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942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4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A42828"/>
          <w:sz w:val="40"/>
        </w:rPr>
        <w:t>Encuesta de validación de demanda</w:t>
      </w:r>
    </w:p>
    <w:p>
      <w:pPr>
        <w:jc w:val="center"/>
      </w:pPr>
      <w:r>
        <w:rPr>
          <w:color w:val="F7643B"/>
          <w:sz w:val="24"/>
        </w:rPr>
        <w:t>Urban Eats: comida real para quienes mueven la noche</w:t>
      </w:r>
    </w:p>
    <w:p>
      <w:pPr>
        <w:pStyle w:val="Heading1"/>
      </w:pPr>
      <w:r>
        <w:t>1. Guía para el Product Owner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928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370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Objetivo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Validar si trabajadores de turno nocturno y estudiantes de Bogotá necesitan y pagarían un servicio de domicilios de comida real, de cocinas verificadas y con entrega visible, entre las 10 p. m. y las 6 a. m.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Población</w:t>
            </w:r>
          </w:p>
        </w:tc>
        <w:tc>
          <w:tcPr>
            <w:tcW w:type="dxa" w:w="737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Trabajadores de turno nocturno (BPO y centros de contacto, salud, vigilancia, logística) y estudiantes de jornada nocturna en Bogotá.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Muestra mínima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30 personas o más, procurando al menos 10 de cada grupo: BPO/centros de contacto, otros trabajos nocturnos (salud, vigilancia, logística) y estudiantes nocturnos.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Aplicación</w:t>
            </w:r>
          </w:p>
        </w:tc>
        <w:tc>
          <w:tcPr>
            <w:tcW w:type="dxa" w:w="737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Formulario en línea (Google Forms o Microsoft Forms) compartido por WhatsApp y en persona a la salida de turnos y de clases. Duración: 3 a 4 minutos.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Fechas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Durante el sprint F6-6 (23 al 29 de noviembre de 2026) o antes, si es posible; los resultados se presentan en la sustentación.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Responsable</w:t>
            </w:r>
          </w:p>
        </w:tc>
        <w:tc>
          <w:tcPr>
            <w:tcW w:type="dxa" w:w="737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Product Owner del equipo, con apoyo del equipo de desarrollo para la tabulación.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Criterios de validación (hipótesis).</w:t>
      </w:r>
      <w:r>
        <w:rPr>
          <w:b w:val="0"/>
          <w:i w:val="0"/>
        </w:rPr>
        <w:t xml:space="preserve"> Se considera validada la demanda si: (1) al menos el 60 % come entre las 10 p. m. y las 6 a. m. durante su jornada; (2) al menos el 50 % reporta algún problema con los domicilios de madrugada; (3) al menos el 60 % elige 4 o 5 en interés por comida casera o balanceada; y (4) al menos el 40 % pagaría $18.000 o más por una comida completa con domicilio.</w:t>
      </w:r>
    </w:p>
    <w:p>
      <w:pPr>
        <w:pStyle w:val="Heading1"/>
      </w:pPr>
      <w:r>
        <w:t>2. Encuesta</w:t>
      </w:r>
    </w:p>
    <w:p>
      <w:pPr>
        <w:jc w:val="both"/>
      </w:pPr>
      <w:r>
        <w:rPr>
          <w:b/>
          <w:i w:val="0"/>
        </w:rPr>
        <w:t>Presentación.</w:t>
      </w:r>
      <w:r>
        <w:rPr>
          <w:b w:val="0"/>
          <w:i w:val="0"/>
        </w:rPr>
        <w:t xml:space="preserve"> Hola. Somos aprendices del SENA y estamos validando Urban Eats, una plataforma de domicilios nocturnos con comida casera y balanceada de cocinas que cumplen las normas sanitarias. La encuesta es anónima y toma 3 minutos. Gracias por ayudarnos.</w:t>
      </w:r>
    </w:p>
    <w:p>
      <w:pPr>
        <w:jc w:val="both"/>
      </w:pPr>
      <w:r>
        <w:rPr>
          <w:b/>
          <w:i w:val="0"/>
        </w:rPr>
        <w:t>Autorización de tratamiento de datos (Ley 1581 de 2012).</w:t>
      </w:r>
      <w:r>
        <w:rPr>
          <w:b w:val="0"/>
          <w:i w:val="0"/>
        </w:rPr>
        <w:t xml:space="preserve"> Las respuestas se usarán solo con fines académicos y de forma agregada; no se piden nombres, correos ni teléfonos. Al continuar, autorizo el uso de mis respuestas para este fin.   ☐ Sí autorizo   ☐ No autorizo (fin de la encuesta)</w:t>
      </w:r>
    </w:p>
    <w:p>
      <w:pPr>
        <w:pStyle w:val="Heading3"/>
      </w:pPr>
      <w:r>
        <w:t>Datos de clasificación</w:t>
      </w:r>
    </w:p>
    <w:p>
      <w:pPr>
        <w:pStyle w:val="ListBullet"/>
      </w:pPr>
      <w:r>
        <w:rPr>
          <w:b/>
          <w:i w:val="0"/>
        </w:rPr>
        <w:t>Ocupación principal:</w:t>
      </w:r>
      <w:r>
        <w:rPr>
          <w:b w:val="0"/>
          <w:i w:val="0"/>
        </w:rPr>
        <w:t xml:space="preserve"> ☐ BPO / centro de contacto  ☐ Salud  ☐ Vigilancia / seguridad  ☐ Logística / transporte  ☐ Estudiante nocturno  ☐ Otro: ________</w:t>
      </w:r>
    </w:p>
    <w:p>
      <w:pPr>
        <w:pStyle w:val="ListBullet"/>
      </w:pPr>
      <w:r>
        <w:rPr>
          <w:b/>
          <w:i w:val="0"/>
        </w:rPr>
        <w:t>Edad:</w:t>
      </w:r>
      <w:r>
        <w:rPr>
          <w:b w:val="0"/>
          <w:i w:val="0"/>
        </w:rPr>
        <w:t xml:space="preserve"> ☐ 18–24  ☐ 25–34  ☐ 35–44  ☐ 45 o más</w:t>
      </w:r>
    </w:p>
    <w:p>
      <w:pPr>
        <w:pStyle w:val="ListBullet"/>
      </w:pPr>
      <w:r>
        <w:rPr>
          <w:b/>
          <w:i w:val="0"/>
        </w:rPr>
        <w:t>Localidad donde trabaja o estudia en la noche:</w:t>
      </w:r>
      <w:r>
        <w:rPr>
          <w:b w:val="0"/>
          <w:i w:val="0"/>
        </w:rPr>
        <w:t xml:space="preserve"> ______________________</w:t>
      </w:r>
    </w:p>
    <w:p>
      <w:pPr>
        <w:keepNext/>
        <w:spacing w:before="160"/>
      </w:pPr>
      <w:r>
        <w:rPr>
          <w:b/>
        </w:rPr>
        <w:t>1. ¿En qué horario haces tu comida principal durante el turno o la jornada nocturna?</w:t>
      </w:r>
      <w:r>
        <w:rPr>
          <w:i/>
          <w:color w:val="666666"/>
          <w:sz w:val="18"/>
        </w:rPr>
        <w:t xml:space="preserve">  (Única respuesta)</w:t>
      </w:r>
    </w:p>
    <w:p>
      <w:pPr>
        <w:keepNext/>
        <w:spacing w:after="20"/>
        <w:ind w:left="454"/>
      </w:pPr>
      <w:r>
        <w:rPr>
          <w:sz w:val="20"/>
        </w:rPr>
        <w:t>☐  Antes de las 10 p. m.</w:t>
      </w:r>
    </w:p>
    <w:p>
      <w:pPr>
        <w:keepNext/>
        <w:spacing w:after="20"/>
        <w:ind w:left="454"/>
      </w:pPr>
      <w:r>
        <w:rPr>
          <w:sz w:val="20"/>
        </w:rPr>
        <w:t>☐  Entre 10 p. m. y 12 a. m.</w:t>
      </w:r>
    </w:p>
    <w:p>
      <w:pPr>
        <w:keepNext/>
        <w:spacing w:after="20"/>
        <w:ind w:left="454"/>
      </w:pPr>
      <w:r>
        <w:rPr>
          <w:sz w:val="20"/>
        </w:rPr>
        <w:t>☐  Entre 12 a. m. y 3 a. m.</w:t>
      </w:r>
    </w:p>
    <w:p>
      <w:pPr>
        <w:keepNext/>
        <w:spacing w:after="20"/>
        <w:ind w:left="454"/>
      </w:pPr>
      <w:r>
        <w:rPr>
          <w:sz w:val="20"/>
        </w:rPr>
        <w:t>☐  Entre 3 a. m. y 6 a. m.</w:t>
      </w:r>
    </w:p>
    <w:p>
      <w:pPr>
        <w:keepNext w:val="0"/>
        <w:spacing w:after="20"/>
        <w:ind w:left="454"/>
      </w:pPr>
      <w:r>
        <w:rPr>
          <w:sz w:val="20"/>
        </w:rPr>
        <w:t>☐  No como durante el turno</w:t>
      </w:r>
    </w:p>
    <w:p>
      <w:pPr>
        <w:keepNext/>
        <w:spacing w:before="160"/>
      </w:pPr>
      <w:r>
        <w:rPr>
          <w:b/>
        </w:rPr>
        <w:t>2. ¿Qué comes normalmente a esa hora? (puedes marcar varias)</w:t>
      </w:r>
      <w:r>
        <w:rPr>
          <w:i/>
          <w:color w:val="666666"/>
          <w:sz w:val="18"/>
        </w:rPr>
        <w:t xml:space="preserve">  (Respuesta múltiple)</w:t>
      </w:r>
    </w:p>
    <w:p>
      <w:pPr>
        <w:keepNext/>
        <w:spacing w:after="20"/>
        <w:ind w:left="454"/>
      </w:pPr>
      <w:r>
        <w:rPr>
          <w:sz w:val="20"/>
        </w:rPr>
        <w:t>☐  Comida que traigo de casa</w:t>
      </w:r>
    </w:p>
    <w:p>
      <w:pPr>
        <w:keepNext/>
        <w:spacing w:after="20"/>
        <w:ind w:left="454"/>
      </w:pPr>
      <w:r>
        <w:rPr>
          <w:sz w:val="20"/>
        </w:rPr>
        <w:t>☐  Comida rápida (hamburguesa, perro, pizza, empanadas)</w:t>
      </w:r>
    </w:p>
    <w:p>
      <w:pPr>
        <w:keepNext/>
        <w:spacing w:after="20"/>
        <w:ind w:left="454"/>
      </w:pPr>
      <w:r>
        <w:rPr>
          <w:sz w:val="20"/>
        </w:rPr>
        <w:t>☐  Paquetes y snacks de tienda 24 horas o máquina</w:t>
      </w:r>
    </w:p>
    <w:p>
      <w:pPr>
        <w:keepNext/>
        <w:spacing w:after="20"/>
        <w:ind w:left="454"/>
      </w:pPr>
      <w:r>
        <w:rPr>
          <w:sz w:val="20"/>
        </w:rPr>
        <w:t>☐  Domicilio por aplicación</w:t>
      </w:r>
    </w:p>
    <w:p>
      <w:pPr>
        <w:keepNext/>
        <w:spacing w:after="20"/>
        <w:ind w:left="454"/>
      </w:pPr>
      <w:r>
        <w:rPr>
          <w:sz w:val="20"/>
        </w:rPr>
        <w:t>☐  Cafetería o casino de la empresa</w:t>
      </w:r>
    </w:p>
    <w:p>
      <w:pPr>
        <w:keepNext w:val="0"/>
        <w:spacing w:after="20"/>
        <w:ind w:left="454"/>
      </w:pPr>
      <w:r>
        <w:rPr>
          <w:sz w:val="20"/>
        </w:rPr>
        <w:t>☐  Nada, solo bebidas (café, energizantes)</w:t>
      </w:r>
    </w:p>
    <w:p>
      <w:pPr>
        <w:keepNext/>
        <w:spacing w:before="160"/>
      </w:pPr>
      <w:r>
        <w:rPr>
          <w:b/>
        </w:rPr>
        <w:t>3. ¿Cuánto gastas en promedio en esa comida?</w:t>
      </w:r>
      <w:r>
        <w:rPr>
          <w:i/>
          <w:color w:val="666666"/>
          <w:sz w:val="18"/>
        </w:rPr>
        <w:t xml:space="preserve">  (Única respuesta)</w:t>
      </w:r>
    </w:p>
    <w:p>
      <w:pPr>
        <w:keepNext/>
        <w:spacing w:after="20"/>
        <w:ind w:left="454"/>
      </w:pPr>
      <w:r>
        <w:rPr>
          <w:sz w:val="20"/>
        </w:rPr>
        <w:t>☐  Menos de $10.000</w:t>
      </w:r>
    </w:p>
    <w:p>
      <w:pPr>
        <w:keepNext/>
        <w:spacing w:after="20"/>
        <w:ind w:left="454"/>
      </w:pPr>
      <w:r>
        <w:rPr>
          <w:sz w:val="20"/>
        </w:rPr>
        <w:t>☐  $10.000 a $17.999</w:t>
      </w:r>
    </w:p>
    <w:p>
      <w:pPr>
        <w:keepNext/>
        <w:spacing w:after="20"/>
        <w:ind w:left="454"/>
      </w:pPr>
      <w:r>
        <w:rPr>
          <w:sz w:val="20"/>
        </w:rPr>
        <w:t>☐  $18.000 a $25.999</w:t>
      </w:r>
    </w:p>
    <w:p>
      <w:pPr>
        <w:keepNext/>
        <w:spacing w:after="20"/>
        <w:ind w:left="454"/>
      </w:pPr>
      <w:r>
        <w:rPr>
          <w:sz w:val="20"/>
        </w:rPr>
        <w:t>☐  $26.000 a $35.000</w:t>
      </w:r>
    </w:p>
    <w:p>
      <w:pPr>
        <w:keepNext w:val="0"/>
        <w:spacing w:after="20"/>
        <w:ind w:left="454"/>
      </w:pPr>
      <w:r>
        <w:rPr>
          <w:sz w:val="20"/>
        </w:rPr>
        <w:t>☐  Más de $35.000</w:t>
      </w:r>
    </w:p>
    <w:p>
      <w:pPr>
        <w:keepNext/>
        <w:spacing w:before="160"/>
      </w:pPr>
      <w:r>
        <w:rPr>
          <w:b/>
        </w:rPr>
        <w:t>4. Cuando has pedido domicilio de madrugada, ¿qué problemas has tenido? (puedes marcar varias)</w:t>
      </w:r>
      <w:r>
        <w:rPr>
          <w:i/>
          <w:color w:val="666666"/>
          <w:sz w:val="18"/>
        </w:rPr>
        <w:t xml:space="preserve">  (Respuesta múltiple)</w:t>
      </w:r>
    </w:p>
    <w:p>
      <w:pPr>
        <w:keepNext/>
        <w:spacing w:after="20"/>
        <w:ind w:left="454"/>
      </w:pPr>
      <w:r>
        <w:rPr>
          <w:sz w:val="20"/>
        </w:rPr>
        <w:t>☐  Pocas opciones abiertas</w:t>
      </w:r>
    </w:p>
    <w:p>
      <w:pPr>
        <w:keepNext/>
        <w:spacing w:after="20"/>
        <w:ind w:left="454"/>
      </w:pPr>
      <w:r>
        <w:rPr>
          <w:sz w:val="20"/>
        </w:rPr>
        <w:t>☐  Solo hay comida rápida</w:t>
      </w:r>
    </w:p>
    <w:p>
      <w:pPr>
        <w:keepNext/>
        <w:spacing w:after="20"/>
        <w:ind w:left="454"/>
      </w:pPr>
      <w:r>
        <w:rPr>
          <w:sz w:val="20"/>
        </w:rPr>
        <w:t>☐  Demora larga en la entrega</w:t>
      </w:r>
    </w:p>
    <w:p>
      <w:pPr>
        <w:keepNext/>
        <w:spacing w:after="20"/>
        <w:ind w:left="454"/>
      </w:pPr>
      <w:r>
        <w:rPr>
          <w:sz w:val="20"/>
        </w:rPr>
        <w:t>☐  No hay repartidores disponibles</w:t>
      </w:r>
    </w:p>
    <w:p>
      <w:pPr>
        <w:keepNext/>
        <w:spacing w:after="20"/>
        <w:ind w:left="454"/>
      </w:pPr>
      <w:r>
        <w:rPr>
          <w:sz w:val="20"/>
        </w:rPr>
        <w:t>☐  Costo de envío alto</w:t>
      </w:r>
    </w:p>
    <w:p>
      <w:pPr>
        <w:keepNext/>
        <w:spacing w:after="20"/>
        <w:ind w:left="454"/>
      </w:pPr>
      <w:r>
        <w:rPr>
          <w:sz w:val="20"/>
        </w:rPr>
        <w:t>☐  No sé dónde está mi pedido</w:t>
      </w:r>
    </w:p>
    <w:p>
      <w:pPr>
        <w:keepNext/>
        <w:spacing w:after="20"/>
        <w:ind w:left="454"/>
      </w:pPr>
      <w:r>
        <w:rPr>
          <w:sz w:val="20"/>
        </w:rPr>
        <w:t>☐  Desconfianza en la higiene de la cocina</w:t>
      </w:r>
    </w:p>
    <w:p>
      <w:pPr>
        <w:keepNext w:val="0"/>
        <w:spacing w:after="20"/>
        <w:ind w:left="454"/>
      </w:pPr>
      <w:r>
        <w:rPr>
          <w:sz w:val="20"/>
        </w:rPr>
        <w:t>☐  Nunca he pedido domicilio de madrugada</w:t>
      </w:r>
    </w:p>
    <w:p>
      <w:pPr>
        <w:keepNext/>
        <w:spacing w:before="160"/>
      </w:pPr>
      <w:r>
        <w:rPr>
          <w:b/>
        </w:rPr>
        <w:t>5. ¿Qué tan interesado(a) estarías en pedir comida casera o balanceada (con calorías y alérgenos visibles) a esa hora?</w:t>
      </w:r>
      <w:r>
        <w:rPr>
          <w:i/>
          <w:color w:val="666666"/>
          <w:sz w:val="18"/>
        </w:rPr>
        <w:t xml:space="preserve">  (Escala de 1 a 5)</w:t>
      </w:r>
    </w:p>
    <w:p>
      <w:pPr>
        <w:keepNext/>
        <w:spacing w:after="20"/>
        <w:ind w:left="454"/>
      </w:pPr>
      <w:r>
        <w:rPr>
          <w:sz w:val="20"/>
        </w:rPr>
        <w:t>☐  1 – Nada interesado(a)</w:t>
      </w:r>
    </w:p>
    <w:p>
      <w:pPr>
        <w:keepNext/>
        <w:spacing w:after="20"/>
        <w:ind w:left="454"/>
      </w:pPr>
      <w:r>
        <w:rPr>
          <w:sz w:val="20"/>
        </w:rPr>
        <w:t>☐  2</w:t>
      </w:r>
    </w:p>
    <w:p>
      <w:pPr>
        <w:keepNext/>
        <w:spacing w:after="20"/>
        <w:ind w:left="454"/>
      </w:pPr>
      <w:r>
        <w:rPr>
          <w:sz w:val="20"/>
        </w:rPr>
        <w:t>☐  3</w:t>
      </w:r>
    </w:p>
    <w:p>
      <w:pPr>
        <w:keepNext/>
        <w:spacing w:after="20"/>
        <w:ind w:left="454"/>
      </w:pPr>
      <w:r>
        <w:rPr>
          <w:sz w:val="20"/>
        </w:rPr>
        <w:t>☐  4</w:t>
      </w:r>
    </w:p>
    <w:p>
      <w:pPr>
        <w:keepNext w:val="0"/>
        <w:spacing w:after="20"/>
        <w:ind w:left="454"/>
      </w:pPr>
      <w:r>
        <w:rPr>
          <w:sz w:val="20"/>
        </w:rPr>
        <w:t>☐  5 – Muy interesado(a)</w:t>
      </w:r>
    </w:p>
    <w:p>
      <w:pPr>
        <w:keepNext/>
        <w:spacing w:before="160"/>
      </w:pPr>
      <w:r>
        <w:rPr>
          <w:b/>
        </w:rPr>
        <w:t>6. ¿Qué tanto confiarías más en una cocina si la plataforma muestra que tiene concepto sanitario favorable, RUT, Cámara de Comercio y manipuladores de alimentos certificados?</w:t>
      </w:r>
      <w:r>
        <w:rPr>
          <w:i/>
          <w:color w:val="666666"/>
          <w:sz w:val="18"/>
        </w:rPr>
        <w:t xml:space="preserve">  (Escala de 1 a 5)</w:t>
      </w:r>
    </w:p>
    <w:p>
      <w:pPr>
        <w:keepNext/>
        <w:spacing w:after="20"/>
        <w:ind w:left="454"/>
      </w:pPr>
      <w:r>
        <w:rPr>
          <w:sz w:val="20"/>
        </w:rPr>
        <w:t>☐  1 – No cambia mi confianza</w:t>
      </w:r>
    </w:p>
    <w:p>
      <w:pPr>
        <w:keepNext/>
        <w:spacing w:after="20"/>
        <w:ind w:left="454"/>
      </w:pPr>
      <w:r>
        <w:rPr>
          <w:sz w:val="20"/>
        </w:rPr>
        <w:t>☐  2</w:t>
      </w:r>
    </w:p>
    <w:p>
      <w:pPr>
        <w:keepNext/>
        <w:spacing w:after="20"/>
        <w:ind w:left="454"/>
      </w:pPr>
      <w:r>
        <w:rPr>
          <w:sz w:val="20"/>
        </w:rPr>
        <w:t>☐  3</w:t>
      </w:r>
    </w:p>
    <w:p>
      <w:pPr>
        <w:keepNext/>
        <w:spacing w:after="20"/>
        <w:ind w:left="454"/>
      </w:pPr>
      <w:r>
        <w:rPr>
          <w:sz w:val="20"/>
        </w:rPr>
        <w:t>☐  4</w:t>
      </w:r>
    </w:p>
    <w:p>
      <w:pPr>
        <w:keepNext w:val="0"/>
        <w:spacing w:after="20"/>
        <w:ind w:left="454"/>
      </w:pPr>
      <w:r>
        <w:rPr>
          <w:sz w:val="20"/>
        </w:rPr>
        <w:t>☐  5 – Confiaría mucho más</w:t>
      </w:r>
    </w:p>
    <w:p>
      <w:pPr>
        <w:keepNext/>
        <w:spacing w:before="160"/>
      </w:pPr>
      <w:r>
        <w:rPr>
          <w:b/>
        </w:rPr>
        <w:t>7. ¿Qué tan útil te parece ver en un mapa la ruta y la ubicación del repartidor, y poder preguntarle a un asistente virtual por tu pedido?</w:t>
      </w:r>
      <w:r>
        <w:rPr>
          <w:i/>
          <w:color w:val="666666"/>
          <w:sz w:val="18"/>
        </w:rPr>
        <w:t xml:space="preserve">  (Escala de 1 a 5)</w:t>
      </w:r>
    </w:p>
    <w:p>
      <w:pPr>
        <w:keepNext/>
        <w:spacing w:after="20"/>
        <w:ind w:left="454"/>
      </w:pPr>
      <w:r>
        <w:rPr>
          <w:sz w:val="20"/>
        </w:rPr>
        <w:t>☐  1 – Nada útil</w:t>
      </w:r>
    </w:p>
    <w:p>
      <w:pPr>
        <w:keepNext/>
        <w:spacing w:after="20"/>
        <w:ind w:left="454"/>
      </w:pPr>
      <w:r>
        <w:rPr>
          <w:sz w:val="20"/>
        </w:rPr>
        <w:t>☐  2</w:t>
      </w:r>
    </w:p>
    <w:p>
      <w:pPr>
        <w:keepNext/>
        <w:spacing w:after="20"/>
        <w:ind w:left="454"/>
      </w:pPr>
      <w:r>
        <w:rPr>
          <w:sz w:val="20"/>
        </w:rPr>
        <w:t>☐  3</w:t>
      </w:r>
    </w:p>
    <w:p>
      <w:pPr>
        <w:keepNext/>
        <w:spacing w:after="20"/>
        <w:ind w:left="454"/>
      </w:pPr>
      <w:r>
        <w:rPr>
          <w:sz w:val="20"/>
        </w:rPr>
        <w:t>☐  4</w:t>
      </w:r>
    </w:p>
    <w:p>
      <w:pPr>
        <w:keepNext w:val="0"/>
        <w:spacing w:after="20"/>
        <w:ind w:left="454"/>
      </w:pPr>
      <w:r>
        <w:rPr>
          <w:sz w:val="20"/>
        </w:rPr>
        <w:t>☐  5 – Muy útil</w:t>
      </w:r>
    </w:p>
    <w:p>
      <w:pPr>
        <w:keepNext/>
        <w:spacing w:before="160"/>
      </w:pPr>
      <w:r>
        <w:rPr>
          <w:b/>
        </w:rPr>
        <w:t>8. ¿Cuánto estarías dispuesto(a) a pagar por una comida completa (plato fuerte + bebida) con domicilio incluido, entre las 10 p. m. y las 6 a. m.?</w:t>
      </w:r>
      <w:r>
        <w:rPr>
          <w:i/>
          <w:color w:val="666666"/>
          <w:sz w:val="18"/>
        </w:rPr>
        <w:t xml:space="preserve">  (Única respuesta)</w:t>
      </w:r>
    </w:p>
    <w:p>
      <w:pPr>
        <w:keepNext/>
        <w:spacing w:after="20"/>
        <w:ind w:left="454"/>
      </w:pPr>
      <w:r>
        <w:rPr>
          <w:sz w:val="20"/>
        </w:rPr>
        <w:t>☐  Menos de $15.000</w:t>
      </w:r>
    </w:p>
    <w:p>
      <w:pPr>
        <w:keepNext/>
        <w:spacing w:after="20"/>
        <w:ind w:left="454"/>
      </w:pPr>
      <w:r>
        <w:rPr>
          <w:sz w:val="20"/>
        </w:rPr>
        <w:t>☐  $15.000 a $17.999</w:t>
      </w:r>
    </w:p>
    <w:p>
      <w:pPr>
        <w:keepNext/>
        <w:spacing w:after="20"/>
        <w:ind w:left="454"/>
      </w:pPr>
      <w:r>
        <w:rPr>
          <w:sz w:val="20"/>
        </w:rPr>
        <w:t>☐  $18.000 a $22.999</w:t>
      </w:r>
    </w:p>
    <w:p>
      <w:pPr>
        <w:keepNext/>
        <w:spacing w:after="20"/>
        <w:ind w:left="454"/>
      </w:pPr>
      <w:r>
        <w:rPr>
          <w:sz w:val="20"/>
        </w:rPr>
        <w:t>☐  $23.000 a $28.000</w:t>
      </w:r>
    </w:p>
    <w:p>
      <w:pPr>
        <w:keepNext/>
        <w:spacing w:after="20"/>
        <w:ind w:left="454"/>
      </w:pPr>
      <w:r>
        <w:rPr>
          <w:sz w:val="20"/>
        </w:rPr>
        <w:t>☐  Más de $28.000</w:t>
      </w:r>
    </w:p>
    <w:p>
      <w:pPr>
        <w:keepNext w:val="0"/>
        <w:spacing w:after="20"/>
        <w:ind w:left="454"/>
      </w:pPr>
      <w:r>
        <w:rPr>
          <w:sz w:val="20"/>
        </w:rPr>
        <w:t>☐  No pagaría por este servicio</w:t>
      </w:r>
    </w:p>
    <w:p/>
    <w:p>
      <w:pPr>
        <w:jc w:val="center"/>
      </w:pPr>
      <w:r>
        <w:rPr>
          <w:b w:val="0"/>
          <w:i/>
        </w:rPr>
        <w:t>¡Gracias por tu tiempo! Tus respuestas nos ayudan a construir una mejor opción para quienes mueven la noche.</w:t>
      </w:r>
    </w:p>
    <w:p>
      <w:r>
        <w:br w:type="page"/>
      </w:r>
    </w:p>
    <w:p>
      <w:pPr>
        <w:pStyle w:val="Heading1"/>
      </w:pPr>
      <w:r>
        <w:t>3. Relación de cada pregunta con 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742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Qué valida</w:t>
            </w:r>
          </w:p>
        </w:tc>
        <w:tc>
          <w:tcPr>
            <w:tcW w:type="dxa" w:w="4876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Decisión que apoya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Que la comida principal ocurre entre 10 p. m. y 6 a. m.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Horario foco de operación y de cocinas aliadas.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742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La alternativa actual y su calidad.</w:t>
            </w:r>
          </w:p>
        </w:tc>
        <w:tc>
          <w:tcPr>
            <w:tcW w:type="dxa" w:w="4876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Pilar 1: comida real a deshoras frente a la comida rápida y los snacks.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El gasto actual.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Rango de precios de los platos y ticket promedio del presupuesto.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742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Los problemas de los domicilios de madrugada.</w:t>
            </w:r>
          </w:p>
        </w:tc>
        <w:tc>
          <w:tcPr>
            <w:tcW w:type="dxa" w:w="4876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Pilares 2 y 3: cocinas verificadas y entrega visible.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Interés en comida casera o balanceada.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Sello «Balanceado», calorías y alérgenos en el catálogo.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742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Valor de la verificación sanitaria.</w:t>
            </w:r>
          </w:p>
        </w:tc>
        <w:tc>
          <w:tcPr>
            <w:tcW w:type="dxa" w:w="4876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Módulo Python de vinculación y verificación de cocinas.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Valor del mapa y del asistente.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Rastreo con OpenRouteService + Leaflet y asistente con Ollama.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742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Disposición a pagar.</w:t>
            </w:r>
          </w:p>
        </w:tc>
        <w:tc>
          <w:tcPr>
            <w:tcW w:type="dxa" w:w="4876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Viabilidad económica y precio del servicio.</w:t>
            </w:r>
          </w:p>
        </w:tc>
      </w:tr>
    </w:tbl>
    <w:p>
      <w:pPr>
        <w:spacing w:after="40"/>
      </w:pPr>
    </w:p>
    <w:p>
      <w:pPr>
        <w:pStyle w:val="Heading1"/>
      </w:pPr>
      <w:r>
        <w:t>4. Plantilla de tabulación</w:t>
      </w:r>
    </w:p>
    <w:p>
      <w:pPr>
        <w:jc w:val="both"/>
      </w:pPr>
      <w:r>
        <w:rPr>
          <w:b w:val="0"/>
          <w:i w:val="0"/>
        </w:rPr>
        <w:t>Registrar la frecuencia de cada opción y su porcentaje sobre el total de encuestados (n). Para las preguntas de respuesta múltiple, el porcentaje se calcula sobre n y la suma puede superar el 100 %.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020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061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Indicador clave</w:t>
            </w:r>
          </w:p>
        </w:tc>
        <w:tc>
          <w:tcPr>
            <w:tcW w:type="dxa" w:w="1361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2268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Resultado (n = ___)</w:t>
            </w:r>
          </w:p>
        </w:tc>
        <w:tc>
          <w:tcPr>
            <w:tcW w:type="dxa" w:w="1587"/>
            <w:shd w:val="clear" w:color="auto" w:fill="A42828"/>
          </w:tcPr>
          <w:p>
            <w:r/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% que come entre 10 p. m. y 6 a. m.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≥ 60 %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102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61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% que come comida rápida o snacks</w:t>
            </w:r>
          </w:p>
        </w:tc>
        <w:tc>
          <w:tcPr>
            <w:tcW w:type="dxa" w:w="1361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Referencia</w:t>
            </w:r>
          </w:p>
        </w:tc>
        <w:tc>
          <w:tcPr>
            <w:tcW w:type="dxa" w:w="2268"/>
            <w:shd w:val="clear" w:color="auto" w:fill="F3F1E2"/>
          </w:tcPr>
          <w:p>
            <w:pPr>
              <w:spacing w:after="0"/>
            </w:pPr>
            <w:r/>
          </w:p>
        </w:tc>
        <w:tc>
          <w:tcPr>
            <w:tcW w:type="dxa" w:w="1587"/>
            <w:shd w:val="clear" w:color="auto" w:fill="F3F1E2"/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Gasto más frecuente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Referencia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102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61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% con al menos un problema</w:t>
            </w:r>
          </w:p>
        </w:tc>
        <w:tc>
          <w:tcPr>
            <w:tcW w:type="dxa" w:w="1361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≥ 50 %</w:t>
            </w:r>
          </w:p>
        </w:tc>
        <w:tc>
          <w:tcPr>
            <w:tcW w:type="dxa" w:w="2268"/>
            <w:shd w:val="clear" w:color="auto" w:fill="F3F1E2"/>
          </w:tcPr>
          <w:p>
            <w:pPr>
              <w:spacing w:after="0"/>
            </w:pPr>
            <w:r/>
          </w:p>
        </w:tc>
        <w:tc>
          <w:tcPr>
            <w:tcW w:type="dxa" w:w="1587"/>
            <w:shd w:val="clear" w:color="auto" w:fill="F3F1E2"/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% que responde 4 o 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≥ 60 %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102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61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% que responde 4 o 5</w:t>
            </w:r>
          </w:p>
        </w:tc>
        <w:tc>
          <w:tcPr>
            <w:tcW w:type="dxa" w:w="1361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≥ 60 %</w:t>
            </w:r>
          </w:p>
        </w:tc>
        <w:tc>
          <w:tcPr>
            <w:tcW w:type="dxa" w:w="2268"/>
            <w:shd w:val="clear" w:color="auto" w:fill="F3F1E2"/>
          </w:tcPr>
          <w:p>
            <w:pPr>
              <w:spacing w:after="0"/>
            </w:pPr>
            <w:r/>
          </w:p>
        </w:tc>
        <w:tc>
          <w:tcPr>
            <w:tcW w:type="dxa" w:w="1587"/>
            <w:shd w:val="clear" w:color="auto" w:fill="F3F1E2"/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% que responde 4 o 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≥ 50 %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1020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61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% que pagaría $18.000 o más</w:t>
            </w:r>
          </w:p>
        </w:tc>
        <w:tc>
          <w:tcPr>
            <w:tcW w:type="dxa" w:w="1361"/>
            <w:shd w:val="clear" w:color="auto" w:fill="F3F1E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≥ 40 %</w:t>
            </w:r>
          </w:p>
        </w:tc>
        <w:tc>
          <w:tcPr>
            <w:tcW w:type="dxa" w:w="2268"/>
            <w:shd w:val="clear" w:color="auto" w:fill="F3F1E2"/>
          </w:tcPr>
          <w:p>
            <w:pPr>
              <w:spacing w:after="0"/>
            </w:pPr>
            <w:r/>
          </w:p>
        </w:tc>
        <w:tc>
          <w:tcPr>
            <w:tcW w:type="dxa" w:w="1587"/>
            <w:shd w:val="clear" w:color="auto" w:fill="F3F1E2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Conclusión del Product Owner:</w:t>
      </w:r>
      <w:r>
        <w:rPr>
          <w:b w:val="0"/>
          <w:i w:val="0"/>
        </w:rPr>
        <w:t xml:space="preserve"> </w:t>
      </w:r>
      <w:r>
        <w:t>____________________________________________________________</w:t>
      </w:r>
    </w:p>
    <w:p>
      <w:pPr>
        <w:jc w:val="both"/>
      </w:pPr>
      <w:r>
        <w:rPr>
          <w:b w:val="0"/>
          <w:i/>
          <w:sz w:val="18"/>
        </w:rPr>
        <w:t>Fuentes que motivan las hipótesis: el incremento de 36 % en pedidos entre las 12 y las 5 a. m. reportado por DoorDash (Restaurant Business, 2023); la concentración del empleo BPO en Bogotá (Valora Analitik, s. f.); y el mayor riesgo de obesidad abdominal y de consumo calórico asociado al trabajo nocturno (IntraMed, s. f.; Peñaranda et al., 2021).</w:t>
      </w:r>
    </w:p>
    <w:p>
      <w:pPr>
        <w:pStyle w:val="Heading2"/>
      </w:pPr>
      <w:r>
        <w:t>Referencias</w:t>
      </w:r>
    </w:p>
    <w:p>
      <w:pPr>
        <w:spacing w:line="276" w:lineRule="auto"/>
        <w:ind w:left="720" w:hanging="720"/>
      </w:pPr>
      <w:r>
        <w:rPr>
          <w:b w:val="0"/>
          <w:i w:val="0"/>
          <w:sz w:val="20"/>
        </w:rPr>
        <w:t xml:space="preserve">Peñaranda, N., Aránzalez, L. H. y Mockus, I. (2021). Melatonina, leptina, resistencia a la insulina e ingesta dietética durante la rotación laboral de trabajadores por turnos. </w:t>
      </w:r>
      <w:r>
        <w:rPr>
          <w:b w:val="0"/>
          <w:i/>
          <w:sz w:val="20"/>
        </w:rPr>
        <w:t>Archivos de Medicina (Manizales), 21</w:t>
      </w:r>
      <w:r>
        <w:rPr>
          <w:b w:val="0"/>
          <w:i w:val="0"/>
          <w:sz w:val="20"/>
        </w:rPr>
        <w:t>(2), 370-385. https://doi.org/10.30554/archmed.21.2.4135.2021</w:t>
      </w:r>
    </w:p>
    <w:p>
      <w:pPr>
        <w:spacing w:line="276" w:lineRule="auto"/>
        <w:ind w:left="720" w:hanging="720"/>
      </w:pPr>
      <w:r>
        <w:rPr>
          <w:b w:val="0"/>
          <w:i w:val="0"/>
          <w:sz w:val="20"/>
        </w:rPr>
        <w:t xml:space="preserve">Congreso de la República de Colombia. (2012). </w:t>
      </w:r>
      <w:r>
        <w:rPr>
          <w:b w:val="0"/>
          <w:i/>
          <w:sz w:val="20"/>
        </w:rPr>
        <w:t>Ley 1581 de 2012, por la cual se dictan disposiciones generales para la protección de datos personales</w:t>
      </w:r>
      <w:r>
        <w:rPr>
          <w:b w:val="0"/>
          <w:i w:val="0"/>
          <w:sz w:val="20"/>
        </w:rPr>
        <w:t>.</w:t>
      </w:r>
    </w:p>
    <w:p>
      <w:pPr>
        <w:spacing w:line="276" w:lineRule="auto"/>
        <w:ind w:left="720" w:hanging="720"/>
      </w:pPr>
      <w:r>
        <w:rPr>
          <w:b w:val="0"/>
          <w:i w:val="0"/>
          <w:sz w:val="20"/>
        </w:rPr>
        <w:t xml:space="preserve">IntraMed. (s. f.). </w:t>
      </w:r>
      <w:r>
        <w:rPr>
          <w:b w:val="0"/>
          <w:i/>
          <w:sz w:val="20"/>
        </w:rPr>
        <w:t>Trabajar en turnos de noche podría producir obesidad abdominal</w:t>
      </w:r>
      <w:r>
        <w:rPr>
          <w:b w:val="0"/>
          <w:i w:val="0"/>
          <w:sz w:val="20"/>
        </w:rPr>
        <w:t>. https://www.intramed.net/content/trabajar-en-turnos-de-noche-podria-producir-obesidad-abdominal</w:t>
      </w:r>
    </w:p>
    <w:p>
      <w:pPr>
        <w:spacing w:line="276" w:lineRule="auto"/>
        <w:ind w:left="720" w:hanging="720"/>
      </w:pPr>
      <w:r>
        <w:rPr>
          <w:b w:val="0"/>
          <w:i w:val="0"/>
          <w:sz w:val="20"/>
        </w:rPr>
        <w:t xml:space="preserve">Restaurant Business. (2023). </w:t>
      </w:r>
      <w:r>
        <w:rPr>
          <w:b w:val="0"/>
          <w:i/>
          <w:sz w:val="20"/>
        </w:rPr>
        <w:t>DoorDash reveals consumers' favorite foods to order for delivery</w:t>
      </w:r>
      <w:r>
        <w:rPr>
          <w:b w:val="0"/>
          <w:i w:val="0"/>
          <w:sz w:val="20"/>
        </w:rPr>
        <w:t>. https://restaurantbusinessonline.com/food/doordash-reveals-consumers-favorite-foods-order-delivery</w:t>
      </w:r>
    </w:p>
    <w:p>
      <w:pPr>
        <w:spacing w:line="276" w:lineRule="auto"/>
        <w:ind w:left="720" w:hanging="720"/>
      </w:pPr>
      <w:r>
        <w:rPr>
          <w:b w:val="0"/>
          <w:i w:val="0"/>
          <w:sz w:val="20"/>
        </w:rPr>
        <w:t xml:space="preserve">Valora Analitik. (s. f.). </w:t>
      </w:r>
      <w:r>
        <w:rPr>
          <w:b w:val="0"/>
          <w:i/>
          <w:sz w:val="20"/>
        </w:rPr>
        <w:t>La industria BPO genera más de 700.000 empleos en Colombia</w:t>
      </w:r>
      <w:r>
        <w:rPr>
          <w:b w:val="0"/>
          <w:i w:val="0"/>
          <w:sz w:val="20"/>
        </w:rPr>
        <w:t>. https://www.valoraanalitik.com/la-industria-bpo-genera-mas-de-700-000-empleos-en-colombia/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Urban Eats – Encuesta de validación de demanda – Fase 6   |   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114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eastAsia="Arial" w:cs="Arial"/>
      <w:b/>
      <w:bCs/>
      <w:color w:val="A4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eastAsia="Arial" w:cs="Arial"/>
      <w:b/>
      <w:bCs/>
      <w:color w:val="A4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eastAsia="Arial" w:cs="Arial"/>
      <w:b/>
      <w:bCs/>
      <w:color w:val="1114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="Arial" w:hAnsi="Arial" w:eastAsia="Arial" w:cs="Arial"/>
      <w:b/>
      <w:color w:val="A428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