
<file path=[Content_Types].xml><?xml version="1.0" encoding="utf-8"?>
<Types xmlns="http://schemas.openxmlformats.org/package/2006/content-types">
  <Default ContentType="application/xml" Extension="xml"/>
  <Default ContentType="application/x-font-ttf" Extension="ttf"/>
  <Default ContentType="image/png" Extension="png"/>
  <Default ContentType="application/vnd.openxmlformats-package.relationships+xml" Extension="rels"/>
  <Override ContentType="application/vnd.openxmlformats-officedocument.wordprocessingml.settings+xml" PartName="/word/settings.xml"/>
  <Override ContentType="application/xml" PartName="/customXML/item1.xml"/>
  <Override ContentType="application/vnd.openxmlformats-officedocument.custom-properties+xml" PartName="/docProps/custom.xml"/>
  <Override ContentType="application/vnd.openxmlformats-officedocument.customXmlProperties+xml" PartName="/customXML/itemProps1.xml"/>
  <Override ContentType="application/vnd.openxmlformats-officedocument.wordprocessingml.styles+xml" PartName="/word/styles.xml"/>
  <Override ContentType="application/vnd.openxmlformats-officedocument.wordprocessingml.footer+xml" PartName="/word/footer2.xml"/>
  <Override ContentType="application/vnd.openxmlformats-officedocument.wordprocessingml.footer+xml" PartName="/word/footer1.xml"/>
  <Override ContentType="application/vnd.openxmlformats-officedocument.wordprocessingml.footnotes+xml" PartName="/word/footnotes.xml"/>
  <Override ContentType="application/vnd.openxmlformats-officedocument.wordprocessingml.fontTable+xml" PartName="/word/fontTable.xml"/>
  <Override ContentType="application/vnd.openxmlformats-officedocument.wordprocessingml.numbering+xml" PartName="/word/numbering.xml"/>
  <Override ContentType="application/vnd.openxmlformats-package.core-properties+xml" PartName="/docProps/core.xml"/>
  <Override ContentType="application/vnd.openxmlformats-officedocument.wordprocessingml.document.main+xml" PartName="/word/document.xml"/>
  <Override ContentType="application/vnd.openxmlformats-officedocument.theme+xml" PartName="/word/theme/theme1.xml"/>
</Types>
</file>

<file path=_rels/.rels><?xml version="1.0" encoding="UTF-8" standalone="yes"?><Relationships xmlns="http://schemas.openxmlformats.org/package/2006/relationships"><Relationship Id="rId1" Type="http://schemas.openxmlformats.org/officeDocument/2006/relationships/custom-properties" Target="docProps/custom.xml"/><Relationship Id="rId2" Type="http://schemas.openxmlformats.org/package/2006/relationships/metadata/core-properties" Target="docProps/core.xml"/><Relationship Id="rId3" Type="http://schemas.openxmlformats.org/officeDocument/2006/relationships/officeDocument" Target="word/document.xml"/></Relationships>
</file>

<file path=word/document.xml><?xml version="1.0" encoding="utf-8"?>
<w:document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body>
    <w:p w:rsidR="00000000" w:rsidDel="00000000" w:rsidP="00000000" w:rsidRDefault="00000000" w:rsidRPr="00000000" w14:paraId="00000001">
      <w:pPr>
        <w:pStyle w:val="Title"/>
        <w:jc w:val="center"/>
        <w:rPr>
          <w:sz w:val="48"/>
          <w:szCs w:val="48"/>
        </w:rPr>
      </w:pPr>
      <w:r w:rsidDel="00000000" w:rsidR="00000000" w:rsidRPr="00000000">
        <w:rPr>
          <w:sz w:val="48"/>
          <w:szCs w:val="48"/>
          <w:rtl w:val="0"/>
        </w:rPr>
        <w:t xml:space="preserve">SDG Metadata Authoring Tool Template</w:t>
      </w:r>
    </w:p>
    <w:p w:rsidR="00000000" w:rsidDel="00000000" w:rsidP="00000000" w:rsidRDefault="00000000" w:rsidRPr="00000000" w14:paraId="00000002">
      <w:pPr>
        <w:pStyle w:val="Subtitle"/>
        <w:jc w:val="center"/>
        <w:rPr/>
      </w:pPr>
      <w:r w:rsidDel="00000000" w:rsidR="00000000" w:rsidRPr="00000000">
        <w:rPr>
          <w:rtl w:val="0"/>
        </w:rPr>
        <w:t xml:space="preserve">Word Version 3.4 (DRAFT)</w:t>
      </w:r>
    </w:p>
    <w:p w:rsidR="00000000" w:rsidDel="00000000" w:rsidP="00000000" w:rsidRDefault="00000000" w:rsidRPr="00000000" w14:paraId="00000003">
      <w:pPr>
        <w:jc w:val="center"/>
        <w:rPr/>
      </w:pPr>
      <w:r w:rsidDel="00000000" w:rsidR="00000000" w:rsidRPr="00000000">
        <w:rPr>
          <w:rtl w:val="0"/>
        </w:rPr>
        <w:t xml:space="preserve">Main and Detailed Concept Collection Form</w:t>
      </w:r>
    </w:p>
    <w:p w:rsidR="00000000" w:rsidDel="00000000" w:rsidP="00000000" w:rsidRDefault="00000000" w:rsidRPr="00000000" w14:paraId="00000004">
      <w:pPr>
        <w:keepNext w:val="1"/>
        <w:keepLines w:val="1"/>
        <w:pageBreakBefore w:val="0"/>
        <w:widowControl w:val="1"/>
        <w:pBdr>
          <w:top w:space="0" w:sz="0" w:val="nil"/>
          <w:left w:space="0" w:sz="0" w:val="nil"/>
          <w:bottom w:space="0" w:sz="0" w:val="nil"/>
          <w:right w:space="0" w:sz="0" w:val="nil"/>
          <w:between w:space="0" w:sz="0" w:val="nil"/>
        </w:pBdr>
        <w:shd w:fill="auto" w:val="clear"/>
        <w:spacing w:after="0" w:before="240" w:line="259" w:lineRule="auto"/>
        <w:ind w:left="0" w:right="0" w:firstLine="0"/>
        <w:jc w:val="left"/>
        <w:rPr>
          <w:rFonts w:ascii="Calibri" w:cs="Calibri" w:eastAsia="Calibri" w:hAnsi="Calibri"/>
          <w:b w:val="0"/>
          <w:i w:val="0"/>
          <w:smallCaps w:val="0"/>
          <w:strike w:val="0"/>
          <w:color w:val="2e75b5"/>
          <w:sz w:val="32"/>
          <w:szCs w:val="32"/>
          <w:u w:val="none"/>
          <w:shd w:fill="auto" w:val="clear"/>
          <w:vertAlign w:val="baseline"/>
        </w:rPr>
      </w:pPr>
      <w:r w:rsidDel="00000000" w:rsidR="00000000" w:rsidRPr="00000000">
        <w:rPr>
          <w:rFonts w:ascii="Calibri" w:cs="Calibri" w:eastAsia="Calibri" w:hAnsi="Calibri"/>
          <w:b w:val="0"/>
          <w:i w:val="0"/>
          <w:smallCaps w:val="0"/>
          <w:strike w:val="0"/>
          <w:color w:val="2e75b5"/>
          <w:sz w:val="32"/>
          <w:szCs w:val="32"/>
          <w:u w:val="none"/>
          <w:shd w:fill="auto" w:val="clear"/>
          <w:vertAlign w:val="baseline"/>
          <w:rtl w:val="0"/>
        </w:rPr>
        <w:t xml:space="preserve">Contents</w:t>
      </w:r>
    </w:p>
    <w:sdt>
      <w:sdtPr>
        <w:id w:val="1791615129"/>
        <w:docPartObj>
          <w:docPartGallery w:val="Table of Contents"/>
          <w:docPartUnique w:val="1"/>
        </w:docPartObj>
      </w:sdtPr>
      <w:sdtContent>
        <w:p w:rsidR="00000000" w:rsidDel="00000000" w:rsidP="00000000" w:rsidRDefault="00000000" w:rsidRPr="00000000" w14:paraId="00000005">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fldChar w:fldCharType="begin"/>
            <w:instrText xml:space="preserve"> TOC \h \u \z \t "Heading 1,1,Heading 2,2,Heading 3,3,"</w:instrText>
            <w:fldChar w:fldCharType="separate"/>
          </w:r>
          <w:hyperlink w:anchor="_heading=h.fc6olrj2s7cw">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Metadata Attachment</w:t>
              <w:tab/>
              <w:t xml:space="preserve">2</w:t>
            </w:r>
          </w:hyperlink>
          <w:r w:rsidDel="00000000" w:rsidR="00000000" w:rsidRPr="00000000">
            <w:rPr>
              <w:rtl w:val="0"/>
            </w:rPr>
          </w:r>
        </w:p>
        <w:p w:rsidR="00000000" w:rsidDel="00000000" w:rsidP="00000000" w:rsidRDefault="00000000" w:rsidRPr="00000000" w14:paraId="00000006">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ldeifrqmsw0b">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Metadata Submission Form</w:t>
              <w:tab/>
              <w:t xml:space="preserve">2</w:t>
            </w:r>
          </w:hyperlink>
          <w:r w:rsidDel="00000000" w:rsidR="00000000" w:rsidRPr="00000000">
            <w:rPr>
              <w:rtl w:val="0"/>
            </w:rPr>
          </w:r>
        </w:p>
        <w:p w:rsidR="00000000" w:rsidDel="00000000" w:rsidP="00000000" w:rsidRDefault="00000000" w:rsidRPr="00000000" w14:paraId="00000007">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vhcua9sju6ct">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0. Indicator information</w:t>
              <w:tab/>
              <w:t xml:space="preserve">2</w:t>
            </w:r>
          </w:hyperlink>
          <w:r w:rsidDel="00000000" w:rsidR="00000000" w:rsidRPr="00000000">
            <w:rPr>
              <w:rtl w:val="0"/>
            </w:rPr>
          </w:r>
        </w:p>
        <w:p w:rsidR="00000000" w:rsidDel="00000000" w:rsidP="00000000" w:rsidRDefault="00000000" w:rsidRPr="00000000" w14:paraId="00000008">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vgimcgk2l9o">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1. Data reporter</w:t>
              <w:tab/>
              <w:t xml:space="preserve">2</w:t>
            </w:r>
          </w:hyperlink>
          <w:r w:rsidDel="00000000" w:rsidR="00000000" w:rsidRPr="00000000">
            <w:rPr>
              <w:rtl w:val="0"/>
            </w:rPr>
          </w:r>
        </w:p>
        <w:p w:rsidR="00000000" w:rsidDel="00000000" w:rsidP="00000000" w:rsidRDefault="00000000" w:rsidRPr="00000000" w14:paraId="00000009">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cel5e7yl0etj">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2. Definition, concepts, and classifications</w:t>
              <w:tab/>
              <w:t xml:space="preserve">3</w:t>
            </w:r>
          </w:hyperlink>
          <w:r w:rsidDel="00000000" w:rsidR="00000000" w:rsidRPr="00000000">
            <w:rPr>
              <w:rtl w:val="0"/>
            </w:rPr>
          </w:r>
        </w:p>
        <w:p w:rsidR="00000000" w:rsidDel="00000000" w:rsidP="00000000" w:rsidRDefault="00000000" w:rsidRPr="00000000" w14:paraId="0000000A">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c9gc1bcns8f5">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3. Data source type and data collection method</w:t>
              <w:tab/>
              <w:t xml:space="preserve">3</w:t>
            </w:r>
          </w:hyperlink>
          <w:r w:rsidDel="00000000" w:rsidR="00000000" w:rsidRPr="00000000">
            <w:rPr>
              <w:rtl w:val="0"/>
            </w:rPr>
          </w:r>
        </w:p>
        <w:p w:rsidR="00000000" w:rsidDel="00000000" w:rsidP="00000000" w:rsidRDefault="00000000" w:rsidRPr="00000000" w14:paraId="0000000B">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18ijyimq61pj">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4. Other methodological considerations</w:t>
              <w:tab/>
              <w:t xml:space="preserve">3</w:t>
            </w:r>
          </w:hyperlink>
          <w:r w:rsidDel="00000000" w:rsidR="00000000" w:rsidRPr="00000000">
            <w:rPr>
              <w:rtl w:val="0"/>
            </w:rPr>
          </w:r>
        </w:p>
        <w:p w:rsidR="00000000" w:rsidDel="00000000" w:rsidP="00000000" w:rsidRDefault="00000000" w:rsidRPr="00000000" w14:paraId="0000000C">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o8kzsnz9otc5">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5. Data availability and disaggregation</w:t>
              <w:tab/>
              <w:t xml:space="preserve">4</w:t>
            </w:r>
          </w:hyperlink>
          <w:r w:rsidDel="00000000" w:rsidR="00000000" w:rsidRPr="00000000">
            <w:rPr>
              <w:rtl w:val="0"/>
            </w:rPr>
          </w:r>
        </w:p>
        <w:p w:rsidR="00000000" w:rsidDel="00000000" w:rsidP="00000000" w:rsidRDefault="00000000" w:rsidRPr="00000000" w14:paraId="0000000D">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d3o0bgubicm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6. Comparability/deviation from international standards</w:t>
              <w:tab/>
              <w:t xml:space="preserve">4</w:t>
            </w:r>
          </w:hyperlink>
          <w:r w:rsidDel="00000000" w:rsidR="00000000" w:rsidRPr="00000000">
            <w:rPr>
              <w:rtl w:val="0"/>
            </w:rPr>
          </w:r>
        </w:p>
        <w:p w:rsidR="00000000" w:rsidDel="00000000" w:rsidP="00000000" w:rsidRDefault="00000000" w:rsidRPr="00000000" w14:paraId="0000000E">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wptym0j0kc4h">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7. References and documentation</w:t>
              <w:tab/>
              <w:t xml:space="preserve">4</w:t>
            </w:r>
          </w:hyperlink>
          <w:r w:rsidDel="00000000" w:rsidR="00000000" w:rsidRPr="00000000">
            <w:rPr>
              <w:rtl w:val="0"/>
            </w:rPr>
          </w:r>
        </w:p>
        <w:p w:rsidR="00000000" w:rsidDel="00000000" w:rsidP="00000000" w:rsidRDefault="00000000" w:rsidRPr="00000000" w14:paraId="0000000F">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tk370a9b0ccd">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Appendices</w:t>
              <w:tab/>
              <w:t xml:space="preserve">4</w:t>
            </w:r>
          </w:hyperlink>
          <w:r w:rsidDel="00000000" w:rsidR="00000000" w:rsidRPr="00000000">
            <w:rPr>
              <w:rtl w:val="0"/>
            </w:rPr>
          </w:r>
        </w:p>
        <w:p w:rsidR="00000000" w:rsidDel="00000000" w:rsidP="00000000" w:rsidRDefault="00000000" w:rsidRPr="00000000" w14:paraId="00000010">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mk2e18h8hql3">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A. Definitions of Metadata Concepts</w:t>
              <w:tab/>
              <w:t xml:space="preserve">4</w:t>
            </w:r>
          </w:hyperlink>
          <w:r w:rsidDel="00000000" w:rsidR="00000000" w:rsidRPr="00000000">
            <w:rPr>
              <w:rtl w:val="0"/>
            </w:rPr>
          </w:r>
        </w:p>
        <w:p w:rsidR="00000000" w:rsidDel="00000000" w:rsidP="00000000" w:rsidRDefault="00000000" w:rsidRPr="00000000" w14:paraId="00000011">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0"/>
              <w:i w:val="0"/>
              <w:smallCaps w:val="0"/>
              <w:strike w:val="0"/>
              <w:color w:val="000000"/>
              <w:sz w:val="22"/>
              <w:szCs w:val="22"/>
              <w:u w:val="none"/>
              <w:shd w:fill="auto" w:val="clear"/>
              <w:vertAlign w:val="baseline"/>
            </w:rPr>
          </w:pPr>
          <w:hyperlink w:anchor="_heading=h.ha3p00mbk7qc">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B. Mapping of SDMX Detailed Concepts to IAEG-SDG File Format</w:t>
              <w:tab/>
              <w:t xml:space="preserve">7</w:t>
            </w:r>
          </w:hyperlink>
          <w:r w:rsidDel="00000000" w:rsidR="00000000" w:rsidRPr="00000000">
            <w:rPr>
              <w:rtl w:val="0"/>
            </w:rPr>
          </w:r>
        </w:p>
        <w:p w:rsidR="00000000" w:rsidDel="00000000" w:rsidP="00000000" w:rsidRDefault="00000000" w:rsidRPr="00000000" w14:paraId="00000012">
          <w:pPr>
            <w:keepNext w:val="0"/>
            <w:keepLines w:val="0"/>
            <w:pageBreakBefore w:val="0"/>
            <w:widowControl w:val="1"/>
            <w:pBdr>
              <w:top w:space="0" w:sz="0" w:val="nil"/>
              <w:left w:space="0" w:sz="0" w:val="nil"/>
              <w:bottom w:space="0" w:sz="0" w:val="nil"/>
              <w:right w:space="0" w:sz="0" w:val="nil"/>
              <w:between w:space="0" w:sz="0" w:val="nil"/>
            </w:pBdr>
            <w:shd w:fill="auto" w:val="clear"/>
            <w:tabs>
              <w:tab w:val="right" w:leader="dot" w:pos="9350"/>
            </w:tabs>
            <w:spacing w:after="100" w:before="0" w:line="259" w:lineRule="auto"/>
            <w:ind w:left="220" w:right="0" w:firstLine="0"/>
            <w:jc w:val="left"/>
            <w:rPr>
              <w:rFonts w:ascii="Calibri" w:cs="Calibri" w:eastAsia="Calibri" w:hAnsi="Calibri"/>
              <w:b w:val="1"/>
              <w:i w:val="0"/>
              <w:smallCaps w:val="0"/>
              <w:strike w:val="0"/>
              <w:color w:val="000000"/>
              <w:sz w:val="22"/>
              <w:szCs w:val="22"/>
              <w:u w:val="none"/>
              <w:shd w:fill="auto" w:val="clear"/>
              <w:vertAlign w:val="baseline"/>
            </w:rPr>
          </w:pPr>
          <w:hyperlink w:anchor="_heading=h.vrjv6wlpbdz0">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C. Mapping of IAEG-SDG File Format to SDMX Detailed Concepts</w:t>
              <w:tab/>
              <w:t xml:space="preserve">8</w:t>
            </w:r>
          </w:hyperlink>
          <w:r w:rsidDel="00000000" w:rsidR="00000000" w:rsidRPr="00000000">
            <w:rPr>
              <w:rtl w:val="0"/>
            </w:rPr>
          </w:r>
          <w:r w:rsidDel="00000000" w:rsidR="00000000" w:rsidRPr="00000000">
            <w:fldChar w:fldCharType="end"/>
          </w:r>
        </w:p>
      </w:sdtContent>
    </w:sdt>
    <w:p w:rsidR="00000000" w:rsidDel="00000000" w:rsidP="00000000" w:rsidRDefault="00000000" w:rsidRPr="00000000" w14:paraId="00000013">
      <w:pPr>
        <w:keepNext w:val="0"/>
        <w:keepLines w:val="0"/>
        <w:pageBreakBefore w:val="0"/>
        <w:widowControl w:val="1"/>
        <w:pBdr>
          <w:top w:space="0" w:sz="0" w:val="nil"/>
          <w:left w:space="0" w:sz="0" w:val="nil"/>
          <w:bottom w:color="dddddd" w:space="4" w:sz="12" w:val="single"/>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1c75bc"/>
          <w:sz w:val="36"/>
          <w:szCs w:val="36"/>
          <w:u w:val="none"/>
          <w:shd w:fill="auto" w:val="clear"/>
          <w:vertAlign w:val="baseline"/>
        </w:rPr>
      </w:pPr>
      <w:r w:rsidDel="00000000" w:rsidR="00000000" w:rsidRPr="00000000">
        <w:rPr>
          <w:rFonts w:ascii="Calibri" w:cs="Calibri" w:eastAsia="Calibri" w:hAnsi="Calibri"/>
          <w:b w:val="0"/>
          <w:i w:val="0"/>
          <w:smallCaps w:val="0"/>
          <w:strike w:val="0"/>
          <w:color w:val="1c75bc"/>
          <w:sz w:val="36"/>
          <w:szCs w:val="36"/>
          <w:u w:val="none"/>
          <w:shd w:fill="auto" w:val="clear"/>
          <w:vertAlign w:val="baseline"/>
          <w:rtl w:val="0"/>
        </w:rPr>
        <w:t xml:space="preserve">Instructions</w:t>
      </w:r>
    </w:p>
    <w:p w:rsidR="00000000" w:rsidDel="00000000" w:rsidP="00000000" w:rsidRDefault="00000000" w:rsidRPr="00000000" w14:paraId="00000014">
      <w:pPr>
        <w:rPr/>
      </w:pPr>
      <w:r w:rsidDel="00000000" w:rsidR="00000000" w:rsidRPr="00000000">
        <w:rPr>
          <w:b w:val="1"/>
          <w:rtl w:val="0"/>
        </w:rPr>
        <w:t xml:space="preserve">This is a template for providing metadata for SDG indicators</w:t>
      </w:r>
      <w:r w:rsidDel="00000000" w:rsidR="00000000" w:rsidRPr="00000000">
        <w:rPr>
          <w:rtl w:val="0"/>
        </w:rPr>
        <w:t xml:space="preserve">. The tables listed below use the SDMX Metadata Concepts prepared by the SDG SDMX Working Group of the IAEG-SDGs to provide a standard format for your metadata. This enables more efficient and accurate processing. </w:t>
      </w:r>
    </w:p>
    <w:p w:rsidR="00000000" w:rsidDel="00000000" w:rsidP="00000000" w:rsidRDefault="00000000" w:rsidRPr="00000000" w14:paraId="00000015">
      <w:pPr>
        <w:rPr/>
      </w:pPr>
      <w:r w:rsidDel="00000000" w:rsidR="00000000" w:rsidRPr="00000000">
        <w:rPr>
          <w:b w:val="1"/>
          <w:rtl w:val="0"/>
        </w:rPr>
        <w:t xml:space="preserve">Both national and global metadata can be submitted using this tool.</w:t>
      </w:r>
      <w:r w:rsidDel="00000000" w:rsidR="00000000" w:rsidRPr="00000000">
        <w:rPr>
          <w:rtl w:val="0"/>
        </w:rPr>
        <w:t xml:space="preserve"> Headers, text, bullets, tables, formulas, and images can be cut and pasted into their corresponding cell without additional formatting.</w:t>
      </w:r>
      <w:r w:rsidDel="00000000" w:rsidR="00000000" w:rsidRPr="00000000">
        <w:rPr>
          <w:vertAlign w:val="superscript"/>
        </w:rPr>
        <w:footnoteReference w:customMarkFollows="0" w:id="0"/>
      </w:r>
      <w:r w:rsidDel="00000000" w:rsidR="00000000" w:rsidRPr="00000000">
        <w:rPr>
          <w:rtl w:val="0"/>
        </w:rPr>
        <w:t xml:space="preserve"> A </w:t>
      </w:r>
      <w:hyperlink w:anchor="bookmark=id.j4px0b9xwhkc">
        <w:r w:rsidDel="00000000" w:rsidR="00000000" w:rsidRPr="00000000">
          <w:rPr>
            <w:color w:val="0563c1"/>
            <w:u w:val="single"/>
            <w:rtl w:val="0"/>
          </w:rPr>
          <w:t xml:space="preserve">mapping</w:t>
        </w:r>
      </w:hyperlink>
      <w:r w:rsidDel="00000000" w:rsidR="00000000" w:rsidRPr="00000000">
        <w:rPr>
          <w:rtl w:val="0"/>
        </w:rPr>
        <w:t xml:space="preserve"> of the IAEG-SDG metadata file format to SDMX metadata concepts is also provided.</w:t>
      </w:r>
    </w:p>
    <w:p w:rsidR="00000000" w:rsidDel="00000000" w:rsidP="00000000" w:rsidRDefault="00000000" w:rsidRPr="00000000" w14:paraId="00000016">
      <w:pPr>
        <w:rPr/>
      </w:pPr>
      <w:r w:rsidDel="00000000" w:rsidR="00000000" w:rsidRPr="00000000">
        <w:rPr>
          <w:b w:val="1"/>
          <w:rtl w:val="0"/>
        </w:rPr>
        <w:t xml:space="preserve">Use only the metadata concepts provided</w:t>
      </w:r>
      <w:r w:rsidDel="00000000" w:rsidR="00000000" w:rsidRPr="00000000">
        <w:rPr>
          <w:rtl w:val="0"/>
        </w:rP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bookmark=id.q9kanj1074zg">
        <w:r w:rsidDel="00000000" w:rsidR="00000000" w:rsidRPr="00000000">
          <w:rPr>
            <w:color w:val="0563c1"/>
            <w:u w:val="single"/>
            <w:rtl w:val="0"/>
          </w:rPr>
          <w:t xml:space="preserve">descriptions</w:t>
        </w:r>
      </w:hyperlink>
      <w:r w:rsidDel="00000000" w:rsidR="00000000" w:rsidRPr="00000000">
        <w:rPr>
          <w:rtl w:val="0"/>
        </w:rPr>
        <w:t xml:space="preserve"> provided. </w:t>
      </w:r>
    </w:p>
    <w:p w:rsidR="00000000" w:rsidDel="00000000" w:rsidP="00000000" w:rsidRDefault="00000000" w:rsidRPr="00000000" w14:paraId="00000017">
      <w:pPr>
        <w:rPr/>
      </w:pPr>
      <w:r w:rsidDel="00000000" w:rsidR="00000000" w:rsidRPr="00000000">
        <w:rPr>
          <w:b w:val="1"/>
          <w:rtl w:val="0"/>
        </w:rPr>
        <w:t xml:space="preserve">Submit one set of tables for each SDG indicator metadata file</w:t>
      </w:r>
      <w:r w:rsidDel="00000000" w:rsidR="00000000" w:rsidRPr="00000000">
        <w:rPr>
          <w:rtl w:val="0"/>
        </w:rPr>
        <w:t xml:space="preserve">.</w:t>
      </w:r>
    </w:p>
    <w:p w:rsidR="00000000" w:rsidDel="00000000" w:rsidP="00000000" w:rsidRDefault="00000000" w:rsidRPr="00000000" w14:paraId="00000018">
      <w:pPr>
        <w:rPr/>
      </w:pPr>
      <w:r w:rsidDel="00000000" w:rsidR="00000000" w:rsidRPr="00000000">
        <w:rPr>
          <w:rtl w:val="0"/>
        </w:rPr>
      </w:r>
    </w:p>
    <w:p w:rsidR="00000000" w:rsidDel="00000000" w:rsidP="00000000" w:rsidRDefault="00000000" w:rsidRPr="00000000" w14:paraId="00000019">
      <w:pPr>
        <w:keepNext w:val="0"/>
        <w:keepLines w:val="0"/>
        <w:pageBreakBefore w:val="0"/>
        <w:widowControl w:val="1"/>
        <w:pBdr>
          <w:top w:space="0" w:sz="0" w:val="nil"/>
          <w:left w:space="0" w:sz="0" w:val="nil"/>
          <w:bottom w:color="dddddd" w:space="4" w:sz="12" w:val="single"/>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1c75bc"/>
          <w:sz w:val="36"/>
          <w:szCs w:val="36"/>
          <w:u w:val="none"/>
          <w:shd w:fill="auto" w:val="clear"/>
          <w:vertAlign w:val="baseline"/>
        </w:rPr>
      </w:pPr>
      <w:bookmarkStart w:colFirst="0" w:colLast="0" w:name="_heading=h.fc6olrj2s7cw" w:id="0"/>
      <w:bookmarkEnd w:id="0"/>
      <w:r w:rsidDel="00000000" w:rsidR="00000000" w:rsidRPr="00000000">
        <w:rPr>
          <w:rFonts w:ascii="Calibri" w:cs="Calibri" w:eastAsia="Calibri" w:hAnsi="Calibri"/>
          <w:b w:val="0"/>
          <w:i w:val="0"/>
          <w:smallCaps w:val="0"/>
          <w:strike w:val="0"/>
          <w:color w:val="1c75bc"/>
          <w:sz w:val="36"/>
          <w:szCs w:val="36"/>
          <w:u w:val="none"/>
          <w:shd w:fill="auto" w:val="clear"/>
          <w:vertAlign w:val="baseline"/>
          <w:rtl w:val="0"/>
        </w:rPr>
        <w:t xml:space="preserve">Metadata Attachment</w:t>
      </w:r>
    </w:p>
    <w:p w:rsidR="00000000" w:rsidDel="00000000" w:rsidP="00000000" w:rsidRDefault="00000000" w:rsidRPr="00000000" w14:paraId="0000001A">
      <w:pPr>
        <w:spacing w:after="0" w:lineRule="auto"/>
        <w:rPr>
          <w:sz w:val="26"/>
          <w:szCs w:val="26"/>
        </w:rPr>
      </w:pPr>
      <w:r w:rsidDel="00000000" w:rsidR="00000000" w:rsidRPr="00000000">
        <w:rPr>
          <w:sz w:val="26"/>
          <w:szCs w:val="26"/>
          <w:rtl w:val="0"/>
        </w:rPr>
        <w:t xml:space="preserve">Reporting type</w:t>
      </w:r>
    </w:p>
    <w:p w:rsidR="00000000" w:rsidDel="00000000" w:rsidP="00000000" w:rsidRDefault="00000000" w:rsidRPr="00000000" w14:paraId="0000001B">
      <w:pPr>
        <w:rPr/>
      </w:pPr>
      <w:r w:rsidDel="00000000" w:rsidR="00000000" w:rsidRPr="00000000">
        <w:rPr>
          <w:rtl w:val="0"/>
        </w:rPr>
        <w:t xml:space="preserve">National (N)</w:t>
      </w:r>
    </w:p>
    <w:p w:rsidR="00000000" w:rsidDel="00000000" w:rsidP="00000000" w:rsidRDefault="00000000" w:rsidRPr="00000000" w14:paraId="0000001C">
      <w:pPr>
        <w:spacing w:after="0" w:lineRule="auto"/>
        <w:rPr>
          <w:sz w:val="26"/>
          <w:szCs w:val="26"/>
        </w:rPr>
      </w:pPr>
      <w:r w:rsidDel="00000000" w:rsidR="00000000" w:rsidRPr="00000000">
        <w:rPr>
          <w:sz w:val="26"/>
          <w:szCs w:val="26"/>
          <w:rtl w:val="0"/>
        </w:rPr>
        <w:t xml:space="preserve">SDG series</w:t>
      </w:r>
    </w:p>
    <w:p w:rsidR="00000000" w:rsidDel="00000000" w:rsidP="00000000" w:rsidRDefault="00000000" w:rsidRPr="00000000" w14:paraId="0000001D">
      <w:pPr>
        <w:rPr/>
      </w:pPr>
      <w:bookmarkStart w:colFirst="0" w:colLast="0" w:name="_heading=h.x3jeq4iqj7wp" w:id="1"/>
      <w:bookmarkEnd w:id="1"/>
      <w:r w:rsidDel="00000000" w:rsidR="00000000" w:rsidRPr="00000000">
        <w:rPr>
          <w:rtl w:val="0"/>
        </w:rPr>
        <w:t xml:space="preserve">9.2.1 Manufacturing value added as a proportion of GDP [9.2.1] (NV_IND_MANF)</w:t>
      </w:r>
    </w:p>
    <w:p w:rsidR="00000000" w:rsidDel="00000000" w:rsidP="00000000" w:rsidRDefault="00000000" w:rsidRPr="00000000" w14:paraId="0000001E">
      <w:pPr>
        <w:spacing w:after="0" w:lineRule="auto"/>
        <w:rPr>
          <w:sz w:val="26"/>
          <w:szCs w:val="26"/>
        </w:rPr>
      </w:pPr>
      <w:r w:rsidDel="00000000" w:rsidR="00000000" w:rsidRPr="00000000">
        <w:rPr>
          <w:rtl w:val="0"/>
        </w:rPr>
      </w:r>
    </w:p>
    <w:p w:rsidR="00000000" w:rsidDel="00000000" w:rsidP="00000000" w:rsidRDefault="00000000" w:rsidRPr="00000000" w14:paraId="0000001F">
      <w:pPr>
        <w:spacing w:after="0" w:lineRule="auto"/>
        <w:rPr>
          <w:sz w:val="26"/>
          <w:szCs w:val="26"/>
        </w:rPr>
      </w:pPr>
      <w:r w:rsidDel="00000000" w:rsidR="00000000" w:rsidRPr="00000000">
        <w:rPr>
          <w:sz w:val="26"/>
          <w:szCs w:val="26"/>
        </w:rPr>
        <w:drawing>
          <wp:inline distB="0" distT="0" distL="0" distR="0">
            <wp:extent cx="914400" cy="304800"/>
            <wp:effectExtent b="0" l="0" r="0" t="0"/>
            <wp:docPr id="5" name="image3.png"/>
            <a:graphic>
              <a:graphicData uri="http://schemas.openxmlformats.org/drawingml/2006/picture">
                <pic:pic>
                  <pic:nvPicPr>
                    <pic:cNvPr id="0" name="image3.png"/>
                    <pic:cNvPicPr preferRelativeResize="0"/>
                  </pic:nvPicPr>
                  <pic:blipFill>
                    <a:blip r:embed="rId8"/>
                    <a:srcRect b="0" l="0" r="0" t="0"/>
                    <a:stretch>
                      <a:fillRect/>
                    </a:stretch>
                  </pic:blipFill>
                  <pic:spPr>
                    <a:xfrm>
                      <a:off x="0" y="0"/>
                      <a:ext cx="914400" cy="304800"/>
                    </a:xfrm>
                    <a:prstGeom prst="rect"/>
                    <a:ln/>
                  </pic:spPr>
                </pic:pic>
              </a:graphicData>
            </a:graphic>
          </wp:inline>
        </w:drawing>
      </w:r>
      <w:r w:rsidDel="00000000" w:rsidR="00000000" w:rsidRPr="00000000">
        <w:rPr>
          <w:sz w:val="26"/>
          <w:szCs w:val="26"/>
          <w:rtl w:val="0"/>
        </w:rPr>
        <w:t xml:space="preserve">   </w:t>
      </w:r>
      <w:r w:rsidDel="00000000" w:rsidR="00000000" w:rsidRPr="00000000">
        <w:rPr>
          <w:sz w:val="26"/>
          <w:szCs w:val="26"/>
        </w:rPr>
        <w:drawing>
          <wp:inline distB="0" distT="0" distL="0" distR="0">
            <wp:extent cx="1165860" cy="304800"/>
            <wp:effectExtent b="0" l="0" r="0" t="0"/>
            <wp:docPr id="7" name="image1.png"/>
            <a:graphic>
              <a:graphicData uri="http://schemas.openxmlformats.org/drawingml/2006/picture">
                <pic:pic>
                  <pic:nvPicPr>
                    <pic:cNvPr id="0" name="image1.png"/>
                    <pic:cNvPicPr preferRelativeResize="0"/>
                  </pic:nvPicPr>
                  <pic:blipFill>
                    <a:blip r:embed="rId9"/>
                    <a:srcRect b="0" l="0" r="0" t="0"/>
                    <a:stretch>
                      <a:fillRect/>
                    </a:stretch>
                  </pic:blipFill>
                  <pic:spPr>
                    <a:xfrm>
                      <a:off x="0" y="0"/>
                      <a:ext cx="1165860" cy="304800"/>
                    </a:xfrm>
                    <a:prstGeom prst="rect"/>
                    <a:ln/>
                  </pic:spPr>
                </pic:pic>
              </a:graphicData>
            </a:graphic>
          </wp:inline>
        </w:drawing>
      </w:r>
      <w:r w:rsidDel="00000000" w:rsidR="00000000" w:rsidRPr="00000000">
        <w:rPr>
          <w:rtl w:val="0"/>
        </w:rPr>
      </w:r>
    </w:p>
    <w:p w:rsidR="00000000" w:rsidDel="00000000" w:rsidP="00000000" w:rsidRDefault="00000000" w:rsidRPr="00000000" w14:paraId="00000020">
      <w:pPr>
        <w:spacing w:after="0" w:lineRule="auto"/>
        <w:rPr>
          <w:sz w:val="26"/>
          <w:szCs w:val="26"/>
        </w:rPr>
      </w:pPr>
      <w:r w:rsidDel="00000000" w:rsidR="00000000" w:rsidRPr="00000000">
        <w:rPr>
          <w:rtl w:val="0"/>
        </w:rPr>
      </w:r>
    </w:p>
    <w:p w:rsidR="00000000" w:rsidDel="00000000" w:rsidP="00000000" w:rsidRDefault="00000000" w:rsidRPr="00000000" w14:paraId="00000021">
      <w:pPr>
        <w:spacing w:after="0" w:lineRule="auto"/>
        <w:rPr>
          <w:sz w:val="26"/>
          <w:szCs w:val="26"/>
        </w:rPr>
      </w:pPr>
      <w:r w:rsidDel="00000000" w:rsidR="00000000" w:rsidRPr="00000000">
        <w:rPr>
          <w:sz w:val="26"/>
          <w:szCs w:val="26"/>
          <w:rtl w:val="0"/>
        </w:rPr>
        <w:t xml:space="preserve">Reference area</w:t>
      </w:r>
    </w:p>
    <w:p w:rsidR="00000000" w:rsidDel="00000000" w:rsidP="00000000" w:rsidRDefault="00000000" w:rsidRPr="00000000" w14:paraId="00000022">
      <w:pPr>
        <w:rPr/>
      </w:pPr>
      <w:r w:rsidDel="00000000" w:rsidR="00000000" w:rsidRPr="00000000">
        <w:rPr>
          <w:rtl w:val="0"/>
        </w:rPr>
        <w:t xml:space="preserve">Kenya (404)</w:t>
      </w:r>
    </w:p>
    <w:p w:rsidR="00000000" w:rsidDel="00000000" w:rsidP="00000000" w:rsidRDefault="00000000" w:rsidRPr="00000000" w14:paraId="00000023">
      <w:pPr>
        <w:spacing w:after="0" w:lineRule="auto"/>
        <w:rPr>
          <w:sz w:val="26"/>
          <w:szCs w:val="26"/>
        </w:rPr>
      </w:pPr>
      <w:r w:rsidDel="00000000" w:rsidR="00000000" w:rsidRPr="00000000">
        <w:rPr>
          <w:sz w:val="26"/>
          <w:szCs w:val="26"/>
          <w:rtl w:val="0"/>
        </w:rPr>
        <w:t xml:space="preserve">Metadata language </w:t>
      </w:r>
    </w:p>
    <w:p w:rsidR="00000000" w:rsidDel="00000000" w:rsidP="00000000" w:rsidRDefault="00000000" w:rsidRPr="00000000" w14:paraId="00000024">
      <w:pPr>
        <w:rPr/>
      </w:pPr>
      <w:r w:rsidDel="00000000" w:rsidR="00000000" w:rsidRPr="00000000">
        <w:rPr>
          <w:rtl w:val="0"/>
        </w:rPr>
        <w:t xml:space="preserve">en</w:t>
      </w:r>
    </w:p>
    <w:p w:rsidR="00000000" w:rsidDel="00000000" w:rsidP="00000000" w:rsidRDefault="00000000" w:rsidRPr="00000000" w14:paraId="00000025">
      <w:pPr>
        <w:rPr/>
      </w:pPr>
      <w:r w:rsidDel="00000000" w:rsidR="00000000" w:rsidRPr="00000000">
        <w:rPr>
          <w:rtl w:val="0"/>
        </w:rPr>
        <w:t xml:space="preserve">Please use a 2-letter ISO 639-1 language code. Full list is available at the </w:t>
      </w:r>
      <w:hyperlink r:id="rId10">
        <w:r w:rsidDel="00000000" w:rsidR="00000000" w:rsidRPr="00000000">
          <w:rPr>
            <w:color w:val="0563c1"/>
            <w:u w:val="single"/>
            <w:rtl w:val="0"/>
          </w:rPr>
          <w:t xml:space="preserve">ISO web page</w:t>
        </w:r>
      </w:hyperlink>
      <w:r w:rsidDel="00000000" w:rsidR="00000000" w:rsidRPr="00000000">
        <w:rPr>
          <w:rtl w:val="0"/>
        </w:rPr>
        <w:t xml:space="preserve">.</w:t>
      </w:r>
    </w:p>
    <w:p w:rsidR="00000000" w:rsidDel="00000000" w:rsidP="00000000" w:rsidRDefault="00000000" w:rsidRPr="00000000" w14:paraId="00000026">
      <w:pPr>
        <w:rPr/>
      </w:pPr>
      <w:r w:rsidDel="00000000" w:rsidR="00000000" w:rsidRPr="00000000">
        <w:rPr>
          <w:rtl w:val="0"/>
        </w:rPr>
      </w:r>
    </w:p>
    <w:p w:rsidR="00000000" w:rsidDel="00000000" w:rsidP="00000000" w:rsidRDefault="00000000" w:rsidRPr="00000000" w14:paraId="00000027">
      <w:pPr>
        <w:pStyle w:val="Heading2"/>
        <w:rPr/>
      </w:pPr>
      <w:r w:rsidDel="00000000" w:rsidR="00000000" w:rsidRPr="00000000">
        <w:rPr>
          <w:rtl w:val="0"/>
        </w:rPr>
        <w:t xml:space="preserve">Import Data Structure Definition</w:t>
      </w:r>
    </w:p>
    <w:p w:rsidR="00000000" w:rsidDel="00000000" w:rsidP="00000000" w:rsidRDefault="00000000" w:rsidRPr="00000000" w14:paraId="00000028">
      <w:pPr>
        <w:rPr/>
      </w:pPr>
      <w:r w:rsidDel="00000000" w:rsidR="00000000" w:rsidRPr="00000000">
        <w:rPr>
          <w:rtl w:val="0"/>
        </w:rPr>
        <w:t xml:space="preserve">To update the options in the dropdowns according to an SDMX DSD, click one of the buttons below:</w:t>
      </w:r>
    </w:p>
    <w:p w:rsidR="00000000" w:rsidDel="00000000" w:rsidP="00000000" w:rsidRDefault="00000000" w:rsidRPr="00000000" w14:paraId="00000029">
      <w:pPr>
        <w:rPr/>
      </w:pPr>
      <w:r w:rsidDel="00000000" w:rsidR="00000000" w:rsidRPr="00000000">
        <w:rPr/>
        <w:drawing>
          <wp:inline distB="0" distT="0" distL="0" distR="0">
            <wp:extent cx="1775460" cy="304800"/>
            <wp:effectExtent b="0" l="0" r="0" t="0"/>
            <wp:docPr id="6" name="image2.png"/>
            <a:graphic>
              <a:graphicData uri="http://schemas.openxmlformats.org/drawingml/2006/picture">
                <pic:pic>
                  <pic:nvPicPr>
                    <pic:cNvPr id="0" name="image2.png"/>
                    <pic:cNvPicPr preferRelativeResize="0"/>
                  </pic:nvPicPr>
                  <pic:blipFill>
                    <a:blip r:embed="rId11"/>
                    <a:srcRect b="0" l="0" r="0" t="0"/>
                    <a:stretch>
                      <a:fillRect/>
                    </a:stretch>
                  </pic:blipFill>
                  <pic:spPr>
                    <a:xfrm>
                      <a:off x="0" y="0"/>
                      <a:ext cx="1775460" cy="304800"/>
                    </a:xfrm>
                    <a:prstGeom prst="rect"/>
                    <a:ln/>
                  </pic:spPr>
                </pic:pic>
              </a:graphicData>
            </a:graphic>
          </wp:inline>
        </w:drawing>
      </w:r>
      <w:r w:rsidDel="00000000" w:rsidR="00000000" w:rsidRPr="00000000">
        <w:rPr>
          <w:rtl w:val="0"/>
        </w:rPr>
        <w:t xml:space="preserve">             </w:t>
      </w:r>
      <w:r w:rsidDel="00000000" w:rsidR="00000000" w:rsidRPr="00000000">
        <w:rPr/>
        <w:drawing>
          <wp:inline distB="0" distT="0" distL="0" distR="0">
            <wp:extent cx="2537460" cy="304800"/>
            <wp:effectExtent b="0" l="0" r="0" t="0"/>
            <wp:docPr id="8" name="image4.png"/>
            <a:graphic>
              <a:graphicData uri="http://schemas.openxmlformats.org/drawingml/2006/picture">
                <pic:pic>
                  <pic:nvPicPr>
                    <pic:cNvPr id="0" name="image4.png"/>
                    <pic:cNvPicPr preferRelativeResize="0"/>
                  </pic:nvPicPr>
                  <pic:blipFill>
                    <a:blip r:embed="rId12"/>
                    <a:srcRect b="0" l="0" r="0" t="0"/>
                    <a:stretch>
                      <a:fillRect/>
                    </a:stretch>
                  </pic:blipFill>
                  <pic:spPr>
                    <a:xfrm>
                      <a:off x="0" y="0"/>
                      <a:ext cx="2537460" cy="304800"/>
                    </a:xfrm>
                    <a:prstGeom prst="rect"/>
                    <a:ln/>
                  </pic:spPr>
                </pic:pic>
              </a:graphicData>
            </a:graphic>
          </wp:inline>
        </w:drawing>
      </w:r>
      <w:r w:rsidDel="00000000" w:rsidR="00000000" w:rsidRPr="00000000">
        <w:rPr>
          <w:rtl w:val="0"/>
        </w:rPr>
      </w:r>
    </w:p>
    <w:p w:rsidR="00000000" w:rsidDel="00000000" w:rsidP="00000000" w:rsidRDefault="00000000" w:rsidRPr="00000000" w14:paraId="0000002A">
      <w:pPr>
        <w:rPr/>
      </w:pPr>
      <w:r w:rsidDel="00000000" w:rsidR="00000000" w:rsidRPr="00000000">
        <w:rPr>
          <w:rtl w:val="0"/>
        </w:rPr>
      </w:r>
    </w:p>
    <w:p w:rsidR="00000000" w:rsidDel="00000000" w:rsidP="00000000" w:rsidRDefault="00000000" w:rsidRPr="00000000" w14:paraId="0000002B">
      <w:pPr>
        <w:keepNext w:val="0"/>
        <w:keepLines w:val="0"/>
        <w:pageBreakBefore w:val="0"/>
        <w:widowControl w:val="1"/>
        <w:pBdr>
          <w:top w:space="0" w:sz="0" w:val="nil"/>
          <w:left w:space="0" w:sz="0" w:val="nil"/>
          <w:bottom w:color="dddddd" w:space="4" w:sz="12" w:val="single"/>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1c75bc"/>
          <w:sz w:val="36"/>
          <w:szCs w:val="36"/>
          <w:u w:val="none"/>
          <w:shd w:fill="auto" w:val="clear"/>
          <w:vertAlign w:val="baseline"/>
        </w:rPr>
      </w:pPr>
      <w:bookmarkStart w:colFirst="0" w:colLast="0" w:name="_heading=h.ldeifrqmsw0b" w:id="2"/>
      <w:bookmarkEnd w:id="2"/>
      <w:r w:rsidDel="00000000" w:rsidR="00000000" w:rsidRPr="00000000">
        <w:rPr>
          <w:rFonts w:ascii="Calibri" w:cs="Calibri" w:eastAsia="Calibri" w:hAnsi="Calibri"/>
          <w:b w:val="0"/>
          <w:i w:val="0"/>
          <w:smallCaps w:val="0"/>
          <w:strike w:val="0"/>
          <w:color w:val="1c75bc"/>
          <w:sz w:val="36"/>
          <w:szCs w:val="36"/>
          <w:u w:val="none"/>
          <w:shd w:fill="auto" w:val="clear"/>
          <w:vertAlign w:val="baseline"/>
          <w:rtl w:val="0"/>
        </w:rPr>
        <w:t xml:space="preserve">Metadata Submission Form</w:t>
      </w:r>
    </w:p>
    <w:p w:rsidR="00000000" w:rsidDel="00000000" w:rsidP="00000000" w:rsidRDefault="00000000" w:rsidRPr="00000000" w14:paraId="0000002C">
      <w:pPr>
        <w:rPr/>
      </w:pPr>
      <w:r w:rsidDel="00000000" w:rsidR="00000000" w:rsidRPr="00000000">
        <w:rPr>
          <w:rtl w:val="0"/>
        </w:rPr>
      </w:r>
    </w:p>
    <w:tbl>
      <w:tblPr>
        <w:tblStyle w:val="Table1"/>
        <w:tblW w:w="8892.0" w:type="dxa"/>
        <w:jc w:val="left"/>
        <w:tblLayout w:type="fixed"/>
        <w:tblLook w:val="0400"/>
      </w:tblPr>
      <w:tblGrid>
        <w:gridCol w:w="3088"/>
        <w:gridCol w:w="5804"/>
        <w:tblGridChange w:id="0">
          <w:tblGrid>
            <w:gridCol w:w="3088"/>
            <w:gridCol w:w="5804"/>
          </w:tblGrid>
        </w:tblGridChange>
      </w:tblGrid>
      <w:tr>
        <w:trPr>
          <w:cantSplit w:val="0"/>
          <w:trHeight w:val="47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2D">
            <w:pPr>
              <w:pStyle w:val="Heading2"/>
              <w:rPr>
                <w:rFonts w:ascii="Times New Roman" w:cs="Times New Roman" w:eastAsia="Times New Roman" w:hAnsi="Times New Roman"/>
                <w:sz w:val="32"/>
                <w:szCs w:val="32"/>
              </w:rPr>
            </w:pPr>
            <w:bookmarkStart w:colFirst="0" w:colLast="0" w:name="_heading=h.vhcua9sju6ct" w:id="3"/>
            <w:bookmarkEnd w:id="3"/>
            <w:r w:rsidDel="00000000" w:rsidR="00000000" w:rsidRPr="00000000">
              <w:rPr>
                <w:sz w:val="32"/>
                <w:szCs w:val="32"/>
                <w:rtl w:val="0"/>
              </w:rPr>
              <w:t xml:space="preserve">0. Indicator information</w:t>
            </w:r>
            <w:r w:rsidDel="00000000" w:rsidR="00000000" w:rsidRPr="00000000">
              <w:rPr>
                <w:rtl w:val="0"/>
              </w:rPr>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2F">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30">
            <w:pPr>
              <w:spacing w:after="0" w:line="240" w:lineRule="auto"/>
              <w:rPr>
                <w:rFonts w:ascii="Calibri" w:cs="Calibri" w:eastAsia="Calibri" w:hAnsi="Calibri"/>
                <w:i w:val="1"/>
                <w:color w:val="000000"/>
              </w:rPr>
            </w:pPr>
            <w:r w:rsidDel="00000000" w:rsidR="00000000" w:rsidRPr="00000000">
              <w:rPr>
                <w:rFonts w:ascii="Calibri" w:cs="Calibri" w:eastAsia="Calibri" w:hAnsi="Calibri"/>
                <w:i w:val="1"/>
                <w:color w:val="000000"/>
                <w:rtl w:val="0"/>
              </w:rPr>
              <w:t xml:space="preserve">Insert text, lists, tables, and images. </w:t>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3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 Indicator information</w:t>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32">
            <w:pPr>
              <w:rPr/>
            </w:pP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33">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0.a. Goal</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34">
            <w:pPr>
              <w:rPr/>
            </w:pPr>
            <w:r w:rsidDel="00000000" w:rsidR="00000000" w:rsidRPr="00000000">
              <w:rPr>
                <w:rtl w:val="0"/>
              </w:rPr>
              <w:t xml:space="preserve">9: Build resilient infrastructure, promote inclusive and sustainable industrialization and foster innovation</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35">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0.b. Target</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36">
            <w:pPr>
              <w:rPr/>
            </w:pPr>
            <w:r w:rsidDel="00000000" w:rsidR="00000000" w:rsidRPr="00000000">
              <w:rPr>
                <w:rtl w:val="0"/>
              </w:rPr>
              <w:t xml:space="preserve">9.2: Promote inclusive and sustainable industrialization and, by 2030, significantly raise industry’s share of employment and gross domestic product, in line with national circumstances, and double its share in least developed countries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37">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0.c. Indicator</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38">
            <w:pPr>
              <w:rPr/>
            </w:pPr>
            <w:r w:rsidDel="00000000" w:rsidR="00000000" w:rsidRPr="00000000">
              <w:rPr>
                <w:rtl w:val="0"/>
              </w:rPr>
              <w:t xml:space="preserve">9.2.1: Manufacturing value added as a proportion of GDP and per capita</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39">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0.d. Series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3A">
            <w:pPr>
              <w:rPr/>
            </w:pP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3B">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0.e. Metadata update</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3C">
            <w:pPr>
              <w:rPr/>
            </w:pPr>
            <w:r w:rsidDel="00000000" w:rsidR="00000000" w:rsidRPr="00000000">
              <w:rPr>
                <w:rtl w:val="0"/>
              </w:rPr>
              <w:t xml:space="preserve">2024</w:t>
            </w:r>
          </w:p>
        </w:tc>
      </w:tr>
      <w:tr>
        <w:trPr>
          <w:cantSplit w:val="0"/>
          <w:trHeight w:val="332" w:hRule="atLeast"/>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3D">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0.f. Related indicators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3E">
            <w:pPr>
              <w:rPr/>
            </w:pPr>
            <w:r w:rsidDel="00000000" w:rsidR="00000000" w:rsidRPr="00000000">
              <w:rPr>
                <w:rtl w:val="0"/>
              </w:rPr>
              <w:t xml:space="preserve">1.1.1: Proportion of the population living below the international poverty line by sex, age, employment status and geographic location (urban/rural) </w:t>
            </w:r>
          </w:p>
          <w:p w:rsidR="00000000" w:rsidDel="00000000" w:rsidP="00000000" w:rsidRDefault="00000000" w:rsidRPr="00000000" w14:paraId="0000003F">
            <w:pPr>
              <w:rPr/>
            </w:pPr>
            <w:r w:rsidDel="00000000" w:rsidR="00000000" w:rsidRPr="00000000">
              <w:rPr>
                <w:rtl w:val="0"/>
              </w:rPr>
              <w:t xml:space="preserve">8.1.1: Annual growth rate of real GDP per capita </w:t>
            </w:r>
          </w:p>
          <w:p w:rsidR="00000000" w:rsidDel="00000000" w:rsidP="00000000" w:rsidRDefault="00000000" w:rsidRPr="00000000" w14:paraId="00000040">
            <w:pPr>
              <w:rPr/>
            </w:pPr>
            <w:r w:rsidDel="00000000" w:rsidR="00000000" w:rsidRPr="00000000">
              <w:rPr>
                <w:rtl w:val="0"/>
              </w:rPr>
              <w:t xml:space="preserve">10.2.1: Proportion of people living below 50 per cent of median income, by sex, age and persons with disabilities </w:t>
            </w:r>
          </w:p>
          <w:p w:rsidR="00000000" w:rsidDel="00000000" w:rsidP="00000000" w:rsidRDefault="00000000" w:rsidRPr="00000000" w14:paraId="00000041">
            <w:pPr>
              <w:rPr/>
            </w:pPr>
            <w:r w:rsidDel="00000000" w:rsidR="00000000" w:rsidRPr="00000000">
              <w:rPr>
                <w:rtl w:val="0"/>
              </w:rPr>
              <w:t xml:space="preserve">10.4.1: Labour share of GDP</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42">
            <w:pPr>
              <w:spacing w:after="0" w:line="240" w:lineRule="auto"/>
              <w:ind w:left="155" w:firstLine="0"/>
              <w:rPr>
                <w:rFonts w:ascii="Calibri" w:cs="Calibri" w:eastAsia="Calibri" w:hAnsi="Calibri"/>
                <w:color w:val="000000"/>
              </w:rPr>
            </w:pPr>
            <w:r w:rsidDel="00000000" w:rsidR="00000000" w:rsidRPr="00000000">
              <w:rPr>
                <w:rFonts w:ascii="Calibri" w:cs="Calibri" w:eastAsia="Calibri" w:hAnsi="Calibri"/>
                <w:rtl w:val="0"/>
              </w:rPr>
              <w:t xml:space="preserve">0.g. International organisations(s) responsible for global monitoring</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43">
            <w:pPr>
              <w:rPr/>
            </w:pPr>
            <w:r w:rsidDel="00000000" w:rsidR="00000000" w:rsidRPr="00000000">
              <w:rPr>
                <w:rtl w:val="0"/>
              </w:rPr>
              <w:t xml:space="preserve">United Nations Industrial Development Organization (UNIDO)</w:t>
            </w:r>
          </w:p>
        </w:tc>
      </w:tr>
    </w:tbl>
    <w:p w:rsidR="00000000" w:rsidDel="00000000" w:rsidP="00000000" w:rsidRDefault="00000000" w:rsidRPr="00000000" w14:paraId="00000044">
      <w:pPr>
        <w:rPr/>
      </w:pPr>
      <w:r w:rsidDel="00000000" w:rsidR="00000000" w:rsidRPr="00000000">
        <w:rPr>
          <w:rtl w:val="0"/>
        </w:rPr>
      </w:r>
    </w:p>
    <w:tbl>
      <w:tblPr>
        <w:tblStyle w:val="Table2"/>
        <w:tblW w:w="8892.0" w:type="dxa"/>
        <w:jc w:val="left"/>
        <w:tblLayout w:type="fixed"/>
        <w:tblLook w:val="0400"/>
      </w:tblPr>
      <w:tblGrid>
        <w:gridCol w:w="3183"/>
        <w:gridCol w:w="5709"/>
        <w:tblGridChange w:id="0">
          <w:tblGrid>
            <w:gridCol w:w="3183"/>
            <w:gridCol w:w="5709"/>
          </w:tblGrid>
        </w:tblGridChange>
      </w:tblGrid>
      <w:tr>
        <w:trPr>
          <w:cantSplit w:val="0"/>
          <w:trHeight w:val="432"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45">
            <w:pPr>
              <w:pStyle w:val="Heading2"/>
              <w:rPr>
                <w:rFonts w:ascii="Times New Roman" w:cs="Times New Roman" w:eastAsia="Times New Roman" w:hAnsi="Times New Roman"/>
                <w:sz w:val="32"/>
                <w:szCs w:val="32"/>
              </w:rPr>
            </w:pPr>
            <w:bookmarkStart w:colFirst="0" w:colLast="0" w:name="_heading=h.vgimcgk2l9o" w:id="4"/>
            <w:bookmarkEnd w:id="4"/>
            <w:r w:rsidDel="00000000" w:rsidR="00000000" w:rsidRPr="00000000">
              <w:rPr>
                <w:sz w:val="32"/>
                <w:szCs w:val="32"/>
                <w:rtl w:val="0"/>
              </w:rPr>
              <w:t xml:space="preserve">1. Data reporter</w:t>
            </w:r>
            <w:r w:rsidDel="00000000" w:rsidR="00000000" w:rsidRPr="00000000">
              <w:rPr>
                <w:rtl w:val="0"/>
              </w:rPr>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47">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48">
            <w:pPr>
              <w:spacing w:after="0" w:line="240" w:lineRule="auto"/>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 </w:t>
            </w: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49">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 Data reporter</w:t>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4A">
            <w:pPr>
              <w:rPr/>
            </w:pP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4B">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1.a. Organisation</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4C">
            <w:pPr>
              <w:rPr/>
            </w:pPr>
            <w:r w:rsidDel="00000000" w:rsidR="00000000" w:rsidRPr="00000000">
              <w:rPr>
                <w:rtl w:val="0"/>
              </w:rPr>
              <w:t xml:space="preserve">Kenya National Bureau of Statistics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4D">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1.b. Contact person(s)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4E">
            <w:pPr>
              <w:rPr/>
            </w:pPr>
            <w:r w:rsidDel="00000000" w:rsidR="00000000" w:rsidRPr="00000000">
              <w:rPr>
                <w:rtl w:val="0"/>
              </w:rPr>
              <w:t xml:space="preserve">Senior Manager, National Accounts Statistics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4F">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1.c. Contact organisation unit</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50">
            <w:pPr>
              <w:rPr/>
            </w:pPr>
            <w:r w:rsidDel="00000000" w:rsidR="00000000" w:rsidRPr="00000000">
              <w:rPr>
                <w:rtl w:val="0"/>
              </w:rPr>
              <w:t xml:space="preserve">Directorate of Macroeconomics Statistics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51">
            <w:pPr>
              <w:spacing w:after="0" w:line="240" w:lineRule="auto"/>
              <w:ind w:left="160" w:firstLine="0"/>
              <w:rPr>
                <w:rFonts w:ascii="Calibri" w:cs="Calibri" w:eastAsia="Calibri" w:hAnsi="Calibri"/>
                <w:color w:val="000000"/>
              </w:rPr>
            </w:pPr>
            <w:r w:rsidDel="00000000" w:rsidR="00000000" w:rsidRPr="00000000">
              <w:rPr>
                <w:rtl w:val="0"/>
              </w:rPr>
              <w:t xml:space="preserve">1</w:t>
            </w:r>
            <w:r w:rsidDel="00000000" w:rsidR="00000000" w:rsidRPr="00000000">
              <w:rPr>
                <w:rFonts w:ascii="Calibri" w:cs="Calibri" w:eastAsia="Calibri" w:hAnsi="Calibri"/>
                <w:rtl w:val="0"/>
              </w:rPr>
              <w:t xml:space="preserve">.d.</w:t>
            </w:r>
            <w:r w:rsidDel="00000000" w:rsidR="00000000" w:rsidRPr="00000000">
              <w:rPr>
                <w:rtl w:val="0"/>
              </w:rPr>
              <w:t xml:space="preserve"> Contact person function</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52">
            <w:pPr>
              <w:rPr/>
            </w:pPr>
            <w:r w:rsidDel="00000000" w:rsidR="00000000" w:rsidRPr="00000000">
              <w:rPr>
                <w:rtl w:val="0"/>
              </w:rPr>
              <w:t xml:space="preserve">Production and Dissemination of Annual GDP , Quarterly GDP and National Accounts statistics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53">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1.e. Contact phone</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54">
            <w:pPr>
              <w:rPr/>
            </w:pPr>
            <w:r w:rsidDel="00000000" w:rsidR="00000000" w:rsidRPr="00000000">
              <w:rPr>
                <w:rtl w:val="0"/>
              </w:rPr>
              <w:t xml:space="preserve">+254-20-3317583/+254-20-3317612/+254-20-3317586]</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55">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1.f. Contact mail</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56">
            <w:pPr>
              <w:rPr/>
            </w:pPr>
            <w:r w:rsidDel="00000000" w:rsidR="00000000" w:rsidRPr="00000000">
              <w:rPr>
                <w:rtl w:val="0"/>
              </w:rPr>
              <w:t xml:space="preserve">P.O. Box 30266-00100, Nairobi Kenya</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57">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1.g. Contact email</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58">
            <w:pPr>
              <w:rPr/>
            </w:pPr>
            <w:r w:rsidDel="00000000" w:rsidR="00000000" w:rsidRPr="00000000">
              <w:rPr>
                <w:rtl w:val="0"/>
              </w:rPr>
              <w:t xml:space="preserve">directormacro@knbs.or.ke</w:t>
            </w:r>
          </w:p>
        </w:tc>
      </w:tr>
    </w:tbl>
    <w:p w:rsidR="00000000" w:rsidDel="00000000" w:rsidP="00000000" w:rsidRDefault="00000000" w:rsidRPr="00000000" w14:paraId="00000059">
      <w:pPr>
        <w:rPr/>
      </w:pPr>
      <w:r w:rsidDel="00000000" w:rsidR="00000000" w:rsidRPr="00000000">
        <w:rPr>
          <w:rtl w:val="0"/>
        </w:rPr>
      </w:r>
    </w:p>
    <w:tbl>
      <w:tblPr>
        <w:tblStyle w:val="Table3"/>
        <w:tblW w:w="8892.0" w:type="dxa"/>
        <w:jc w:val="left"/>
        <w:tblLayout w:type="fixed"/>
        <w:tblLook w:val="0400"/>
      </w:tblPr>
      <w:tblGrid>
        <w:gridCol w:w="3118"/>
        <w:gridCol w:w="5774"/>
        <w:tblGridChange w:id="0">
          <w:tblGrid>
            <w:gridCol w:w="3118"/>
            <w:gridCol w:w="5774"/>
          </w:tblGrid>
        </w:tblGridChange>
      </w:tblGrid>
      <w:tr>
        <w:trPr>
          <w:cantSplit w:val="0"/>
          <w:trHeight w:val="396"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5A">
            <w:pPr>
              <w:pStyle w:val="Heading2"/>
              <w:rPr>
                <w:sz w:val="32"/>
                <w:szCs w:val="32"/>
              </w:rPr>
            </w:pPr>
            <w:bookmarkStart w:colFirst="0" w:colLast="0" w:name="_heading=h.cel5e7yl0etj" w:id="5"/>
            <w:bookmarkEnd w:id="5"/>
            <w:r w:rsidDel="00000000" w:rsidR="00000000" w:rsidRPr="00000000">
              <w:rPr>
                <w:sz w:val="32"/>
                <w:szCs w:val="32"/>
                <w:rtl w:val="0"/>
              </w:rPr>
              <w:t xml:space="preserve">2. Definition, concepts, and classifications</w:t>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5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5D">
            <w:pPr>
              <w:spacing w:after="0" w:line="240" w:lineRule="auto"/>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 </w:t>
            </w: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5E">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2. Definition, concepts, and classifications</w:t>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5F">
            <w:pPr>
              <w:rPr/>
            </w:pP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60">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2.a. Definition and concepts</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61">
            <w:pPr>
              <w:rPr/>
            </w:pPr>
            <w:r w:rsidDel="00000000" w:rsidR="00000000" w:rsidRPr="00000000">
              <w:rPr>
                <w:rtl w:val="0"/>
              </w:rPr>
              <w:t xml:space="preserve">Definitions: </w:t>
            </w:r>
          </w:p>
          <w:p w:rsidR="00000000" w:rsidDel="00000000" w:rsidP="00000000" w:rsidRDefault="00000000" w:rsidRPr="00000000" w14:paraId="00000062">
            <w:pPr>
              <w:rPr/>
            </w:pPr>
            <w:r w:rsidDel="00000000" w:rsidR="00000000" w:rsidRPr="00000000">
              <w:rPr>
                <w:rtl w:val="0"/>
              </w:rPr>
              <w:t xml:space="preserve">Manufacturing value added (MVA) as a proportion of gross domestic product (GDP) is a ratio between MVA and GDP, both reported in current USD. Last updated: 2022-03-31 MVA per capita is calculated by dividing MVA in current USD by population of a country or area. </w:t>
            </w:r>
          </w:p>
          <w:p w:rsidR="00000000" w:rsidDel="00000000" w:rsidP="00000000" w:rsidRDefault="00000000" w:rsidRPr="00000000" w14:paraId="00000063">
            <w:pPr>
              <w:rPr/>
            </w:pPr>
            <w:r w:rsidDel="00000000" w:rsidR="00000000" w:rsidRPr="00000000">
              <w:rPr>
                <w:rtl w:val="0"/>
              </w:rPr>
              <w:t xml:space="preserve">Concepts: </w:t>
            </w:r>
          </w:p>
          <w:p w:rsidR="00000000" w:rsidDel="00000000" w:rsidP="00000000" w:rsidRDefault="00000000" w:rsidRPr="00000000" w14:paraId="00000064">
            <w:pPr>
              <w:rPr/>
            </w:pPr>
            <w:r w:rsidDel="00000000" w:rsidR="00000000" w:rsidRPr="00000000">
              <w:rPr>
                <w:rtl w:val="0"/>
              </w:rPr>
              <w:t xml:space="preserve">The gross value added measures the contribution to the economy of each individual producer, industry or sector in a country. The gross value added generated by any unit engaged in production activity can be calculated as the residual of the units’ total output less intermediate consumption, goods and services used up in the process of producing the output, or as the sum of the factor incomes generated by the production process (System of National Accounts 2008). Manufacturing refers to industries belonging to the section C defined by International Standard Industrial Classification of All Economic Activities (ISIC) Revision 4, or D defined by ISIC Revision 3. GDP represents the sum of gross value added from all institutional units resident in the economy. For the purpose on comparability over time and across countries MVA and GDP are estimated in terms of current prices in USD. The current series are given at current prices.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65">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2.b. Unit of measure</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66">
            <w:pPr>
              <w:rPr/>
            </w:pPr>
            <w:r w:rsidDel="00000000" w:rsidR="00000000" w:rsidRPr="00000000">
              <w:rPr>
                <w:rtl w:val="0"/>
              </w:rPr>
              <w:t xml:space="preserve">MVA as a proportion of GDP: Percent (%) </w:t>
            </w:r>
          </w:p>
          <w:p w:rsidR="00000000" w:rsidDel="00000000" w:rsidP="00000000" w:rsidRDefault="00000000" w:rsidRPr="00000000" w14:paraId="00000067">
            <w:pPr>
              <w:rPr/>
            </w:pPr>
            <w:r w:rsidDel="00000000" w:rsidR="00000000" w:rsidRPr="00000000">
              <w:rPr>
                <w:rtl w:val="0"/>
              </w:rPr>
              <w:t xml:space="preserve">MVA per capita: KSh/Person</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68">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2.c. Classifications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69">
            <w:pPr>
              <w:rPr/>
            </w:pPr>
            <w:hyperlink r:id="rId13">
              <w:r w:rsidDel="00000000" w:rsidR="00000000" w:rsidRPr="00000000">
                <w:rPr>
                  <w:color w:val="0563c1"/>
                  <w:u w:val="single"/>
                  <w:rtl w:val="0"/>
                </w:rPr>
                <w:t xml:space="preserve">https://unstats.un.org/unsd/nationalaccount/docs/SNA2008.pdf</w:t>
              </w:r>
            </w:hyperlink>
            <w:r w:rsidDel="00000000" w:rsidR="00000000" w:rsidRPr="00000000">
              <w:rPr>
                <w:rtl w:val="0"/>
              </w:rPr>
            </w:r>
          </w:p>
          <w:p w:rsidR="00000000" w:rsidDel="00000000" w:rsidP="00000000" w:rsidRDefault="00000000" w:rsidRPr="00000000" w14:paraId="0000006A">
            <w:pPr>
              <w:rPr/>
            </w:pPr>
            <w:hyperlink r:id="rId14">
              <w:r w:rsidDel="00000000" w:rsidR="00000000" w:rsidRPr="00000000">
                <w:rPr>
                  <w:color w:val="0563c1"/>
                  <w:u w:val="single"/>
                  <w:rtl w:val="0"/>
                </w:rPr>
                <w:t xml:space="preserve">https://unstats.un.org/unsd/publication/seriesm/seriesm_4rev4e.pdf</w:t>
              </w:r>
            </w:hyperlink>
            <w:r w:rsidDel="00000000" w:rsidR="00000000" w:rsidRPr="00000000">
              <w:rPr>
                <w:rtl w:val="0"/>
              </w:rPr>
            </w:r>
          </w:p>
          <w:p w:rsidR="00000000" w:rsidDel="00000000" w:rsidP="00000000" w:rsidRDefault="00000000" w:rsidRPr="00000000" w14:paraId="0000006B">
            <w:pPr>
              <w:rPr/>
            </w:pPr>
            <w:hyperlink r:id="rId15">
              <w:r w:rsidDel="00000000" w:rsidR="00000000" w:rsidRPr="00000000">
                <w:rPr>
                  <w:color w:val="0563c1"/>
                  <w:u w:val="single"/>
                  <w:rtl w:val="0"/>
                </w:rPr>
                <w:t xml:space="preserve">https://unstats.un.org/unsd/publication/seriesm/seriesm_4rev3_1e.pdf</w:t>
              </w:r>
            </w:hyperlink>
            <w:r w:rsidDel="00000000" w:rsidR="00000000" w:rsidRPr="00000000">
              <w:rPr>
                <w:rtl w:val="0"/>
              </w:rPr>
            </w:r>
          </w:p>
          <w:p w:rsidR="00000000" w:rsidDel="00000000" w:rsidP="00000000" w:rsidRDefault="00000000" w:rsidRPr="00000000" w14:paraId="0000006C">
            <w:pPr>
              <w:rPr/>
            </w:pPr>
            <w:r w:rsidDel="00000000" w:rsidR="00000000" w:rsidRPr="00000000">
              <w:rPr>
                <w:rtl w:val="0"/>
              </w:rPr>
            </w:r>
          </w:p>
        </w:tc>
      </w:tr>
    </w:tbl>
    <w:p w:rsidR="00000000" w:rsidDel="00000000" w:rsidP="00000000" w:rsidRDefault="00000000" w:rsidRPr="00000000" w14:paraId="0000006D">
      <w:pPr>
        <w:rPr/>
      </w:pPr>
      <w:r w:rsidDel="00000000" w:rsidR="00000000" w:rsidRPr="00000000">
        <w:rPr>
          <w:rtl w:val="0"/>
        </w:rPr>
      </w:r>
    </w:p>
    <w:tbl>
      <w:tblPr>
        <w:tblStyle w:val="Table4"/>
        <w:tblW w:w="8892.0" w:type="dxa"/>
        <w:jc w:val="left"/>
        <w:tblLayout w:type="fixed"/>
        <w:tblLook w:val="0400"/>
      </w:tblPr>
      <w:tblGrid>
        <w:gridCol w:w="3119"/>
        <w:gridCol w:w="5773"/>
        <w:tblGridChange w:id="0">
          <w:tblGrid>
            <w:gridCol w:w="3119"/>
            <w:gridCol w:w="5773"/>
          </w:tblGrid>
        </w:tblGridChange>
      </w:tblGrid>
      <w:tr>
        <w:trPr>
          <w:cantSplit w:val="0"/>
          <w:trHeight w:val="47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6E">
            <w:pPr>
              <w:pStyle w:val="Heading2"/>
              <w:rPr>
                <w:sz w:val="32"/>
                <w:szCs w:val="32"/>
              </w:rPr>
            </w:pPr>
            <w:bookmarkStart w:colFirst="0" w:colLast="0" w:name="_heading=h.c9gc1bcns8f5" w:id="6"/>
            <w:bookmarkEnd w:id="6"/>
            <w:r w:rsidDel="00000000" w:rsidR="00000000" w:rsidRPr="00000000">
              <w:rPr>
                <w:sz w:val="32"/>
                <w:szCs w:val="32"/>
                <w:rtl w:val="0"/>
              </w:rPr>
              <w:t xml:space="preserve">3. Data source type and data collection method</w:t>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70">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71">
            <w:pPr>
              <w:spacing w:after="0" w:line="240" w:lineRule="auto"/>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 </w:t>
            </w:r>
            <w:r w:rsidDel="00000000" w:rsidR="00000000" w:rsidRPr="00000000">
              <w:rPr>
                <w:rtl w:val="0"/>
              </w:rPr>
            </w:r>
          </w:p>
        </w:tc>
      </w:tr>
      <w:tr>
        <w:trPr>
          <w:cantSplit w:val="0"/>
          <w:trHeight w:val="215" w:hRule="atLeast"/>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7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 Data source type and collection method</w:t>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73">
            <w:pPr>
              <w:rPr/>
            </w:pPr>
            <w:r w:rsidDel="00000000" w:rsidR="00000000" w:rsidRPr="00000000">
              <w:rPr>
                <w:rtl w:val="0"/>
              </w:rPr>
            </w:r>
          </w:p>
        </w:tc>
      </w:tr>
      <w:tr>
        <w:trPr>
          <w:cantSplit w:val="0"/>
          <w:trHeight w:val="215" w:hRule="atLeast"/>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74">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3.a. Data sources</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75">
            <w:pPr>
              <w:rPr/>
            </w:pPr>
            <w:r w:rsidDel="00000000" w:rsidR="00000000" w:rsidRPr="00000000">
              <w:rPr>
                <w:rtl w:val="0"/>
              </w:rPr>
              <w:t xml:space="preserve">Economic Survey- As a proportion of GDP</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76">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3.b. Data collection method</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77">
            <w:pPr>
              <w:rPr/>
            </w:pPr>
            <w:r w:rsidDel="00000000" w:rsidR="00000000" w:rsidRPr="00000000">
              <w:rPr>
                <w:rtl w:val="0"/>
              </w:rPr>
              <w:t xml:space="preserve">Survey</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78">
            <w:pPr>
              <w:spacing w:after="0" w:line="240" w:lineRule="auto"/>
              <w:ind w:left="160" w:firstLine="0"/>
              <w:rPr>
                <w:rFonts w:ascii="Calibri" w:cs="Calibri" w:eastAsia="Calibri" w:hAnsi="Calibri"/>
                <w:color w:val="000000"/>
              </w:rPr>
            </w:pPr>
            <w:r w:rsidDel="00000000" w:rsidR="00000000" w:rsidRPr="00000000">
              <w:rPr>
                <w:rtl w:val="0"/>
              </w:rPr>
              <w:t xml:space="preserve">3.c. Data collection calendar</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79">
            <w:pPr>
              <w:rPr/>
            </w:pPr>
            <w:r w:rsidDel="00000000" w:rsidR="00000000" w:rsidRPr="00000000">
              <w:rPr>
                <w:rtl w:val="0"/>
              </w:rPr>
              <w:t xml:space="preserve">Annual</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7A">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3.d. Data release calendar</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7B">
            <w:pPr>
              <w:rPr/>
            </w:pPr>
            <w:r w:rsidDel="00000000" w:rsidR="00000000" w:rsidRPr="00000000">
              <w:rPr>
                <w:rtl w:val="0"/>
              </w:rPr>
              <w:t xml:space="preserve">2024</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7C">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3.e. Data providers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7D">
            <w:pPr>
              <w:rPr/>
            </w:pPr>
            <w:r w:rsidDel="00000000" w:rsidR="00000000" w:rsidRPr="00000000">
              <w:rPr>
                <w:rtl w:val="0"/>
              </w:rPr>
              <w:t xml:space="preserve">Establishments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7E">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3.f. Data compilers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7F">
            <w:pPr>
              <w:rPr/>
            </w:pPr>
            <w:r w:rsidDel="00000000" w:rsidR="00000000" w:rsidRPr="00000000">
              <w:rPr>
                <w:rtl w:val="0"/>
              </w:rPr>
              <w:t xml:space="preserve">Kenya National Bureau of Statistics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80">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3.g. Institutional mandate</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81">
            <w:pPr>
              <w:rPr/>
            </w:pPr>
            <w:r w:rsidDel="00000000" w:rsidR="00000000" w:rsidRPr="00000000">
              <w:rPr>
                <w:rtl w:val="0"/>
              </w:rPr>
              <w:t xml:space="preserve">Production and Management of statistics</w:t>
            </w:r>
          </w:p>
        </w:tc>
      </w:tr>
    </w:tbl>
    <w:p w:rsidR="00000000" w:rsidDel="00000000" w:rsidP="00000000" w:rsidRDefault="00000000" w:rsidRPr="00000000" w14:paraId="00000082">
      <w:pPr>
        <w:rPr/>
      </w:pPr>
      <w:r w:rsidDel="00000000" w:rsidR="00000000" w:rsidRPr="00000000">
        <w:rPr>
          <w:rtl w:val="0"/>
        </w:rPr>
      </w:r>
    </w:p>
    <w:tbl>
      <w:tblPr>
        <w:tblStyle w:val="Table5"/>
        <w:tblW w:w="8971.0" w:type="dxa"/>
        <w:jc w:val="left"/>
        <w:tblLayout w:type="fixed"/>
        <w:tblLook w:val="0400"/>
      </w:tblPr>
      <w:tblGrid>
        <w:gridCol w:w="3120"/>
        <w:gridCol w:w="5851"/>
        <w:tblGridChange w:id="0">
          <w:tblGrid>
            <w:gridCol w:w="3120"/>
            <w:gridCol w:w="5851"/>
          </w:tblGrid>
        </w:tblGridChange>
      </w:tblGrid>
      <w:tr>
        <w:trPr>
          <w:cantSplit w:val="0"/>
          <w:trHeight w:val="47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83">
            <w:pPr>
              <w:pStyle w:val="Heading2"/>
              <w:rPr>
                <w:rFonts w:ascii="Times New Roman" w:cs="Times New Roman" w:eastAsia="Times New Roman" w:hAnsi="Times New Roman"/>
                <w:sz w:val="32"/>
                <w:szCs w:val="32"/>
              </w:rPr>
            </w:pPr>
            <w:bookmarkStart w:colFirst="0" w:colLast="0" w:name="_heading=h.18ijyimq61pj" w:id="7"/>
            <w:bookmarkEnd w:id="7"/>
            <w:r w:rsidDel="00000000" w:rsidR="00000000" w:rsidRPr="00000000">
              <w:rPr>
                <w:sz w:val="32"/>
                <w:szCs w:val="32"/>
                <w:rtl w:val="0"/>
              </w:rPr>
              <w:t xml:space="preserve">4. Other methodological considerations</w:t>
            </w:r>
            <w:r w:rsidDel="00000000" w:rsidR="00000000" w:rsidRPr="00000000">
              <w:rPr>
                <w:rtl w:val="0"/>
              </w:rPr>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85">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86">
            <w:pPr>
              <w:spacing w:after="0" w:line="240" w:lineRule="auto"/>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w:t>
            </w: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87">
            <w:pPr>
              <w:spacing w:after="0" w:line="240" w:lineRule="auto"/>
              <w:rPr>
                <w:rFonts w:ascii="Calibri" w:cs="Calibri" w:eastAsia="Calibri" w:hAnsi="Calibri"/>
                <w:b w:val="1"/>
              </w:rPr>
            </w:pPr>
            <w:r w:rsidDel="00000000" w:rsidR="00000000" w:rsidRPr="00000000">
              <w:rPr>
                <w:rFonts w:ascii="Calibri" w:cs="Calibri" w:eastAsia="Calibri" w:hAnsi="Calibri"/>
                <w:rtl w:val="0"/>
              </w:rPr>
              <w:t xml:space="preserve">4. Other methodological considerations</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88">
            <w:pPr>
              <w:rPr/>
            </w:pPr>
            <w:r w:rsidDel="00000000" w:rsidR="00000000" w:rsidRPr="00000000">
              <w:rPr>
                <w:rtl w:val="0"/>
              </w:rPr>
            </w:r>
          </w:p>
        </w:tc>
      </w:tr>
      <w:tr>
        <w:trPr>
          <w:cantSplit w:val="0"/>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89">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4.a. Rationale</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8A">
            <w:pPr>
              <w:rPr>
                <w:color w:val="ff0000"/>
              </w:rPr>
            </w:pPr>
            <w:r w:rsidDel="00000000" w:rsidR="00000000" w:rsidRPr="00000000">
              <w:rPr>
                <w:rtl w:val="0"/>
              </w:rPr>
              <w:t xml:space="preserve">MVA is a well-recognized and widely used indicator by researchers and policy makers to assess the level of industrialization of a country. The share of MVA in GDP reflects the role of manufacturing in the economy and a country’s national development in general. MVA per capita is the basic indicator of a country’s level of industrialization adjusted for the size of the economy. One of the statistical uses of MVA per capita is classifying country groups according to the stage of industrial development. </w:t>
            </w: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8B">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4.b. Comment and limitations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8C">
            <w:pPr>
              <w:rPr>
                <w:color w:val="ff0000"/>
              </w:rPr>
            </w:pPr>
            <w:r w:rsidDel="00000000" w:rsidR="00000000" w:rsidRPr="00000000">
              <w:rPr>
                <w:rtl w:val="0"/>
              </w:rPr>
              <w:t xml:space="preserve">Differences may appear due to different versions of System of National Accounts (SNA) or ISIC revisions used by countries</w:t>
            </w: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8D">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4.c. Method of computation</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8E">
            <w:pPr>
              <w:rPr/>
            </w:pPr>
            <w:r w:rsidDel="00000000" w:rsidR="00000000" w:rsidRPr="00000000">
              <w:rPr>
                <w:rFonts w:ascii="Cambria Math" w:cs="Cambria Math" w:eastAsia="Cambria Math" w:hAnsi="Cambria Math"/>
                <w:rtl w:val="0"/>
              </w:rPr>
              <w:t xml:space="preserve">𝑀𝑉𝐴</w:t>
            </w:r>
            <w:r w:rsidDel="00000000" w:rsidR="00000000" w:rsidRPr="00000000">
              <w:rPr>
                <w:rtl w:val="0"/>
              </w:rPr>
              <w:t xml:space="preserve"> </w:t>
            </w:r>
            <w:r w:rsidDel="00000000" w:rsidR="00000000" w:rsidRPr="00000000">
              <w:rPr>
                <w:rFonts w:ascii="Cambria Math" w:cs="Cambria Math" w:eastAsia="Cambria Math" w:hAnsi="Cambria Math"/>
                <w:rtl w:val="0"/>
              </w:rPr>
              <w:t xml:space="preserve">𝑎𝑠</w:t>
            </w:r>
            <w:r w:rsidDel="00000000" w:rsidR="00000000" w:rsidRPr="00000000">
              <w:rPr>
                <w:rtl w:val="0"/>
              </w:rPr>
              <w:t xml:space="preserve"> </w:t>
            </w:r>
            <w:r w:rsidDel="00000000" w:rsidR="00000000" w:rsidRPr="00000000">
              <w:rPr>
                <w:rFonts w:ascii="Cambria Math" w:cs="Cambria Math" w:eastAsia="Cambria Math" w:hAnsi="Cambria Math"/>
                <w:rtl w:val="0"/>
              </w:rPr>
              <w:t xml:space="preserve">𝑎</w:t>
            </w:r>
            <w:r w:rsidDel="00000000" w:rsidR="00000000" w:rsidRPr="00000000">
              <w:rPr>
                <w:rtl w:val="0"/>
              </w:rPr>
              <w:t xml:space="preserve"> </w:t>
            </w:r>
            <w:r w:rsidDel="00000000" w:rsidR="00000000" w:rsidRPr="00000000">
              <w:rPr>
                <w:rFonts w:ascii="Cambria Math" w:cs="Cambria Math" w:eastAsia="Cambria Math" w:hAnsi="Cambria Math"/>
                <w:rtl w:val="0"/>
              </w:rPr>
              <w:t xml:space="preserve">𝑝𝑟𝑜𝑝𝑜𝑟𝑡𝑖𝑜𝑛</w:t>
            </w:r>
            <w:r w:rsidDel="00000000" w:rsidR="00000000" w:rsidRPr="00000000">
              <w:rPr>
                <w:rtl w:val="0"/>
              </w:rPr>
              <w:t xml:space="preserve"> </w:t>
            </w:r>
            <w:r w:rsidDel="00000000" w:rsidR="00000000" w:rsidRPr="00000000">
              <w:rPr>
                <w:rFonts w:ascii="Cambria Math" w:cs="Cambria Math" w:eastAsia="Cambria Math" w:hAnsi="Cambria Math"/>
                <w:rtl w:val="0"/>
              </w:rPr>
              <w:t xml:space="preserve">𝑖𝑛</w:t>
            </w:r>
            <w:r w:rsidDel="00000000" w:rsidR="00000000" w:rsidRPr="00000000">
              <w:rPr>
                <w:rtl w:val="0"/>
              </w:rPr>
              <w:t xml:space="preserve"> </w:t>
            </w:r>
            <w:r w:rsidDel="00000000" w:rsidR="00000000" w:rsidRPr="00000000">
              <w:rPr>
                <w:rFonts w:ascii="Cambria Math" w:cs="Cambria Math" w:eastAsia="Cambria Math" w:hAnsi="Cambria Math"/>
                <w:rtl w:val="0"/>
              </w:rPr>
              <w:t xml:space="preserve">𝐺𝐷𝑃</w:t>
            </w:r>
            <w:r w:rsidDel="00000000" w:rsidR="00000000" w:rsidRPr="00000000">
              <w:rPr>
                <w:rtl w:val="0"/>
              </w:rPr>
              <w:t xml:space="preserve"> = </w:t>
            </w:r>
            <w:r w:rsidDel="00000000" w:rsidR="00000000" w:rsidRPr="00000000">
              <w:rPr>
                <w:rFonts w:ascii="Cambria Math" w:cs="Cambria Math" w:eastAsia="Cambria Math" w:hAnsi="Cambria Math"/>
                <w:rtl w:val="0"/>
              </w:rPr>
              <w:t xml:space="preserve">𝑀𝑉𝐴/</w:t>
            </w:r>
            <w:r w:rsidDel="00000000" w:rsidR="00000000" w:rsidRPr="00000000">
              <w:rPr>
                <w:rtl w:val="0"/>
              </w:rPr>
              <w:t xml:space="preserve"> </w:t>
            </w:r>
            <w:r w:rsidDel="00000000" w:rsidR="00000000" w:rsidRPr="00000000">
              <w:rPr>
                <w:rFonts w:ascii="Cambria Math" w:cs="Cambria Math" w:eastAsia="Cambria Math" w:hAnsi="Cambria Math"/>
                <w:rtl w:val="0"/>
              </w:rPr>
              <w:t xml:space="preserve">𝐺𝐷𝑃</w:t>
            </w:r>
            <w:r w:rsidDel="00000000" w:rsidR="00000000" w:rsidRPr="00000000">
              <w:rPr>
                <w:rtl w:val="0"/>
              </w:rPr>
              <w:t xml:space="preserve"> × 100 </w:t>
            </w:r>
          </w:p>
          <w:p w:rsidR="00000000" w:rsidDel="00000000" w:rsidP="00000000" w:rsidRDefault="00000000" w:rsidRPr="00000000" w14:paraId="0000008F">
            <w:pPr>
              <w:rPr>
                <w:color w:val="ff0000"/>
              </w:rPr>
            </w:pPr>
            <w:r w:rsidDel="00000000" w:rsidR="00000000" w:rsidRPr="00000000">
              <w:rPr>
                <w:rFonts w:ascii="Cambria Math" w:cs="Cambria Math" w:eastAsia="Cambria Math" w:hAnsi="Cambria Math"/>
                <w:rtl w:val="0"/>
              </w:rPr>
              <w:t xml:space="preserve">𝑀𝑉𝐴</w:t>
            </w:r>
            <w:r w:rsidDel="00000000" w:rsidR="00000000" w:rsidRPr="00000000">
              <w:rPr>
                <w:rtl w:val="0"/>
              </w:rPr>
              <w:t xml:space="preserve"> </w:t>
            </w:r>
            <w:r w:rsidDel="00000000" w:rsidR="00000000" w:rsidRPr="00000000">
              <w:rPr>
                <w:rFonts w:ascii="Cambria Math" w:cs="Cambria Math" w:eastAsia="Cambria Math" w:hAnsi="Cambria Math"/>
                <w:rtl w:val="0"/>
              </w:rPr>
              <w:t xml:space="preserve">𝑝𝑒𝑟</w:t>
            </w:r>
            <w:r w:rsidDel="00000000" w:rsidR="00000000" w:rsidRPr="00000000">
              <w:rPr>
                <w:rtl w:val="0"/>
              </w:rPr>
              <w:t xml:space="preserve"> </w:t>
            </w:r>
            <w:r w:rsidDel="00000000" w:rsidR="00000000" w:rsidRPr="00000000">
              <w:rPr>
                <w:rFonts w:ascii="Cambria Math" w:cs="Cambria Math" w:eastAsia="Cambria Math" w:hAnsi="Cambria Math"/>
                <w:rtl w:val="0"/>
              </w:rPr>
              <w:t xml:space="preserve">𝑐𝑎𝑝𝑖𝑡𝑎</w:t>
            </w:r>
            <w:r w:rsidDel="00000000" w:rsidR="00000000" w:rsidRPr="00000000">
              <w:rPr>
                <w:rtl w:val="0"/>
              </w:rPr>
              <w:t xml:space="preserve"> = </w:t>
            </w:r>
            <w:r w:rsidDel="00000000" w:rsidR="00000000" w:rsidRPr="00000000">
              <w:rPr>
                <w:rFonts w:ascii="Cambria Math" w:cs="Cambria Math" w:eastAsia="Cambria Math" w:hAnsi="Cambria Math"/>
                <w:rtl w:val="0"/>
              </w:rPr>
              <w:t xml:space="preserve">𝑀𝑉𝐴</w:t>
            </w:r>
            <w:r w:rsidDel="00000000" w:rsidR="00000000" w:rsidRPr="00000000">
              <w:rPr>
                <w:rtl w:val="0"/>
              </w:rPr>
              <w:t xml:space="preserve"> / </w:t>
            </w:r>
            <w:r w:rsidDel="00000000" w:rsidR="00000000" w:rsidRPr="00000000">
              <w:rPr>
                <w:rFonts w:ascii="Cambria Math" w:cs="Cambria Math" w:eastAsia="Cambria Math" w:hAnsi="Cambria Math"/>
                <w:rtl w:val="0"/>
              </w:rPr>
              <w:t xml:space="preserve">𝑝𝑜𝑝𝑢𝑙𝑎𝑡𝑖𝑜n</w:t>
            </w: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0">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4.d. Validation</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1">
            <w:pPr>
              <w:rPr/>
            </w:pPr>
            <w:r w:rsidDel="00000000" w:rsidR="00000000" w:rsidRPr="00000000">
              <w:rPr>
                <w:rtl w:val="0"/>
              </w:rPr>
              <w:t xml:space="preserve">The KNBS engages Technical Working Groups whose membership is drawn from different sectors of National Statistical System (NSS)  to validate the data</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2">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4.e. Adjustments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3">
            <w:pPr>
              <w:rPr/>
            </w:pPr>
            <w:r w:rsidDel="00000000" w:rsidR="00000000" w:rsidRPr="00000000">
              <w:rPr>
                <w:color w:val="ff0000"/>
                <w:rtl w:val="0"/>
              </w:rPr>
              <w:t xml:space="preserve">UNSD collects national accounts data through a regular consultation with countries and areas by sending the UN NAQ to obtain important information about differences in concept, scope, coverage and classification used. The final estimates are provided to facilitate international comparability. More detailed information on estimation methods is available here: https://unstats.un.org/unsd/snaama/assets/pdf/methodology.pdf The MVA data are nowcasted by UNIDO to enhance a timely analysis of manufacturing trends</w:t>
            </w: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4">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4.f. Treatment of missing values (i) at country level and (ii) at regional level</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5">
            <w:pPr>
              <w:rPr/>
            </w:pPr>
            <w:r w:rsidDel="00000000" w:rsidR="00000000" w:rsidRPr="00000000">
              <w:rPr>
                <w:rtl w:val="0"/>
              </w:rPr>
              <w:t xml:space="preserve">At country level; </w:t>
            </w:r>
          </w:p>
          <w:p w:rsidR="00000000" w:rsidDel="00000000" w:rsidP="00000000" w:rsidRDefault="00000000" w:rsidRPr="00000000" w14:paraId="00000096">
            <w:pPr>
              <w:rPr>
                <w:color w:val="0563c1"/>
                <w:u w:val="single"/>
              </w:rPr>
            </w:pPr>
            <w:r w:rsidDel="00000000" w:rsidR="00000000" w:rsidRPr="00000000">
              <w:rPr>
                <w:color w:val="0563c1"/>
                <w:u w:val="single"/>
                <w:rtl w:val="0"/>
              </w:rPr>
              <w:t xml:space="preserve">Methodology for the National Accounts Main Aggregates Database</w:t>
            </w:r>
          </w:p>
          <w:p w:rsidR="00000000" w:rsidDel="00000000" w:rsidP="00000000" w:rsidRDefault="00000000" w:rsidRPr="00000000" w14:paraId="00000097">
            <w:pPr>
              <w:rPr/>
            </w:pPr>
            <w:r w:rsidDel="00000000" w:rsidR="00000000" w:rsidRPr="00000000">
              <w:rPr>
                <w:rtl w:val="0"/>
              </w:rPr>
              <w:t xml:space="preserve"> Because of a time-gap of at least one year between the latest year, UNIDO applies now casting methods to fill in the missing data up to the current year (Boudt et al., 2009). </w:t>
            </w:r>
          </w:p>
          <w:p w:rsidR="00000000" w:rsidDel="00000000" w:rsidP="00000000" w:rsidRDefault="00000000" w:rsidRPr="00000000" w14:paraId="00000098">
            <w:pPr>
              <w:rPr/>
            </w:pPr>
            <w:r w:rsidDel="00000000" w:rsidR="00000000" w:rsidRPr="00000000">
              <w:rPr>
                <w:rtl w:val="0"/>
              </w:rPr>
              <w:t xml:space="preserve">• At regional and global levels;  No imputation used.</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9">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4.g. Regional aggregations</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A">
            <w:pPr>
              <w:rPr/>
            </w:pPr>
            <w:r w:rsidDel="00000000" w:rsidR="00000000" w:rsidRPr="00000000">
              <w:rPr>
                <w:rtl w:val="0"/>
              </w:rPr>
              <w:t xml:space="preserve">Regional, global aggregation of direct summation of country values within the country groups.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9B">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4.h. Methods and guidance available to countries for the compilation of the data at the national level</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9C">
            <w:pPr>
              <w:rPr/>
            </w:pPr>
            <w:r w:rsidDel="00000000" w:rsidR="00000000" w:rsidRPr="00000000">
              <w:rPr>
                <w:rtl w:val="0"/>
              </w:rPr>
              <w:t xml:space="preserve">International Recommendations for Industrial Statistics (IRIS) 2008</w:t>
            </w:r>
          </w:p>
          <w:p w:rsidR="00000000" w:rsidDel="00000000" w:rsidP="00000000" w:rsidRDefault="00000000" w:rsidRPr="00000000" w14:paraId="0000009D">
            <w:pPr>
              <w:rPr>
                <w:color w:val="0563c1"/>
                <w:u w:val="single"/>
              </w:rPr>
            </w:pPr>
            <w:r w:rsidDel="00000000" w:rsidR="00000000" w:rsidRPr="00000000">
              <w:rPr>
                <w:color w:val="0563c1"/>
                <w:u w:val="single"/>
                <w:rtl w:val="0"/>
              </w:rPr>
              <w:t xml:space="preserve">https://unstats.un.org/unsd/publication/seriesM/seriesm_90e.pdf</w:t>
            </w:r>
          </w:p>
          <w:p w:rsidR="00000000" w:rsidDel="00000000" w:rsidP="00000000" w:rsidRDefault="00000000" w:rsidRPr="00000000" w14:paraId="0000009E">
            <w:pPr>
              <w:rPr/>
            </w:pPr>
            <w:r w:rsidDel="00000000" w:rsidR="00000000" w:rsidRPr="00000000">
              <w:rPr>
                <w:rtl w:val="0"/>
              </w:rPr>
              <w:t xml:space="preserve">System of National Accounts 2008 </w:t>
            </w:r>
          </w:p>
          <w:p w:rsidR="00000000" w:rsidDel="00000000" w:rsidP="00000000" w:rsidRDefault="00000000" w:rsidRPr="00000000" w14:paraId="0000009F">
            <w:pPr>
              <w:rPr>
                <w:color w:val="0563c1"/>
                <w:u w:val="single"/>
              </w:rPr>
            </w:pPr>
            <w:r w:rsidDel="00000000" w:rsidR="00000000" w:rsidRPr="00000000">
              <w:rPr>
                <w:color w:val="0563c1"/>
                <w:u w:val="single"/>
                <w:rtl w:val="0"/>
              </w:rPr>
              <w:t xml:space="preserve">https://unstats.un.org/unsd/publication/seriesf/SeriesF_2Rev5e.pdf </w:t>
            </w:r>
          </w:p>
          <w:p w:rsidR="00000000" w:rsidDel="00000000" w:rsidP="00000000" w:rsidRDefault="00000000" w:rsidRPr="00000000" w14:paraId="000000A0">
            <w:pPr>
              <w:rPr/>
            </w:pPr>
            <w:r w:rsidDel="00000000" w:rsidR="00000000" w:rsidRPr="00000000">
              <w:rPr>
                <w:rtl w:val="0"/>
              </w:rPr>
              <w:t xml:space="preserve">International Standard Industrial Classification of All Economic Activities (ISIC) </w:t>
            </w:r>
          </w:p>
          <w:p w:rsidR="00000000" w:rsidDel="00000000" w:rsidP="00000000" w:rsidRDefault="00000000" w:rsidRPr="00000000" w14:paraId="000000A1">
            <w:pPr>
              <w:rPr/>
            </w:pPr>
            <w:r w:rsidDel="00000000" w:rsidR="00000000" w:rsidRPr="00000000">
              <w:rPr>
                <w:color w:val="0563c1"/>
                <w:u w:val="single"/>
                <w:rtl w:val="0"/>
              </w:rPr>
              <w:t xml:space="preserve">https://unstats.un.org/unsd/classifications/Econ/isic</w:t>
            </w:r>
            <w:r w:rsidDel="00000000" w:rsidR="00000000" w:rsidRPr="00000000">
              <w:rPr>
                <w:rtl w:val="0"/>
              </w:rPr>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A2">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4.i. Quality management</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A3">
            <w:pPr>
              <w:rPr/>
            </w:pPr>
            <w:r w:rsidDel="00000000" w:rsidR="00000000" w:rsidRPr="00000000">
              <w:rPr>
                <w:rtl w:val="0"/>
              </w:rPr>
              <w:t xml:space="preserve">The Kenya National Bureau of Statistics is ISO certified based on 9001:2015 Standard requirements.  </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A4">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4.j. Quality assurance</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A5">
            <w:pPr>
              <w:rPr/>
            </w:pPr>
            <w:r w:rsidDel="00000000" w:rsidR="00000000" w:rsidRPr="00000000">
              <w:rPr>
                <w:rtl w:val="0"/>
              </w:rPr>
              <w:t xml:space="preserve">The KNBS adheres to Kenya Statistical Quality Assurance Framework (KesQAF that ensures that the data produced meets users’ needs</w:t>
            </w:r>
          </w:p>
        </w:tc>
      </w:tr>
      <w:tr>
        <w:trPr>
          <w:cantSplit w:val="0"/>
          <w:tblHeader w:val="0"/>
        </w:trPr>
        <w:tc>
          <w:tcPr>
            <w:tcBorders>
              <w:top w:color="000000" w:space="0" w:sz="0" w:val="nil"/>
              <w:left w:color="000000" w:space="0" w:sz="0" w:val="nil"/>
              <w:bottom w:color="000000" w:space="0" w:sz="4" w:val="single"/>
              <w:right w:color="000000" w:space="0" w:sz="4" w:val="single"/>
            </w:tcBorders>
            <w:shd w:fill="e7e6e6" w:val="clear"/>
          </w:tcPr>
          <w:p w:rsidR="00000000" w:rsidDel="00000000" w:rsidP="00000000" w:rsidRDefault="00000000" w:rsidRPr="00000000" w14:paraId="000000A6">
            <w:pPr>
              <w:spacing w:after="0" w:line="240" w:lineRule="auto"/>
              <w:ind w:left="160" w:firstLine="0"/>
              <w:rPr>
                <w:rFonts w:ascii="Calibri" w:cs="Calibri" w:eastAsia="Calibri" w:hAnsi="Calibri"/>
                <w:color w:val="000000"/>
              </w:rPr>
            </w:pPr>
            <w:r w:rsidDel="00000000" w:rsidR="00000000" w:rsidRPr="00000000">
              <w:rPr>
                <w:rFonts w:ascii="Calibri" w:cs="Calibri" w:eastAsia="Calibri" w:hAnsi="Calibri"/>
                <w:rtl w:val="0"/>
              </w:rPr>
              <w:t xml:space="preserve">4.k. Quality assessment</w:t>
            </w:r>
            <w:r w:rsidDel="00000000" w:rsidR="00000000" w:rsidRPr="00000000">
              <w:rPr>
                <w:rtl w:val="0"/>
              </w:rPr>
            </w:r>
          </w:p>
        </w:tc>
        <w:tc>
          <w:tcPr>
            <w:tcBorders>
              <w:top w:color="000000" w:space="0" w:sz="0" w:val="nil"/>
              <w:left w:color="000000" w:space="0" w:sz="0" w:val="nil"/>
              <w:bottom w:color="000000" w:space="0" w:sz="4" w:val="single"/>
              <w:right w:color="000000" w:space="0" w:sz="4" w:val="single"/>
            </w:tcBorders>
            <w:shd w:fill="auto" w:val="clear"/>
          </w:tcPr>
          <w:p w:rsidR="00000000" w:rsidDel="00000000" w:rsidP="00000000" w:rsidRDefault="00000000" w:rsidRPr="00000000" w14:paraId="000000A7">
            <w:pPr>
              <w:rPr/>
            </w:pPr>
            <w:r w:rsidDel="00000000" w:rsidR="00000000" w:rsidRPr="00000000">
              <w:rPr>
                <w:rtl w:val="0"/>
              </w:rPr>
              <w:t xml:space="preserve">Production of data is subjected to a set criteria to ensure that quality is achieved</w:t>
            </w:r>
          </w:p>
        </w:tc>
      </w:tr>
    </w:tbl>
    <w:p w:rsidR="00000000" w:rsidDel="00000000" w:rsidP="00000000" w:rsidRDefault="00000000" w:rsidRPr="00000000" w14:paraId="000000A8">
      <w:pPr>
        <w:rPr/>
      </w:pPr>
      <w:r w:rsidDel="00000000" w:rsidR="00000000" w:rsidRPr="00000000">
        <w:rPr>
          <w:rtl w:val="0"/>
        </w:rPr>
      </w:r>
    </w:p>
    <w:tbl>
      <w:tblPr>
        <w:tblStyle w:val="Table6"/>
        <w:tblW w:w="9047.0" w:type="dxa"/>
        <w:jc w:val="left"/>
        <w:tblLayout w:type="fixed"/>
        <w:tblLook w:val="0400"/>
      </w:tblPr>
      <w:tblGrid>
        <w:gridCol w:w="3020"/>
        <w:gridCol w:w="6027"/>
        <w:tblGridChange w:id="0">
          <w:tblGrid>
            <w:gridCol w:w="3020"/>
            <w:gridCol w:w="6027"/>
          </w:tblGrid>
        </w:tblGridChange>
      </w:tblGrid>
      <w:tr>
        <w:trPr>
          <w:cantSplit w:val="0"/>
          <w:trHeight w:val="47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A9">
            <w:pPr>
              <w:pStyle w:val="Heading2"/>
              <w:rPr>
                <w:rFonts w:ascii="Times New Roman" w:cs="Times New Roman" w:eastAsia="Times New Roman" w:hAnsi="Times New Roman"/>
                <w:sz w:val="32"/>
                <w:szCs w:val="32"/>
              </w:rPr>
            </w:pPr>
            <w:bookmarkStart w:colFirst="0" w:colLast="0" w:name="_heading=h.o8kzsnz9otc5" w:id="8"/>
            <w:bookmarkEnd w:id="8"/>
            <w:r w:rsidDel="00000000" w:rsidR="00000000" w:rsidRPr="00000000">
              <w:rPr>
                <w:sz w:val="32"/>
                <w:szCs w:val="32"/>
                <w:rtl w:val="0"/>
              </w:rPr>
              <w:t xml:space="preserve">5. Data availability and disaggregation</w:t>
            </w:r>
            <w:r w:rsidDel="00000000" w:rsidR="00000000" w:rsidRPr="00000000">
              <w:rPr>
                <w:rtl w:val="0"/>
              </w:rPr>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A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4" w:val="single"/>
              <w:right w:color="000000" w:space="0" w:sz="0" w:val="nil"/>
            </w:tcBorders>
            <w:shd w:fill="d9e1f2" w:val="clear"/>
            <w:vAlign w:val="bottom"/>
          </w:tcPr>
          <w:p w:rsidR="00000000" w:rsidDel="00000000" w:rsidP="00000000" w:rsidRDefault="00000000" w:rsidRPr="00000000" w14:paraId="000000AC">
            <w:pPr>
              <w:spacing w:after="0" w:line="240" w:lineRule="auto"/>
              <w:ind w:right="-3475"/>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w:t>
            </w:r>
            <w:r w:rsidDel="00000000" w:rsidR="00000000" w:rsidRPr="00000000">
              <w:rPr>
                <w:rtl w:val="0"/>
              </w:rPr>
            </w:r>
          </w:p>
        </w:tc>
      </w:tr>
      <w:tr>
        <w:trPr>
          <w:cantSplit w:val="0"/>
          <w:trHeight w:val="575" w:hRule="atLeast"/>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AD">
            <w:pPr>
              <w:spacing w:after="0" w:line="240" w:lineRule="auto"/>
              <w:rPr>
                <w:rFonts w:ascii="Calibri" w:cs="Calibri" w:eastAsia="Calibri" w:hAnsi="Calibri"/>
                <w:color w:val="000000"/>
              </w:rPr>
            </w:pPr>
            <w:r w:rsidDel="00000000" w:rsidR="00000000" w:rsidRPr="00000000">
              <w:rPr>
                <w:rFonts w:ascii="Calibri" w:cs="Calibri" w:eastAsia="Calibri" w:hAnsi="Calibri"/>
                <w:rtl w:val="0"/>
              </w:rPr>
              <w:t xml:space="preserve">5. Data availability and disaggregation</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AE">
            <w:pPr>
              <w:rPr/>
            </w:pPr>
            <w:r w:rsidDel="00000000" w:rsidR="00000000" w:rsidRPr="00000000">
              <w:rPr>
                <w:rtl w:val="0"/>
              </w:rPr>
              <w:t xml:space="preserve">The data is available on KNBS website and No disaggregation available.</w:t>
            </w:r>
          </w:p>
        </w:tc>
      </w:tr>
    </w:tbl>
    <w:p w:rsidR="00000000" w:rsidDel="00000000" w:rsidP="00000000" w:rsidRDefault="00000000" w:rsidRPr="00000000" w14:paraId="000000AF">
      <w:pPr>
        <w:rPr/>
      </w:pPr>
      <w:r w:rsidDel="00000000" w:rsidR="00000000" w:rsidRPr="00000000">
        <w:rPr>
          <w:rtl w:val="0"/>
        </w:rPr>
      </w:r>
    </w:p>
    <w:tbl>
      <w:tblPr>
        <w:tblStyle w:val="Table7"/>
        <w:tblW w:w="9047.0" w:type="dxa"/>
        <w:jc w:val="left"/>
        <w:tblLayout w:type="fixed"/>
        <w:tblLook w:val="0400"/>
      </w:tblPr>
      <w:tblGrid>
        <w:gridCol w:w="3020"/>
        <w:gridCol w:w="6027"/>
        <w:tblGridChange w:id="0">
          <w:tblGrid>
            <w:gridCol w:w="3020"/>
            <w:gridCol w:w="6027"/>
          </w:tblGrid>
        </w:tblGridChange>
      </w:tblGrid>
      <w:tr>
        <w:trPr>
          <w:cantSplit w:val="0"/>
          <w:trHeight w:val="29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B0">
            <w:pPr>
              <w:pStyle w:val="Heading2"/>
              <w:rPr>
                <w:sz w:val="32"/>
                <w:szCs w:val="32"/>
              </w:rPr>
            </w:pPr>
            <w:r w:rsidDel="00000000" w:rsidR="00000000" w:rsidRPr="00000000">
              <w:rPr>
                <w:sz w:val="32"/>
                <w:szCs w:val="32"/>
                <w:rtl w:val="0"/>
              </w:rPr>
              <w:t xml:space="preserve">6. Comparability/deviation from international standards</w:t>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B2">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4" w:val="single"/>
              <w:right w:color="000000" w:space="0" w:sz="0" w:val="nil"/>
            </w:tcBorders>
            <w:shd w:fill="d9e1f2" w:val="clear"/>
            <w:vAlign w:val="bottom"/>
          </w:tcPr>
          <w:p w:rsidR="00000000" w:rsidDel="00000000" w:rsidP="00000000" w:rsidRDefault="00000000" w:rsidRPr="00000000" w14:paraId="000000B3">
            <w:pPr>
              <w:spacing w:after="0" w:line="240" w:lineRule="auto"/>
              <w:ind w:right="-3475"/>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w:t>
            </w:r>
            <w:r w:rsidDel="00000000" w:rsidR="00000000" w:rsidRPr="00000000">
              <w:rPr>
                <w:rtl w:val="0"/>
              </w:rPr>
            </w:r>
          </w:p>
        </w:tc>
      </w:tr>
      <w:tr>
        <w:trPr>
          <w:cantSplit w:val="0"/>
          <w:trHeight w:val="575" w:hRule="atLeast"/>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B4">
            <w:pPr>
              <w:spacing w:after="0" w:line="240" w:lineRule="auto"/>
              <w:rPr>
                <w:rFonts w:ascii="Calibri" w:cs="Calibri" w:eastAsia="Calibri" w:hAnsi="Calibri"/>
                <w:color w:val="000000"/>
              </w:rPr>
            </w:pPr>
            <w:r w:rsidDel="00000000" w:rsidR="00000000" w:rsidRPr="00000000">
              <w:rPr>
                <w:rFonts w:ascii="Calibri" w:cs="Calibri" w:eastAsia="Calibri" w:hAnsi="Calibri"/>
                <w:rtl w:val="0"/>
              </w:rPr>
              <w:t xml:space="preserve">6. Comparability/deviation from international standards</w:t>
            </w:r>
            <w:r w:rsidDel="00000000" w:rsidR="00000000" w:rsidRPr="00000000">
              <w:rPr>
                <w:rtl w:val="0"/>
              </w:rPr>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B5">
            <w:pPr>
              <w:rPr/>
            </w:pPr>
            <w:r w:rsidDel="00000000" w:rsidR="00000000" w:rsidRPr="00000000">
              <w:rPr>
                <w:rtl w:val="0"/>
              </w:rPr>
              <w:t xml:space="preserve">Sources of discrepancies: Minor differences may arise due to 1) exchange rates for conversion to USD 2) different base years used for current price data 3) methods for recent period estimation and 4) different versions of SNA and ISIC revisions used by countries.</w:t>
            </w:r>
          </w:p>
        </w:tc>
      </w:tr>
    </w:tbl>
    <w:p w:rsidR="00000000" w:rsidDel="00000000" w:rsidP="00000000" w:rsidRDefault="00000000" w:rsidRPr="00000000" w14:paraId="000000B6">
      <w:pPr>
        <w:rPr/>
      </w:pPr>
      <w:r w:rsidDel="00000000" w:rsidR="00000000" w:rsidRPr="00000000">
        <w:rPr>
          <w:rtl w:val="0"/>
        </w:rPr>
      </w:r>
    </w:p>
    <w:tbl>
      <w:tblPr>
        <w:tblStyle w:val="Table8"/>
        <w:tblW w:w="9047.0" w:type="dxa"/>
        <w:jc w:val="left"/>
        <w:tblLayout w:type="fixed"/>
        <w:tblLook w:val="0400"/>
      </w:tblPr>
      <w:tblGrid>
        <w:gridCol w:w="3020"/>
        <w:gridCol w:w="6027"/>
        <w:tblGridChange w:id="0">
          <w:tblGrid>
            <w:gridCol w:w="3020"/>
            <w:gridCol w:w="6027"/>
          </w:tblGrid>
        </w:tblGridChange>
      </w:tblGrid>
      <w:tr>
        <w:trPr>
          <w:cantSplit w:val="0"/>
          <w:trHeight w:val="290" w:hRule="atLeast"/>
          <w:tblHeader w:val="0"/>
        </w:trPr>
        <w:tc>
          <w:tcPr>
            <w:gridSpan w:val="2"/>
            <w:tcBorders>
              <w:top w:color="000000" w:space="0" w:sz="0" w:val="nil"/>
              <w:left w:color="000000" w:space="0" w:sz="0" w:val="nil"/>
              <w:bottom w:color="000000" w:space="0" w:sz="0" w:val="nil"/>
              <w:right w:color="000000" w:space="0" w:sz="0" w:val="nil"/>
            </w:tcBorders>
            <w:shd w:fill="auto" w:val="clear"/>
            <w:vAlign w:val="bottom"/>
          </w:tcPr>
          <w:p w:rsidR="00000000" w:rsidDel="00000000" w:rsidP="00000000" w:rsidRDefault="00000000" w:rsidRPr="00000000" w14:paraId="000000B7">
            <w:pPr>
              <w:pStyle w:val="Heading2"/>
              <w:rPr>
                <w:sz w:val="32"/>
                <w:szCs w:val="32"/>
              </w:rPr>
            </w:pPr>
            <w:r w:rsidDel="00000000" w:rsidR="00000000" w:rsidRPr="00000000">
              <w:rPr>
                <w:sz w:val="32"/>
                <w:szCs w:val="32"/>
                <w:rtl w:val="0"/>
              </w:rPr>
              <w:t xml:space="preserve">7. References and Documentation</w:t>
            </w:r>
          </w:p>
        </w:tc>
      </w:tr>
      <w:tr>
        <w:trPr>
          <w:cantSplit w:val="0"/>
          <w:trHeight w:val="300" w:hRule="atLeast"/>
          <w:tblHeader w:val="0"/>
        </w:trPr>
        <w:tc>
          <w:tcPr>
            <w:tcBorders>
              <w:top w:color="000000" w:space="0" w:sz="0" w:val="nil"/>
              <w:left w:color="000000" w:space="0" w:sz="0" w:val="nil"/>
              <w:bottom w:color="000000" w:space="0" w:sz="0" w:val="nil"/>
              <w:right w:color="000000" w:space="0" w:sz="0" w:val="nil"/>
            </w:tcBorders>
            <w:shd w:fill="d9e1f2" w:val="clear"/>
            <w:vAlign w:val="bottom"/>
          </w:tcPr>
          <w:p w:rsidR="00000000" w:rsidDel="00000000" w:rsidP="00000000" w:rsidRDefault="00000000" w:rsidRPr="00000000" w14:paraId="000000B9">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 name</w:t>
            </w:r>
          </w:p>
        </w:tc>
        <w:tc>
          <w:tcPr>
            <w:tcBorders>
              <w:top w:color="000000" w:space="0" w:sz="0" w:val="nil"/>
              <w:left w:color="000000" w:space="0" w:sz="0" w:val="nil"/>
              <w:bottom w:color="000000" w:space="0" w:sz="4" w:val="single"/>
              <w:right w:color="000000" w:space="0" w:sz="0" w:val="nil"/>
            </w:tcBorders>
            <w:shd w:fill="d9e1f2" w:val="clear"/>
            <w:vAlign w:val="bottom"/>
          </w:tcPr>
          <w:p w:rsidR="00000000" w:rsidDel="00000000" w:rsidP="00000000" w:rsidRDefault="00000000" w:rsidRPr="00000000" w14:paraId="000000BA">
            <w:pPr>
              <w:spacing w:after="0" w:line="240" w:lineRule="auto"/>
              <w:ind w:right="-3475"/>
              <w:rPr>
                <w:rFonts w:ascii="Calibri" w:cs="Calibri" w:eastAsia="Calibri" w:hAnsi="Calibri"/>
                <w:color w:val="000000"/>
              </w:rPr>
            </w:pPr>
            <w:r w:rsidDel="00000000" w:rsidR="00000000" w:rsidRPr="00000000">
              <w:rPr>
                <w:rFonts w:ascii="Calibri" w:cs="Calibri" w:eastAsia="Calibri" w:hAnsi="Calibri"/>
                <w:i w:val="1"/>
                <w:color w:val="000000"/>
                <w:rtl w:val="0"/>
              </w:rPr>
              <w:t xml:space="preserve">Insert text, lists, tables, and images.</w:t>
            </w:r>
            <w:r w:rsidDel="00000000" w:rsidR="00000000" w:rsidRPr="00000000">
              <w:rPr>
                <w:rtl w:val="0"/>
              </w:rPr>
            </w:r>
          </w:p>
        </w:tc>
      </w:tr>
      <w:tr>
        <w:trPr>
          <w:cantSplit w:val="0"/>
          <w:trHeight w:val="575" w:hRule="atLeast"/>
          <w:tblHeader w:val="0"/>
        </w:trPr>
        <w:tc>
          <w:tcPr>
            <w:tcBorders>
              <w:top w:color="000000" w:space="0" w:sz="4" w:val="single"/>
              <w:left w:color="000000" w:space="0" w:sz="0" w:val="nil"/>
              <w:bottom w:color="000000" w:space="0" w:sz="4" w:val="single"/>
              <w:right w:color="000000" w:space="0" w:sz="4" w:val="single"/>
            </w:tcBorders>
            <w:shd w:fill="e7e6e6" w:val="clear"/>
          </w:tcPr>
          <w:p w:rsidR="00000000" w:rsidDel="00000000" w:rsidP="00000000" w:rsidRDefault="00000000" w:rsidRPr="00000000" w14:paraId="000000B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7. References and Documentation</w:t>
            </w:r>
          </w:p>
        </w:tc>
        <w:tc>
          <w:tcPr>
            <w:tcBorders>
              <w:top w:color="000000" w:space="0" w:sz="4" w:val="single"/>
              <w:left w:color="000000" w:space="0" w:sz="0" w:val="nil"/>
              <w:bottom w:color="000000" w:space="0" w:sz="4" w:val="single"/>
              <w:right w:color="000000" w:space="0" w:sz="4" w:val="single"/>
            </w:tcBorders>
            <w:shd w:fill="auto" w:val="clear"/>
          </w:tcPr>
          <w:p w:rsidR="00000000" w:rsidDel="00000000" w:rsidP="00000000" w:rsidRDefault="00000000" w:rsidRPr="00000000" w14:paraId="000000BC">
            <w:pPr>
              <w:rPr/>
            </w:pPr>
            <w:r w:rsidDel="00000000" w:rsidR="00000000" w:rsidRPr="00000000">
              <w:rPr>
                <w:rtl w:val="0"/>
              </w:rPr>
              <w:t xml:space="preserve">http://statistics.knbs.or.ke/nada/index.php/catalog/88</w:t>
            </w:r>
          </w:p>
        </w:tc>
      </w:tr>
    </w:tbl>
    <w:bookmarkStart w:colFirst="0" w:colLast="0" w:name="bookmark=id.esn5urogmcgo" w:id="9"/>
    <w:bookmarkEnd w:id="9"/>
    <w:bookmarkStart w:colFirst="0" w:colLast="0" w:name="bookmark=id.5qe1is5aanx3" w:id="10"/>
    <w:bookmarkEnd w:id="10"/>
    <w:p w:rsidR="00000000" w:rsidDel="00000000" w:rsidP="00000000" w:rsidRDefault="00000000" w:rsidRPr="00000000" w14:paraId="000000BD">
      <w:pPr>
        <w:pStyle w:val="Heading1"/>
        <w:rPr>
          <w:color w:val="1c75bc"/>
          <w:sz w:val="36"/>
          <w:szCs w:val="36"/>
        </w:rPr>
      </w:pPr>
      <w:bookmarkStart w:colFirst="0" w:colLast="0" w:name="_heading=h.tk370a9b0ccd" w:id="11"/>
      <w:bookmarkEnd w:id="11"/>
      <w:r w:rsidDel="00000000" w:rsidR="00000000" w:rsidRPr="00000000">
        <w:rPr>
          <w:rtl w:val="0"/>
        </w:rPr>
      </w:r>
    </w:p>
    <w:p w:rsidR="00000000" w:rsidDel="00000000" w:rsidP="00000000" w:rsidRDefault="00000000" w:rsidRPr="00000000" w14:paraId="000000BE">
      <w:pPr>
        <w:pStyle w:val="Heading1"/>
        <w:rPr>
          <w:color w:val="1c75bc"/>
          <w:sz w:val="36"/>
          <w:szCs w:val="36"/>
        </w:rPr>
      </w:pPr>
      <w:r w:rsidDel="00000000" w:rsidR="00000000" w:rsidRPr="00000000">
        <w:rPr>
          <w:color w:val="1c75bc"/>
          <w:sz w:val="36"/>
          <w:szCs w:val="36"/>
          <w:rtl w:val="0"/>
        </w:rPr>
        <w:t xml:space="preserve">Appendices</w:t>
      </w:r>
    </w:p>
    <w:p w:rsidR="00000000" w:rsidDel="00000000" w:rsidP="00000000" w:rsidRDefault="00000000" w:rsidRPr="00000000" w14:paraId="000000BF">
      <w:pPr>
        <w:keepNext w:val="0"/>
        <w:keepLines w:val="0"/>
        <w:pageBreakBefore w:val="0"/>
        <w:widowControl w:val="1"/>
        <w:pBdr>
          <w:top w:space="0" w:sz="0" w:val="nil"/>
          <w:left w:space="0" w:sz="0" w:val="nil"/>
          <w:bottom w:space="0" w:sz="0" w:val="nil"/>
          <w:right w:space="0" w:sz="0" w:val="nil"/>
          <w:between w:space="0" w:sz="0" w:val="nil"/>
        </w:pBdr>
        <w:shd w:fill="f5f5f5" w:val="clear"/>
        <w:spacing w:after="0" w:before="0" w:line="276" w:lineRule="auto"/>
        <w:ind w:left="0" w:right="0" w:firstLine="0"/>
        <w:jc w:val="left"/>
        <w:rPr>
          <w:rFonts w:ascii="Calibri" w:cs="Calibri" w:eastAsia="Calibri" w:hAnsi="Calibri"/>
          <w:b w:val="0"/>
          <w:i w:val="0"/>
          <w:smallCaps w:val="0"/>
          <w:strike w:val="0"/>
          <w:color w:val="1c75bc"/>
          <w:sz w:val="28"/>
          <w:szCs w:val="28"/>
          <w:u w:val="none"/>
          <w:shd w:fill="auto" w:val="clear"/>
          <w:vertAlign w:val="baseline"/>
        </w:rPr>
      </w:pPr>
      <w:bookmarkStart w:colFirst="0" w:colLast="0" w:name="_heading=h.mk2e18h8hql3" w:id="12"/>
      <w:bookmarkEnd w:id="12"/>
      <w:r w:rsidDel="00000000" w:rsidR="00000000" w:rsidRPr="00000000">
        <w:rPr>
          <w:rFonts w:ascii="Calibri" w:cs="Calibri" w:eastAsia="Calibri" w:hAnsi="Calibri"/>
          <w:b w:val="0"/>
          <w:i w:val="0"/>
          <w:smallCaps w:val="0"/>
          <w:strike w:val="0"/>
          <w:color w:val="1c75bc"/>
          <w:sz w:val="28"/>
          <w:szCs w:val="28"/>
          <w:u w:val="none"/>
          <w:shd w:fill="auto" w:val="clear"/>
          <w:vertAlign w:val="baseline"/>
          <w:rtl w:val="0"/>
        </w:rPr>
        <w:t xml:space="preserve">A. Definitions of Metadata Concepts</w:t>
      </w:r>
    </w:p>
    <w:p w:rsidR="00000000" w:rsidDel="00000000" w:rsidP="00000000" w:rsidRDefault="00000000" w:rsidRPr="00000000" w14:paraId="000000C0">
      <w:pPr>
        <w:rPr/>
      </w:pPr>
      <w:r w:rsidDel="00000000" w:rsidR="00000000" w:rsidRPr="00000000">
        <w:rPr>
          <w:b w:val="1"/>
          <w:i w:val="1"/>
          <w:rtl w:val="0"/>
        </w:rPr>
        <w:t xml:space="preserve">0.a. Goal</w:t>
      </w:r>
      <w:r w:rsidDel="00000000" w:rsidR="00000000" w:rsidRPr="00000000">
        <w:rPr>
          <w:rtl w:val="0"/>
        </w:rPr>
        <w:t xml:space="preserve">: </w:t>
      </w:r>
      <w:r w:rsidDel="00000000" w:rsidR="00000000" w:rsidRPr="00000000">
        <w:rPr>
          <w:rFonts w:ascii="Calibri" w:cs="Calibri" w:eastAsia="Calibri" w:hAnsi="Calibri"/>
          <w:color w:val="000000"/>
          <w:rtl w:val="0"/>
        </w:rPr>
        <w:t xml:space="preserve">SDG Goal number and name.</w:t>
      </w:r>
      <w:r w:rsidDel="00000000" w:rsidR="00000000" w:rsidRPr="00000000">
        <w:rPr>
          <w:rtl w:val="0"/>
        </w:rPr>
      </w:r>
    </w:p>
    <w:p w:rsidR="00000000" w:rsidDel="00000000" w:rsidP="00000000" w:rsidRDefault="00000000" w:rsidRPr="00000000" w14:paraId="000000C1">
      <w:pPr>
        <w:rPr/>
      </w:pPr>
      <w:r w:rsidDel="00000000" w:rsidR="00000000" w:rsidRPr="00000000">
        <w:rPr>
          <w:b w:val="1"/>
          <w:i w:val="1"/>
          <w:rtl w:val="0"/>
        </w:rPr>
        <w:t xml:space="preserve">0.b. Target: </w:t>
      </w:r>
      <w:r w:rsidDel="00000000" w:rsidR="00000000" w:rsidRPr="00000000">
        <w:rPr>
          <w:rFonts w:ascii="Calibri" w:cs="Calibri" w:eastAsia="Calibri" w:hAnsi="Calibri"/>
          <w:color w:val="000000"/>
          <w:rtl w:val="0"/>
        </w:rPr>
        <w:t xml:space="preserve">SDG Target number and name.</w:t>
      </w:r>
      <w:r w:rsidDel="00000000" w:rsidR="00000000" w:rsidRPr="00000000">
        <w:rPr>
          <w:rtl w:val="0"/>
        </w:rPr>
      </w:r>
    </w:p>
    <w:p w:rsidR="00000000" w:rsidDel="00000000" w:rsidP="00000000" w:rsidRDefault="00000000" w:rsidRPr="00000000" w14:paraId="000000C2">
      <w:pPr>
        <w:rPr/>
      </w:pPr>
      <w:r w:rsidDel="00000000" w:rsidR="00000000" w:rsidRPr="00000000">
        <w:rPr>
          <w:b w:val="1"/>
          <w:i w:val="1"/>
          <w:rtl w:val="0"/>
        </w:rPr>
        <w:t xml:space="preserve">0.c. Indicator</w:t>
      </w:r>
      <w:r w:rsidDel="00000000" w:rsidR="00000000" w:rsidRPr="00000000">
        <w:rPr>
          <w:rtl w:val="0"/>
        </w:rPr>
        <w:t xml:space="preserve">: </w:t>
      </w:r>
      <w:r w:rsidDel="00000000" w:rsidR="00000000" w:rsidRPr="00000000">
        <w:rPr>
          <w:rFonts w:ascii="Calibri" w:cs="Calibri" w:eastAsia="Calibri" w:hAnsi="Calibri"/>
          <w:color w:val="000000"/>
          <w:rtl w:val="0"/>
        </w:rPr>
        <w:t xml:space="preserve">SDG Indicator number and name.</w:t>
      </w:r>
      <w:r w:rsidDel="00000000" w:rsidR="00000000" w:rsidRPr="00000000">
        <w:rPr>
          <w:rtl w:val="0"/>
        </w:rPr>
      </w:r>
    </w:p>
    <w:p w:rsidR="00000000" w:rsidDel="00000000" w:rsidP="00000000" w:rsidRDefault="00000000" w:rsidRPr="00000000" w14:paraId="000000C3">
      <w:pPr>
        <w:rPr>
          <w:b w:val="1"/>
          <w:i w:val="1"/>
        </w:rPr>
      </w:pPr>
      <w:r w:rsidDel="00000000" w:rsidR="00000000" w:rsidRPr="00000000">
        <w:rPr>
          <w:b w:val="1"/>
          <w:i w:val="1"/>
          <w:rtl w:val="0"/>
        </w:rPr>
        <w:t xml:space="preserve">0.d. Series</w:t>
      </w:r>
      <w:r w:rsidDel="00000000" w:rsidR="00000000" w:rsidRPr="00000000">
        <w:rPr>
          <w:rtl w:val="0"/>
        </w:rPr>
        <w:t xml:space="preserve">: Description of SDG data series.</w:t>
      </w:r>
      <w:r w:rsidDel="00000000" w:rsidR="00000000" w:rsidRPr="00000000">
        <w:rPr>
          <w:b w:val="1"/>
          <w:i w:val="1"/>
          <w:rtl w:val="0"/>
        </w:rPr>
        <w:tab/>
      </w:r>
    </w:p>
    <w:p w:rsidR="00000000" w:rsidDel="00000000" w:rsidP="00000000" w:rsidRDefault="00000000" w:rsidRPr="00000000" w14:paraId="000000C4">
      <w:pPr>
        <w:rPr/>
      </w:pPr>
      <w:r w:rsidDel="00000000" w:rsidR="00000000" w:rsidRPr="00000000">
        <w:rPr>
          <w:b w:val="1"/>
          <w:i w:val="1"/>
          <w:rtl w:val="0"/>
        </w:rPr>
        <w:t xml:space="preserve">0.e. Metadata update</w:t>
      </w:r>
      <w:r w:rsidDel="00000000" w:rsidR="00000000" w:rsidRPr="00000000">
        <w:rPr>
          <w:rtl w:val="0"/>
        </w:rPr>
        <w:t xml:space="preserve">: The date when this metadata report was last updated.</w:t>
      </w:r>
    </w:p>
    <w:p w:rsidR="00000000" w:rsidDel="00000000" w:rsidP="00000000" w:rsidRDefault="00000000" w:rsidRPr="00000000" w14:paraId="000000C5">
      <w:pPr>
        <w:rPr/>
      </w:pPr>
      <w:r w:rsidDel="00000000" w:rsidR="00000000" w:rsidRPr="00000000">
        <w:rPr>
          <w:b w:val="1"/>
          <w:i w:val="1"/>
          <w:rtl w:val="0"/>
        </w:rPr>
        <w:t xml:space="preserve">0.f. Related indicators</w:t>
      </w:r>
      <w:r w:rsidDel="00000000" w:rsidR="00000000" w:rsidRPr="00000000">
        <w:rPr>
          <w:rtl w:val="0"/>
        </w:rPr>
        <w:t xml:space="preserve">: Linkages with any other Goals and Targets.</w:t>
      </w:r>
    </w:p>
    <w:p w:rsidR="00000000" w:rsidDel="00000000" w:rsidP="00000000" w:rsidRDefault="00000000" w:rsidRPr="00000000" w14:paraId="000000C6">
      <w:pPr>
        <w:rPr/>
      </w:pPr>
      <w:r w:rsidDel="00000000" w:rsidR="00000000" w:rsidRPr="00000000">
        <w:rPr>
          <w:b w:val="1"/>
          <w:i w:val="1"/>
          <w:rtl w:val="0"/>
        </w:rPr>
        <w:t xml:space="preserve">0.g. International organisations(s) responsible for global monitoring</w:t>
      </w:r>
      <w:r w:rsidDel="00000000" w:rsidR="00000000" w:rsidRPr="00000000">
        <w:rPr>
          <w:rtl w:val="0"/>
        </w:rPr>
        <w:t xml:space="preserve">: Global reporting: International organizations (departments/offices) responsible for monitoring this indicator at the global level.  Country reporting: This concept has no national counterpart.</w:t>
      </w:r>
      <w:r w:rsidDel="00000000" w:rsidR="00000000" w:rsidRPr="00000000">
        <w:rPr>
          <w:b w:val="1"/>
          <w:i w:val="1"/>
          <w:rtl w:val="0"/>
        </w:rPr>
        <w:tab/>
      </w:r>
      <w:r w:rsidDel="00000000" w:rsidR="00000000" w:rsidRPr="00000000">
        <w:rPr>
          <w:rtl w:val="0"/>
        </w:rPr>
      </w:r>
    </w:p>
    <w:p w:rsidR="00000000" w:rsidDel="00000000" w:rsidP="00000000" w:rsidRDefault="00000000" w:rsidRPr="00000000" w14:paraId="000000C7">
      <w:pPr>
        <w:rPr/>
      </w:pPr>
      <w:r w:rsidDel="00000000" w:rsidR="00000000" w:rsidRPr="00000000">
        <w:rPr>
          <w:b w:val="1"/>
          <w:i w:val="1"/>
          <w:rtl w:val="0"/>
        </w:rPr>
        <w:t xml:space="preserve">1.a. Organisation</w:t>
      </w:r>
      <w:r w:rsidDel="00000000" w:rsidR="00000000" w:rsidRPr="00000000">
        <w:rPr>
          <w:rtl w:val="0"/>
        </w:rPr>
        <w:t xml:space="preserve">: Organisation unit information of the contact points for the data or metadata.</w:t>
      </w:r>
    </w:p>
    <w:p w:rsidR="00000000" w:rsidDel="00000000" w:rsidP="00000000" w:rsidRDefault="00000000" w:rsidRPr="00000000" w14:paraId="000000C8">
      <w:pPr>
        <w:rPr>
          <w:b w:val="1"/>
          <w:i w:val="1"/>
        </w:rPr>
      </w:pPr>
      <w:r w:rsidDel="00000000" w:rsidR="00000000" w:rsidRPr="00000000">
        <w:rPr>
          <w:b w:val="1"/>
          <w:i w:val="1"/>
          <w:rtl w:val="0"/>
        </w:rPr>
        <w:t xml:space="preserve">1.d. Contact person function</w:t>
      </w:r>
      <w:r w:rsidDel="00000000" w:rsidR="00000000" w:rsidRPr="00000000">
        <w:rPr>
          <w:rtl w:val="0"/>
        </w:rPr>
        <w:t xml:space="preserve">: Functional title(s) of the contact points for the data or metadata.</w:t>
      </w:r>
      <w:r w:rsidDel="00000000" w:rsidR="00000000" w:rsidRPr="00000000">
        <w:rPr>
          <w:b w:val="1"/>
          <w:i w:val="1"/>
          <w:rtl w:val="0"/>
        </w:rPr>
        <w:tab/>
      </w:r>
    </w:p>
    <w:p w:rsidR="00000000" w:rsidDel="00000000" w:rsidP="00000000" w:rsidRDefault="00000000" w:rsidRPr="00000000" w14:paraId="000000C9">
      <w:pPr>
        <w:rPr/>
      </w:pPr>
      <w:r w:rsidDel="00000000" w:rsidR="00000000" w:rsidRPr="00000000">
        <w:rPr>
          <w:b w:val="1"/>
          <w:i w:val="1"/>
          <w:rtl w:val="0"/>
        </w:rPr>
        <w:t xml:space="preserve">1.e. Contact phone</w:t>
      </w:r>
      <w:r w:rsidDel="00000000" w:rsidR="00000000" w:rsidRPr="00000000">
        <w:rPr>
          <w:rtl w:val="0"/>
        </w:rPr>
        <w:t xml:space="preserve">: Phone number(s) of the contact points for the data or metadata.</w:t>
      </w:r>
    </w:p>
    <w:p w:rsidR="00000000" w:rsidDel="00000000" w:rsidP="00000000" w:rsidRDefault="00000000" w:rsidRPr="00000000" w14:paraId="000000CA">
      <w:pPr>
        <w:keepNext w:val="0"/>
        <w:keepLines w:val="0"/>
        <w:pageBreakBefore w:val="0"/>
        <w:widowControl w:val="1"/>
        <w:pBdr>
          <w:top w:space="0" w:sz="0" w:val="nil"/>
          <w:left w:space="0" w:sz="0" w:val="nil"/>
          <w:bottom w:space="0" w:sz="0" w:val="nil"/>
          <w:right w:space="0" w:sz="0" w:val="nil"/>
          <w:between w:space="0" w:sz="0" w:val="nil"/>
        </w:pBdr>
        <w:shd w:fill="auto" w:val="clear"/>
        <w:spacing w:after="24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0"/>
          <w:szCs w:val="20"/>
          <w:u w:val="none"/>
          <w:shd w:fill="auto" w:val="clear"/>
          <w:vertAlign w:val="baseline"/>
          <w:rtl w:val="0"/>
        </w:rPr>
        <w:t xml:space="preserve">1.f. Contact mail</w:t>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Mailing address(es) of the contact points for the data or metadata.</w:t>
      </w:r>
    </w:p>
    <w:p w:rsidR="00000000" w:rsidDel="00000000" w:rsidP="00000000" w:rsidRDefault="00000000" w:rsidRPr="00000000" w14:paraId="000000CB">
      <w:pPr>
        <w:spacing w:after="240" w:lineRule="auto"/>
        <w:rPr/>
      </w:pPr>
      <w:r w:rsidDel="00000000" w:rsidR="00000000" w:rsidRPr="00000000">
        <w:rPr>
          <w:b w:val="1"/>
          <w:i w:val="1"/>
          <w:rtl w:val="0"/>
        </w:rPr>
        <w:t xml:space="preserve">1.g. Contact emails</w:t>
      </w:r>
      <w:r w:rsidDel="00000000" w:rsidR="00000000" w:rsidRPr="00000000">
        <w:rPr>
          <w:rtl w:val="0"/>
        </w:rPr>
        <w:t xml:space="preserve">: E-mail address(es) of the contact points for the data or metadata.</w:t>
      </w:r>
    </w:p>
    <w:p w:rsidR="00000000" w:rsidDel="00000000" w:rsidP="00000000" w:rsidRDefault="00000000" w:rsidRPr="00000000" w14:paraId="000000CC">
      <w:pPr>
        <w:rPr/>
      </w:pPr>
      <w:r w:rsidDel="00000000" w:rsidR="00000000" w:rsidRPr="00000000">
        <w:rPr>
          <w:b w:val="1"/>
          <w:i w:val="1"/>
          <w:rtl w:val="0"/>
        </w:rPr>
        <w:t xml:space="preserve">2.a. Definition and concepts</w:t>
      </w:r>
      <w:r w:rsidDel="00000000" w:rsidR="00000000" w:rsidRPr="00000000">
        <w:rPr>
          <w:rtl w:val="0"/>
        </w:rPr>
        <w:t xml:space="preserve">: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000000" w:rsidDel="00000000" w:rsidP="00000000" w:rsidRDefault="00000000" w:rsidRPr="00000000" w14:paraId="000000CD">
      <w:pPr>
        <w:rPr/>
      </w:pPr>
      <w:r w:rsidDel="00000000" w:rsidR="00000000" w:rsidRPr="00000000">
        <w:rPr>
          <w:b w:val="1"/>
          <w:i w:val="1"/>
          <w:rtl w:val="0"/>
        </w:rPr>
        <w:t xml:space="preserve">2.b. Unit of measure:</w:t>
      </w:r>
      <w:r w:rsidDel="00000000" w:rsidR="00000000" w:rsidRPr="00000000">
        <w:rPr>
          <w:rtl w:val="0"/>
        </w:rPr>
        <w:t xml:space="preserve"> Description of the unit of measurement (proportion, dollars, number of people, etc.)</w:t>
      </w:r>
    </w:p>
    <w:p w:rsidR="00000000" w:rsidDel="00000000" w:rsidP="00000000" w:rsidRDefault="00000000" w:rsidRPr="00000000" w14:paraId="000000CE">
      <w:pPr>
        <w:rPr>
          <w:rFonts w:ascii="Calibri" w:cs="Calibri" w:eastAsia="Calibri" w:hAnsi="Calibri"/>
          <w:color w:val="000000"/>
        </w:rPr>
      </w:pPr>
      <w:r w:rsidDel="00000000" w:rsidR="00000000" w:rsidRPr="00000000">
        <w:rPr>
          <w:b w:val="1"/>
          <w:i w:val="1"/>
          <w:rtl w:val="0"/>
        </w:rPr>
        <w:t xml:space="preserve">2.c. Classifications</w:t>
      </w:r>
      <w:r w:rsidDel="00000000" w:rsidR="00000000" w:rsidRPr="00000000">
        <w:rPr>
          <w:rtl w:val="0"/>
        </w:rPr>
        <w:t xml:space="preserve">: </w:t>
      </w:r>
      <w:r w:rsidDel="00000000" w:rsidR="00000000" w:rsidRPr="00000000">
        <w:rPr>
          <w:rFonts w:ascii="Calibri" w:cs="Calibri" w:eastAsia="Calibri" w:hAnsi="Calibri"/>
          <w:color w:val="000000"/>
          <w:rtl w:val="0"/>
        </w:rPr>
        <w:t xml:space="preserve">Describe references to both national and international standards and classification being used. </w:t>
      </w:r>
      <w:r w:rsidDel="00000000" w:rsidR="00000000" w:rsidRPr="00000000">
        <w:rPr>
          <w:rFonts w:ascii="Calibri" w:cs="Calibri" w:eastAsia="Calibri" w:hAnsi="Calibri"/>
          <w:rtl w:val="0"/>
        </w:rPr>
        <w:t xml:space="preserve">[Information to be provided where applicable.]</w:t>
      </w:r>
      <w:r w:rsidDel="00000000" w:rsidR="00000000" w:rsidRPr="00000000">
        <w:rPr>
          <w:rtl w:val="0"/>
        </w:rPr>
      </w:r>
    </w:p>
    <w:p w:rsidR="00000000" w:rsidDel="00000000" w:rsidP="00000000" w:rsidRDefault="00000000" w:rsidRPr="00000000" w14:paraId="000000CF">
      <w:pPr>
        <w:rPr>
          <w:b w:val="1"/>
          <w:i w:val="1"/>
        </w:rPr>
      </w:pPr>
      <w:r w:rsidDel="00000000" w:rsidR="00000000" w:rsidRPr="00000000">
        <w:rPr>
          <w:b w:val="1"/>
          <w:i w:val="1"/>
          <w:rtl w:val="0"/>
        </w:rPr>
        <w:t xml:space="preserve">3.a. Data sources</w:t>
      </w:r>
      <w:r w:rsidDel="00000000" w:rsidR="00000000" w:rsidRPr="00000000">
        <w:rPr>
          <w:rtl w:val="0"/>
        </w:rPr>
        <w:t xml:space="preserve">: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Del="00000000" w:rsidR="00000000" w:rsidRPr="00000000">
        <w:rPr>
          <w:b w:val="1"/>
          <w:i w:val="1"/>
          <w:rtl w:val="0"/>
        </w:rPr>
        <w:tab/>
      </w:r>
    </w:p>
    <w:p w:rsidR="00000000" w:rsidDel="00000000" w:rsidP="00000000" w:rsidRDefault="00000000" w:rsidRPr="00000000" w14:paraId="000000D0">
      <w:pPr>
        <w:rPr>
          <w:b w:val="1"/>
          <w:i w:val="1"/>
        </w:rPr>
      </w:pPr>
      <w:r w:rsidDel="00000000" w:rsidR="00000000" w:rsidRPr="00000000">
        <w:rPr>
          <w:b w:val="1"/>
          <w:i w:val="1"/>
          <w:rtl w:val="0"/>
        </w:rPr>
        <w:t xml:space="preserve">3.b. Data collection method</w:t>
      </w:r>
      <w:r w:rsidDel="00000000" w:rsidR="00000000" w:rsidRPr="00000000">
        <w:rPr>
          <w:rtl w:val="0"/>
        </w:rP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Del="00000000" w:rsidR="00000000" w:rsidRPr="00000000">
        <w:rPr>
          <w:b w:val="1"/>
          <w:i w:val="1"/>
          <w:rtl w:val="0"/>
        </w:rPr>
        <w:tab/>
      </w:r>
    </w:p>
    <w:p w:rsidR="00000000" w:rsidDel="00000000" w:rsidP="00000000" w:rsidRDefault="00000000" w:rsidRPr="00000000" w14:paraId="000000D1">
      <w:pPr>
        <w:keepNext w:val="0"/>
        <w:keepLines w:val="0"/>
        <w:pageBreakBefore w:val="0"/>
        <w:widowControl w:val="1"/>
        <w:pBdr>
          <w:top w:space="0" w:sz="0" w:val="nil"/>
          <w:left w:space="0" w:sz="0" w:val="nil"/>
          <w:bottom w:space="0" w:sz="0" w:val="nil"/>
          <w:right w:space="0" w:sz="0" w:val="nil"/>
          <w:between w:space="0" w:sz="0" w:val="nil"/>
        </w:pBdr>
        <w:shd w:fill="auto" w:val="clear"/>
        <w:spacing w:after="24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3.c. Data collection calendar</w:t>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Dates when source collection is next planned.</w:t>
      </w:r>
    </w:p>
    <w:p w:rsidR="00000000" w:rsidDel="00000000" w:rsidP="00000000" w:rsidRDefault="00000000" w:rsidRPr="00000000" w14:paraId="000000D2">
      <w:pPr>
        <w:keepNext w:val="0"/>
        <w:keepLines w:val="0"/>
        <w:pageBreakBefore w:val="0"/>
        <w:widowControl w:val="1"/>
        <w:pBdr>
          <w:top w:space="0" w:sz="0" w:val="nil"/>
          <w:left w:space="0" w:sz="0" w:val="nil"/>
          <w:bottom w:space="0" w:sz="0" w:val="nil"/>
          <w:right w:space="0" w:sz="0" w:val="nil"/>
          <w:between w:space="0" w:sz="0" w:val="nil"/>
        </w:pBdr>
        <w:shd w:fill="auto" w:val="clear"/>
        <w:spacing w:after="24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3.d. Data release calendar</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Expected dates of release of new data for this indicator, including the year (or, ideally, the quarter/month when the next data point associated with the indicator will become available).</w:t>
      </w:r>
    </w:p>
    <w:p w:rsidR="00000000" w:rsidDel="00000000" w:rsidP="00000000" w:rsidRDefault="00000000" w:rsidRPr="00000000" w14:paraId="000000D3">
      <w:pPr>
        <w:spacing w:after="240" w:lineRule="auto"/>
        <w:rPr>
          <w:b w:val="1"/>
          <w:i w:val="1"/>
        </w:rPr>
      </w:pPr>
      <w:r w:rsidDel="00000000" w:rsidR="00000000" w:rsidRPr="00000000">
        <w:rPr>
          <w:b w:val="1"/>
          <w:i w:val="1"/>
          <w:rtl w:val="0"/>
        </w:rPr>
        <w:t xml:space="preserve">3.e. Data providers</w:t>
      </w:r>
      <w:r w:rsidDel="00000000" w:rsidR="00000000" w:rsidRPr="00000000">
        <w:rPr>
          <w:rtl w:val="0"/>
        </w:rPr>
        <w:t xml:space="preserve">: Identification of national and/or international data provider(s), specifying the organization(s) responsible for producing the data.</w:t>
      </w:r>
      <w:r w:rsidDel="00000000" w:rsidR="00000000" w:rsidRPr="00000000">
        <w:rPr>
          <w:b w:val="1"/>
          <w:i w:val="1"/>
          <w:rtl w:val="0"/>
        </w:rPr>
        <w:tab/>
      </w:r>
    </w:p>
    <w:p w:rsidR="00000000" w:rsidDel="00000000" w:rsidP="00000000" w:rsidRDefault="00000000" w:rsidRPr="00000000" w14:paraId="000000D4">
      <w:pPr>
        <w:rPr/>
      </w:pPr>
      <w:r w:rsidDel="00000000" w:rsidR="00000000" w:rsidRPr="00000000">
        <w:rPr>
          <w:b w:val="1"/>
          <w:i w:val="1"/>
          <w:rtl w:val="0"/>
        </w:rPr>
        <w:t xml:space="preserve">3.f. Data compilers</w:t>
      </w:r>
      <w:r w:rsidDel="00000000" w:rsidR="00000000" w:rsidRPr="00000000">
        <w:rPr>
          <w:rtl w:val="0"/>
        </w:rPr>
        <w:t xml:space="preserve">: Organization(s) responsible for compilation of this indicator either at national or global level.</w:t>
      </w:r>
    </w:p>
    <w:p w:rsidR="00000000" w:rsidDel="00000000" w:rsidP="00000000" w:rsidRDefault="00000000" w:rsidRPr="00000000" w14:paraId="000000D5">
      <w:pPr>
        <w:rPr>
          <w:b w:val="1"/>
          <w:i w:val="1"/>
        </w:rPr>
      </w:pPr>
      <w:r w:rsidDel="00000000" w:rsidR="00000000" w:rsidRPr="00000000">
        <w:rPr>
          <w:b w:val="1"/>
          <w:i w:val="1"/>
          <w:rtl w:val="0"/>
        </w:rPr>
        <w:t xml:space="preserve">3.g. Institutional mandate</w:t>
      </w:r>
      <w:r w:rsidDel="00000000" w:rsidR="00000000" w:rsidRPr="00000000">
        <w:rPr>
          <w:rtl w:val="0"/>
        </w:rPr>
        <w:t xml:space="preserve">: Description of the set of rules or other formal set of instructions assigning responsibility as well as the authority to an organisation for the collection, processing, and dissemination of statistics for this indicator.</w:t>
      </w:r>
      <w:r w:rsidDel="00000000" w:rsidR="00000000" w:rsidRPr="00000000">
        <w:rPr>
          <w:b w:val="1"/>
          <w:i w:val="1"/>
          <w:rtl w:val="0"/>
        </w:rPr>
        <w:tab/>
      </w:r>
    </w:p>
    <w:p w:rsidR="00000000" w:rsidDel="00000000" w:rsidP="00000000" w:rsidRDefault="00000000" w:rsidRPr="00000000" w14:paraId="000000D6">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4.a. Rationale</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Description of the purpose and rationale behind the indicator, as well as examples and guidance on its correct interpretation and meaning.</w:t>
      </w:r>
    </w:p>
    <w:p w:rsidR="00000000" w:rsidDel="00000000" w:rsidP="00000000" w:rsidRDefault="00000000" w:rsidRPr="00000000" w14:paraId="000000D7">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D8">
      <w:pPr>
        <w:rPr/>
      </w:pPr>
      <w:r w:rsidDel="00000000" w:rsidR="00000000" w:rsidRPr="00000000">
        <w:rPr>
          <w:b w:val="1"/>
          <w:i w:val="1"/>
          <w:rtl w:val="0"/>
        </w:rPr>
        <w:t xml:space="preserve">4.b. Comment and limitations</w:t>
      </w:r>
      <w:r w:rsidDel="00000000" w:rsidR="00000000" w:rsidRPr="00000000">
        <w:rPr>
          <w:rtl w:val="0"/>
        </w:rPr>
        <w:t xml:space="preserve">:</w:t>
      </w:r>
      <w:r w:rsidDel="00000000" w:rsidR="00000000" w:rsidRPr="00000000">
        <w:rPr>
          <w:b w:val="1"/>
          <w:i w:val="1"/>
          <w:rtl w:val="0"/>
        </w:rPr>
        <w:t xml:space="preserve"> </w:t>
      </w:r>
      <w:r w:rsidDel="00000000" w:rsidR="00000000" w:rsidRPr="00000000">
        <w:rPr>
          <w:rtl w:val="0"/>
        </w:rPr>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000000" w:rsidDel="00000000" w:rsidP="00000000" w:rsidRDefault="00000000" w:rsidRPr="00000000" w14:paraId="000000D9">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4.c. Method of computation</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1"/>
          <w:i w:val="1"/>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00000" w:rsidDel="00000000" w:rsidP="00000000" w:rsidRDefault="00000000" w:rsidRPr="00000000" w14:paraId="000000DA">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DB">
      <w:pPr>
        <w:rPr/>
      </w:pPr>
      <w:r w:rsidDel="00000000" w:rsidR="00000000" w:rsidRPr="00000000">
        <w:rPr>
          <w:b w:val="1"/>
          <w:i w:val="1"/>
          <w:rtl w:val="0"/>
        </w:rPr>
        <w:t xml:space="preserve">4.d. Validation: </w:t>
      </w:r>
      <w:r w:rsidDel="00000000" w:rsidR="00000000" w:rsidRPr="00000000">
        <w:rPr>
          <w:rtl w:val="0"/>
        </w:rPr>
        <w:t xml:space="preserve">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000000" w:rsidDel="00000000" w:rsidP="00000000" w:rsidRDefault="00000000" w:rsidRPr="00000000" w14:paraId="000000DC">
      <w:pPr>
        <w:rPr/>
      </w:pPr>
      <w:r w:rsidDel="00000000" w:rsidR="00000000" w:rsidRPr="00000000">
        <w:rPr>
          <w:b w:val="1"/>
          <w:i w:val="1"/>
          <w:rtl w:val="0"/>
        </w:rPr>
        <w:t xml:space="preserve">4.e. Adjustments</w:t>
      </w:r>
      <w:r w:rsidDel="00000000" w:rsidR="00000000" w:rsidRPr="00000000">
        <w:rPr>
          <w:rtl w:val="0"/>
        </w:rPr>
        <w:t xml:space="preserve">: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000000" w:rsidDel="00000000" w:rsidP="00000000" w:rsidRDefault="00000000" w:rsidRPr="00000000" w14:paraId="000000DD">
      <w:pPr>
        <w:rPr/>
      </w:pPr>
      <w:r w:rsidDel="00000000" w:rsidR="00000000" w:rsidRPr="00000000">
        <w:rPr>
          <w:b w:val="1"/>
          <w:i w:val="1"/>
          <w:rtl w:val="0"/>
        </w:rPr>
        <w:t xml:space="preserve">4.f. Treatment of missing values (i) at country level and (ii) at regional level</w:t>
      </w:r>
      <w:r w:rsidDel="00000000" w:rsidR="00000000" w:rsidRPr="00000000">
        <w:rPr>
          <w:rtl w:val="0"/>
        </w:rPr>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000000" w:rsidDel="00000000" w:rsidP="00000000" w:rsidRDefault="00000000" w:rsidRPr="00000000" w14:paraId="000000DE">
      <w:pPr>
        <w:rPr/>
      </w:pPr>
      <w:r w:rsidDel="00000000" w:rsidR="00000000" w:rsidRPr="00000000">
        <w:rPr>
          <w:b w:val="1"/>
          <w:i w:val="1"/>
          <w:rtl w:val="0"/>
        </w:rPr>
        <w:t xml:space="preserve">4.g. Regional aggregations</w:t>
      </w:r>
      <w:r w:rsidDel="00000000" w:rsidR="00000000" w:rsidRPr="00000000">
        <w:rPr>
          <w:rtl w:val="0"/>
        </w:rPr>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000000" w:rsidDel="00000000" w:rsidP="00000000" w:rsidRDefault="00000000" w:rsidRPr="00000000" w14:paraId="000000DF">
      <w:pPr>
        <w:rPr/>
      </w:pPr>
      <w:r w:rsidDel="00000000" w:rsidR="00000000" w:rsidRPr="00000000">
        <w:rPr>
          <w:b w:val="1"/>
          <w:i w:val="1"/>
          <w:rtl w:val="0"/>
        </w:rPr>
        <w:t xml:space="preserve">4.h. Methods and guidance available to countries for the compilation of the data at the national level:</w:t>
      </w:r>
      <w:r w:rsidDel="00000000" w:rsidR="00000000" w:rsidRPr="00000000">
        <w:rPr>
          <w:rtl w:val="0"/>
        </w:rP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000000" w:rsidDel="00000000" w:rsidP="00000000" w:rsidRDefault="00000000" w:rsidRPr="00000000" w14:paraId="000000E0">
      <w:pPr>
        <w:rPr/>
      </w:pPr>
      <w:r w:rsidDel="00000000" w:rsidR="00000000" w:rsidRPr="00000000">
        <w:rPr>
          <w:b w:val="1"/>
          <w:i w:val="1"/>
          <w:rtl w:val="0"/>
        </w:rPr>
        <w:t xml:space="preserve">4.i. Quality management</w:t>
      </w:r>
      <w:r w:rsidDel="00000000" w:rsidR="00000000" w:rsidRPr="00000000">
        <w:rPr>
          <w:rtl w:val="0"/>
        </w:rPr>
        <w:t xml:space="preserve">: Description of systems and frameworks in place within an organisation to manage the quality of statistical products and processes.</w:t>
      </w:r>
    </w:p>
    <w:p w:rsidR="00000000" w:rsidDel="00000000" w:rsidP="00000000" w:rsidRDefault="00000000" w:rsidRPr="00000000" w14:paraId="000000E1">
      <w:pPr>
        <w:rPr/>
      </w:pPr>
      <w:r w:rsidDel="00000000" w:rsidR="00000000" w:rsidRPr="00000000">
        <w:rPr>
          <w:b w:val="1"/>
          <w:i w:val="1"/>
          <w:rtl w:val="0"/>
        </w:rPr>
        <w:t xml:space="preserve">4.j Quality assurance: </w:t>
      </w:r>
      <w:r w:rsidDel="00000000" w:rsidR="00000000" w:rsidRPr="00000000">
        <w:rPr>
          <w:rtl w:val="0"/>
        </w:rPr>
        <w:t xml:space="preserve">Description of practices and guidelines focusing on quality in general and dealing with quality of statistical programmes at your agency, including measures for ensuring the efficient use of resources.</w:t>
      </w:r>
    </w:p>
    <w:p w:rsidR="00000000" w:rsidDel="00000000" w:rsidP="00000000" w:rsidRDefault="00000000" w:rsidRPr="00000000" w14:paraId="000000E2">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4.k Quality assessment</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w:t>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Description of overall evaluation of fulfilling quality requirements, based on standard quality criteria.</w:t>
      </w:r>
    </w:p>
    <w:p w:rsidR="00000000" w:rsidDel="00000000" w:rsidP="00000000" w:rsidRDefault="00000000" w:rsidRPr="00000000" w14:paraId="000000E3">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E4">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E5">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1"/>
          <w:i w:val="1"/>
          <w:smallCaps w:val="0"/>
          <w:strike w:val="0"/>
          <w:color w:val="000000"/>
          <w:sz w:val="22"/>
          <w:szCs w:val="22"/>
          <w:u w:val="none"/>
          <w:shd w:fill="auto" w:val="clear"/>
          <w:vertAlign w:val="baseline"/>
          <w:rtl w:val="0"/>
        </w:rPr>
        <w:t xml:space="preserve">5. Data availability and disaggregation:</w:t>
      </w:r>
      <w:r w:rsidDel="00000000" w:rsidR="00000000" w:rsidRPr="00000000">
        <w:rPr>
          <w:rFonts w:ascii="Calibri" w:cs="Calibri" w:eastAsia="Calibri" w:hAnsi="Calibri"/>
          <w:b w:val="1"/>
          <w:i w:val="1"/>
          <w:smallCaps w:val="0"/>
          <w:strike w:val="0"/>
          <w:color w:val="000000"/>
          <w:sz w:val="20"/>
          <w:szCs w:val="20"/>
          <w:u w:val="none"/>
          <w:shd w:fill="auto" w:val="clear"/>
          <w:vertAlign w:val="baseline"/>
          <w:rtl w:val="0"/>
        </w:rPr>
        <w:t xml:space="preserve"> </w:t>
      </w:r>
      <w:r w:rsidDel="00000000" w:rsidR="00000000" w:rsidRPr="00000000">
        <w:rPr>
          <w:rFonts w:ascii="Calibri" w:cs="Calibri" w:eastAsia="Calibri" w:hAnsi="Calibri"/>
          <w:b w:val="0"/>
          <w:i w:val="0"/>
          <w:smallCaps w:val="0"/>
          <w:strike w:val="0"/>
          <w:color w:val="000000"/>
          <w:sz w:val="22"/>
          <w:szCs w:val="22"/>
          <w:u w:val="none"/>
          <w:shd w:fill="auto" w:val="clear"/>
          <w:vertAlign w:val="baseline"/>
          <w:rtl w:val="0"/>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000000" w:rsidDel="00000000" w:rsidP="00000000" w:rsidRDefault="00000000" w:rsidRPr="00000000" w14:paraId="000000E6">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p w:rsidR="00000000" w:rsidDel="00000000" w:rsidP="00000000" w:rsidRDefault="00000000" w:rsidRPr="00000000" w14:paraId="000000E7">
      <w:pPr>
        <w:rPr/>
      </w:pPr>
      <w:r w:rsidDel="00000000" w:rsidR="00000000" w:rsidRPr="00000000">
        <w:rPr>
          <w:b w:val="1"/>
          <w:i w:val="1"/>
          <w:rtl w:val="0"/>
        </w:rPr>
        <w:t xml:space="preserve">6. Comparability / Deviation from international standards:</w:t>
      </w:r>
      <w:r w:rsidDel="00000000" w:rsidR="00000000" w:rsidRPr="00000000">
        <w:rPr>
          <w:rtl w:val="0"/>
        </w:rPr>
        <w:t xml:space="preserve"> Explanation on the differences between country produced and internationally estimated data on this indicator, highlighting and summarising the main sources of differences.</w:t>
      </w:r>
    </w:p>
    <w:p w:rsidR="00000000" w:rsidDel="00000000" w:rsidP="00000000" w:rsidRDefault="00000000" w:rsidRPr="00000000" w14:paraId="000000E8">
      <w:pPr>
        <w:rPr/>
      </w:pPr>
      <w:r w:rsidDel="00000000" w:rsidR="00000000" w:rsidRPr="00000000">
        <w:rPr>
          <w:b w:val="1"/>
          <w:i w:val="1"/>
          <w:rtl w:val="0"/>
        </w:rPr>
        <w:t xml:space="preserve">7. References and Documentation</w:t>
      </w:r>
      <w:r w:rsidDel="00000000" w:rsidR="00000000" w:rsidRPr="00000000">
        <w:rPr>
          <w:rtl w:val="0"/>
        </w:rPr>
        <w:t xml:space="preserve">: Descriptions and links to all relevant reference materials related to this indicator.</w:t>
      </w:r>
    </w:p>
    <w:bookmarkStart w:colFirst="0" w:colLast="0" w:name="bookmark=id.j4px0b9xwhkc" w:id="13"/>
    <w:bookmarkEnd w:id="13"/>
    <w:p w:rsidR="00000000" w:rsidDel="00000000" w:rsidP="00000000" w:rsidRDefault="00000000" w:rsidRPr="00000000" w14:paraId="000000E9">
      <w:pPr>
        <w:keepNext w:val="0"/>
        <w:keepLines w:val="0"/>
        <w:pageBreakBefore w:val="0"/>
        <w:widowControl w:val="1"/>
        <w:pBdr>
          <w:top w:space="0" w:sz="0" w:val="nil"/>
          <w:left w:space="0" w:sz="0" w:val="nil"/>
          <w:bottom w:space="0" w:sz="0" w:val="nil"/>
          <w:right w:space="0" w:sz="0" w:val="nil"/>
          <w:between w:space="0" w:sz="0" w:val="nil"/>
        </w:pBdr>
        <w:shd w:fill="f5f5f5" w:val="clear"/>
        <w:spacing w:after="0" w:before="0" w:line="276" w:lineRule="auto"/>
        <w:ind w:left="0" w:right="0" w:firstLine="0"/>
        <w:jc w:val="left"/>
        <w:rPr>
          <w:rFonts w:ascii="Calibri" w:cs="Calibri" w:eastAsia="Calibri" w:hAnsi="Calibri"/>
          <w:b w:val="0"/>
          <w:i w:val="0"/>
          <w:smallCaps w:val="0"/>
          <w:strike w:val="0"/>
          <w:color w:val="1c75bc"/>
          <w:sz w:val="28"/>
          <w:szCs w:val="28"/>
          <w:u w:val="none"/>
          <w:shd w:fill="auto" w:val="clear"/>
          <w:vertAlign w:val="baseline"/>
        </w:rPr>
      </w:pPr>
      <w:bookmarkStart w:colFirst="0" w:colLast="0" w:name="_heading=h.ha3p00mbk7qc" w:id="14"/>
      <w:bookmarkEnd w:id="14"/>
      <w:r w:rsidDel="00000000" w:rsidR="00000000" w:rsidRPr="00000000">
        <w:rPr>
          <w:rFonts w:ascii="Calibri" w:cs="Calibri" w:eastAsia="Calibri" w:hAnsi="Calibri"/>
          <w:b w:val="0"/>
          <w:i w:val="0"/>
          <w:smallCaps w:val="0"/>
          <w:strike w:val="0"/>
          <w:color w:val="1c75bc"/>
          <w:sz w:val="28"/>
          <w:szCs w:val="28"/>
          <w:u w:val="none"/>
          <w:shd w:fill="auto" w:val="clear"/>
          <w:vertAlign w:val="baseline"/>
          <w:rtl w:val="0"/>
        </w:rPr>
        <w:t xml:space="preserve">B. Mapping of SDMX Detailed Concepts to IAEG-SDG File Format</w:t>
      </w:r>
    </w:p>
    <w:p w:rsidR="00000000" w:rsidDel="00000000" w:rsidP="00000000" w:rsidRDefault="00000000" w:rsidRPr="00000000" w14:paraId="000000EA">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Fonts w:ascii="Calibri" w:cs="Calibri" w:eastAsia="Calibri" w:hAnsi="Calibri"/>
          <w:b w:val="0"/>
          <w:i w:val="0"/>
          <w:smallCaps w:val="0"/>
          <w:strike w:val="0"/>
          <w:color w:val="4a4a4a"/>
          <w:sz w:val="21"/>
          <w:szCs w:val="21"/>
          <w:u w:val="none"/>
          <w:shd w:fill="auto" w:val="clear"/>
          <w:vertAlign w:val="baseline"/>
          <w:rtl w:val="0"/>
        </w:rPr>
        <w:t xml:space="preserve">This is an aid to format the SDMX metadata concepts to the metadata submitted in the IAEG-SDG file format. In some cases, these headers and sections of the IAEG-SDG format do not correspond perfectly to the SDMX concepts. Consult the SDMX metadata concept definitions.</w:t>
      </w:r>
    </w:p>
    <w:p w:rsidR="00000000" w:rsidDel="00000000" w:rsidP="00000000" w:rsidRDefault="00000000" w:rsidRPr="00000000" w14:paraId="000000EB">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tl w:val="0"/>
        </w:rPr>
      </w:r>
    </w:p>
    <w:tbl>
      <w:tblPr>
        <w:tblStyle w:val="Table9"/>
        <w:tblW w:w="8542.0" w:type="dxa"/>
        <w:jc w:val="left"/>
        <w:tblBorders>
          <w:top w:color="000000" w:space="0" w:sz="4" w:val="single"/>
          <w:left w:color="000000" w:space="0" w:sz="4" w:val="single"/>
          <w:bottom w:color="000000" w:space="0" w:sz="4" w:val="single"/>
          <w:right w:color="000000" w:space="0" w:sz="4" w:val="single"/>
          <w:insideH w:color="000000" w:space="0" w:sz="4" w:val="single"/>
          <w:insideV w:color="000000" w:space="0" w:sz="4" w:val="single"/>
        </w:tblBorders>
        <w:tblLayout w:type="fixed"/>
        <w:tblLook w:val="0400"/>
      </w:tblPr>
      <w:tblGrid>
        <w:gridCol w:w="3232"/>
        <w:gridCol w:w="5310"/>
        <w:tblGridChange w:id="0">
          <w:tblGrid>
            <w:gridCol w:w="3232"/>
            <w:gridCol w:w="5310"/>
          </w:tblGrid>
        </w:tblGridChange>
      </w:tblGrid>
      <w:tr>
        <w:trPr>
          <w:cantSplit w:val="0"/>
          <w:trHeight w:val="300" w:hRule="atLeast"/>
          <w:tblHeader w:val="1"/>
        </w:trPr>
        <w:tc>
          <w:tcPr>
            <w:shd w:fill="bdd7ee" w:val="clear"/>
            <w:tcMar>
              <w:top w:w="0.0" w:type="dxa"/>
              <w:left w:w="45.0" w:type="dxa"/>
              <w:bottom w:w="0.0" w:type="dxa"/>
              <w:right w:w="45.0" w:type="dxa"/>
            </w:tcMar>
          </w:tcPr>
          <w:p w:rsidR="00000000" w:rsidDel="00000000" w:rsidP="00000000" w:rsidRDefault="00000000" w:rsidRPr="00000000" w14:paraId="000000E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Detailed Metadata Concept Name</w:t>
            </w:r>
          </w:p>
        </w:tc>
        <w:tc>
          <w:tcPr>
            <w:shd w:fill="bdd7ee" w:val="clear"/>
            <w:tcMar>
              <w:top w:w="0.0" w:type="dxa"/>
              <w:left w:w="45.0" w:type="dxa"/>
              <w:bottom w:w="0.0" w:type="dxa"/>
              <w:right w:w="45.0" w:type="dxa"/>
            </w:tcMar>
          </w:tcPr>
          <w:p w:rsidR="00000000" w:rsidDel="00000000" w:rsidP="00000000" w:rsidRDefault="00000000" w:rsidRPr="00000000" w14:paraId="000000ED">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IAEG-SDG Headers and Subheaders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EE">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0.a. Goal</w:t>
            </w:r>
          </w:p>
        </w:tc>
        <w:tc>
          <w:tcPr>
            <w:shd w:fill="e7e6e6" w:val="clear"/>
            <w:tcMar>
              <w:top w:w="0.0" w:type="dxa"/>
              <w:left w:w="45.0" w:type="dxa"/>
              <w:bottom w:w="0.0" w:type="dxa"/>
              <w:right w:w="45.0" w:type="dxa"/>
            </w:tcMar>
          </w:tcPr>
          <w:p w:rsidR="00000000" w:rsidDel="00000000" w:rsidP="00000000" w:rsidRDefault="00000000" w:rsidRPr="00000000" w14:paraId="000000EF">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Goal </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0">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0.b. Target</w:t>
            </w:r>
          </w:p>
        </w:tc>
        <w:tc>
          <w:tcPr>
            <w:shd w:fill="e7e6e6" w:val="clear"/>
            <w:tcMar>
              <w:top w:w="0.0" w:type="dxa"/>
              <w:left w:w="45.0" w:type="dxa"/>
              <w:bottom w:w="0.0" w:type="dxa"/>
              <w:right w:w="45.0" w:type="dxa"/>
            </w:tcMar>
          </w:tcPr>
          <w:p w:rsidR="00000000" w:rsidDel="00000000" w:rsidP="00000000" w:rsidRDefault="00000000" w:rsidRPr="00000000" w14:paraId="000000F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Target </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0.c. Indicator</w:t>
            </w:r>
          </w:p>
        </w:tc>
        <w:tc>
          <w:tcPr>
            <w:shd w:fill="e7e6e6" w:val="clear"/>
            <w:tcMar>
              <w:top w:w="0.0" w:type="dxa"/>
              <w:left w:w="45.0" w:type="dxa"/>
              <w:bottom w:w="0.0" w:type="dxa"/>
              <w:right w:w="45.0" w:type="dxa"/>
            </w:tcMar>
          </w:tcPr>
          <w:p w:rsidR="00000000" w:rsidDel="00000000" w:rsidP="00000000" w:rsidRDefault="00000000" w:rsidRPr="00000000" w14:paraId="000000F3">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Indicator</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4">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0.d. Series</w:t>
            </w:r>
          </w:p>
        </w:tc>
        <w:tc>
          <w:tcPr>
            <w:shd w:fill="e7e6e6" w:val="clear"/>
            <w:tcMar>
              <w:top w:w="0.0" w:type="dxa"/>
              <w:left w:w="45.0" w:type="dxa"/>
              <w:bottom w:w="0.0" w:type="dxa"/>
              <w:right w:w="45.0" w:type="dxa"/>
            </w:tcMar>
          </w:tcPr>
          <w:p w:rsidR="00000000" w:rsidDel="00000000" w:rsidP="00000000" w:rsidRDefault="00000000" w:rsidRPr="00000000" w14:paraId="000000F5">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6">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0.e. Metadata update</w:t>
            </w:r>
          </w:p>
        </w:tc>
        <w:tc>
          <w:tcPr>
            <w:shd w:fill="e7e6e6" w:val="clear"/>
            <w:tcMar>
              <w:top w:w="0.0" w:type="dxa"/>
              <w:left w:w="45.0" w:type="dxa"/>
              <w:bottom w:w="0.0" w:type="dxa"/>
              <w:right w:w="45.0" w:type="dxa"/>
            </w:tcMar>
          </w:tcPr>
          <w:p w:rsidR="00000000" w:rsidDel="00000000" w:rsidP="00000000" w:rsidRDefault="00000000" w:rsidRPr="00000000" w14:paraId="000000F7">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Last updated: [DATE]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8">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0.f. Related indicators</w:t>
            </w:r>
          </w:p>
        </w:tc>
        <w:tc>
          <w:tcPr>
            <w:shd w:fill="e7e6e6" w:val="clear"/>
            <w:tcMar>
              <w:top w:w="0.0" w:type="dxa"/>
              <w:left w:w="45.0" w:type="dxa"/>
              <w:bottom w:w="0.0" w:type="dxa"/>
              <w:right w:w="45.0" w:type="dxa"/>
            </w:tcMar>
          </w:tcPr>
          <w:p w:rsidR="00000000" w:rsidDel="00000000" w:rsidP="00000000" w:rsidRDefault="00000000" w:rsidRPr="00000000" w14:paraId="000000F9">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Related indicators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A">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0.g. International organisations(s) responsible for global monitoring</w:t>
            </w:r>
          </w:p>
        </w:tc>
        <w:tc>
          <w:tcPr>
            <w:shd w:fill="e7e6e6" w:val="clear"/>
            <w:tcMar>
              <w:top w:w="0.0" w:type="dxa"/>
              <w:left w:w="45.0" w:type="dxa"/>
              <w:bottom w:w="0.0" w:type="dxa"/>
              <w:right w:w="45.0" w:type="dxa"/>
            </w:tcMar>
          </w:tcPr>
          <w:p w:rsidR="00000000" w:rsidDel="00000000" w:rsidP="00000000" w:rsidRDefault="00000000" w:rsidRPr="00000000" w14:paraId="000000FB">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Institutional information</w:t>
              <w:br w:type="textWrapping"/>
              <w:t xml:space="preserve">Organization(s)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C">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1.a. Organisation</w:t>
            </w:r>
          </w:p>
        </w:tc>
        <w:tc>
          <w:tcPr>
            <w:shd w:fill="e7e6e6" w:val="clear"/>
            <w:tcMar>
              <w:top w:w="0.0" w:type="dxa"/>
              <w:left w:w="45.0" w:type="dxa"/>
              <w:bottom w:w="0.0" w:type="dxa"/>
              <w:right w:w="45.0" w:type="dxa"/>
            </w:tcMar>
          </w:tcPr>
          <w:p w:rsidR="00000000" w:rsidDel="00000000" w:rsidP="00000000" w:rsidRDefault="00000000" w:rsidRPr="00000000" w14:paraId="000000FD">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0FE">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1.b. Contact person(s)</w:t>
            </w:r>
          </w:p>
        </w:tc>
        <w:tc>
          <w:tcPr>
            <w:shd w:fill="e7e6e6" w:val="clear"/>
            <w:tcMar>
              <w:top w:w="0.0" w:type="dxa"/>
              <w:left w:w="45.0" w:type="dxa"/>
              <w:bottom w:w="0.0" w:type="dxa"/>
              <w:right w:w="45.0" w:type="dxa"/>
            </w:tcMar>
          </w:tcPr>
          <w:p w:rsidR="00000000" w:rsidDel="00000000" w:rsidP="00000000" w:rsidRDefault="00000000" w:rsidRPr="00000000" w14:paraId="000000FF">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0">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1.c. Contact organisation unit</w:t>
            </w:r>
          </w:p>
        </w:tc>
        <w:tc>
          <w:tcPr>
            <w:shd w:fill="e7e6e6" w:val="clear"/>
            <w:tcMar>
              <w:top w:w="0.0" w:type="dxa"/>
              <w:left w:w="45.0" w:type="dxa"/>
              <w:bottom w:w="0.0" w:type="dxa"/>
              <w:right w:w="45.0" w:type="dxa"/>
            </w:tcMar>
          </w:tcPr>
          <w:p w:rsidR="00000000" w:rsidDel="00000000" w:rsidP="00000000" w:rsidRDefault="00000000" w:rsidRPr="00000000" w14:paraId="00000101">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1.d. Contact person function</w:t>
            </w:r>
          </w:p>
        </w:tc>
        <w:tc>
          <w:tcPr>
            <w:shd w:fill="e7e6e6" w:val="clear"/>
            <w:tcMar>
              <w:top w:w="0.0" w:type="dxa"/>
              <w:left w:w="45.0" w:type="dxa"/>
              <w:bottom w:w="0.0" w:type="dxa"/>
              <w:right w:w="45.0" w:type="dxa"/>
            </w:tcMar>
          </w:tcPr>
          <w:p w:rsidR="00000000" w:rsidDel="00000000" w:rsidP="00000000" w:rsidRDefault="00000000" w:rsidRPr="00000000" w14:paraId="00000103">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4">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1.e. Contact phone</w:t>
            </w:r>
          </w:p>
        </w:tc>
        <w:tc>
          <w:tcPr>
            <w:shd w:fill="e7e6e6" w:val="clear"/>
            <w:tcMar>
              <w:top w:w="0.0" w:type="dxa"/>
              <w:left w:w="45.0" w:type="dxa"/>
              <w:bottom w:w="0.0" w:type="dxa"/>
              <w:right w:w="45.0" w:type="dxa"/>
            </w:tcMar>
          </w:tcPr>
          <w:p w:rsidR="00000000" w:rsidDel="00000000" w:rsidP="00000000" w:rsidRDefault="00000000" w:rsidRPr="00000000" w14:paraId="00000105">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6">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1.f. Contact mail</w:t>
            </w:r>
          </w:p>
        </w:tc>
        <w:tc>
          <w:tcPr>
            <w:shd w:fill="e7e6e6" w:val="clear"/>
            <w:tcMar>
              <w:top w:w="0.0" w:type="dxa"/>
              <w:left w:w="45.0" w:type="dxa"/>
              <w:bottom w:w="0.0" w:type="dxa"/>
              <w:right w:w="45.0" w:type="dxa"/>
            </w:tcMar>
          </w:tcPr>
          <w:p w:rsidR="00000000" w:rsidDel="00000000" w:rsidP="00000000" w:rsidRDefault="00000000" w:rsidRPr="00000000" w14:paraId="00000107">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8">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1.g. Contact emails</w:t>
            </w:r>
          </w:p>
        </w:tc>
        <w:tc>
          <w:tcPr>
            <w:shd w:fill="e7e6e6" w:val="clear"/>
            <w:tcMar>
              <w:top w:w="0.0" w:type="dxa"/>
              <w:left w:w="45.0" w:type="dxa"/>
              <w:bottom w:w="0.0" w:type="dxa"/>
              <w:right w:w="45.0" w:type="dxa"/>
            </w:tcMar>
          </w:tcPr>
          <w:p w:rsidR="00000000" w:rsidDel="00000000" w:rsidP="00000000" w:rsidRDefault="00000000" w:rsidRPr="00000000" w14:paraId="00000109">
            <w:pPr>
              <w:spacing w:after="0" w:line="240" w:lineRule="auto"/>
              <w:rPr>
                <w:rFonts w:ascii="Calibri" w:cs="Calibri" w:eastAsia="Calibri" w:hAnsi="Calibri"/>
              </w:rPr>
            </w:pPr>
            <w:r w:rsidDel="00000000" w:rsidR="00000000" w:rsidRPr="00000000">
              <w:rPr>
                <w:rtl w:val="0"/>
              </w:rPr>
            </w:r>
          </w:p>
        </w:tc>
      </w:tr>
      <w:tr>
        <w:trPr>
          <w:cantSplit w:val="0"/>
          <w:trHeight w:val="302"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A">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2.a. Definition and concepts</w:t>
            </w:r>
          </w:p>
        </w:tc>
        <w:tc>
          <w:tcPr>
            <w:shd w:fill="e7e6e6" w:val="clear"/>
            <w:tcMar>
              <w:top w:w="0.0" w:type="dxa"/>
              <w:left w:w="45.0" w:type="dxa"/>
              <w:bottom w:w="0.0" w:type="dxa"/>
              <w:right w:w="45.0" w:type="dxa"/>
            </w:tcMar>
          </w:tcPr>
          <w:p w:rsidR="00000000" w:rsidDel="00000000" w:rsidP="00000000" w:rsidRDefault="00000000" w:rsidRPr="00000000" w14:paraId="0000010B">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Concepts and definitions</w:t>
              <w:br w:type="textWrapping"/>
              <w:t xml:space="preserve">Definition</w:t>
              <w:br w:type="textWrapping"/>
              <w:t xml:space="preserve">Concepts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C">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2.b. Unit of measure</w:t>
            </w:r>
          </w:p>
        </w:tc>
        <w:tc>
          <w:tcPr>
            <w:shd w:fill="e7e6e6" w:val="clear"/>
            <w:tcMar>
              <w:top w:w="0.0" w:type="dxa"/>
              <w:left w:w="45.0" w:type="dxa"/>
              <w:bottom w:w="0.0" w:type="dxa"/>
              <w:right w:w="45.0" w:type="dxa"/>
            </w:tcMar>
          </w:tcPr>
          <w:p w:rsidR="00000000" w:rsidDel="00000000" w:rsidP="00000000" w:rsidRDefault="00000000" w:rsidRPr="00000000" w14:paraId="0000010D">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0E">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2.c. Classifications</w:t>
            </w:r>
          </w:p>
        </w:tc>
        <w:tc>
          <w:tcPr>
            <w:shd w:fill="e7e6e6" w:val="clear"/>
            <w:tcMar>
              <w:top w:w="0.0" w:type="dxa"/>
              <w:left w:w="45.0" w:type="dxa"/>
              <w:bottom w:w="0.0" w:type="dxa"/>
              <w:right w:w="45.0" w:type="dxa"/>
            </w:tcMar>
          </w:tcPr>
          <w:p w:rsidR="00000000" w:rsidDel="00000000" w:rsidP="00000000" w:rsidRDefault="00000000" w:rsidRPr="00000000" w14:paraId="0000010F">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0">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3.a. Data sources</w:t>
            </w:r>
          </w:p>
        </w:tc>
        <w:tc>
          <w:tcPr>
            <w:shd w:fill="e7e6e6" w:val="clear"/>
            <w:tcMar>
              <w:top w:w="0.0" w:type="dxa"/>
              <w:left w:w="45.0" w:type="dxa"/>
              <w:bottom w:w="0.0" w:type="dxa"/>
              <w:right w:w="45.0" w:type="dxa"/>
            </w:tcMar>
          </w:tcPr>
          <w:p w:rsidR="00000000" w:rsidDel="00000000" w:rsidP="00000000" w:rsidRDefault="00000000" w:rsidRPr="00000000" w14:paraId="0000011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Data sources</w:t>
              <w:br w:type="textWrapping"/>
              <w:t xml:space="preserve">Description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3.b. Data collection method</w:t>
            </w:r>
          </w:p>
        </w:tc>
        <w:tc>
          <w:tcPr>
            <w:shd w:fill="e7e6e6" w:val="clear"/>
            <w:tcMar>
              <w:top w:w="0.0" w:type="dxa"/>
              <w:left w:w="45.0" w:type="dxa"/>
              <w:bottom w:w="0.0" w:type="dxa"/>
              <w:right w:w="45.0" w:type="dxa"/>
            </w:tcMar>
          </w:tcPr>
          <w:p w:rsidR="00000000" w:rsidDel="00000000" w:rsidP="00000000" w:rsidRDefault="00000000" w:rsidRPr="00000000" w14:paraId="00000113">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Collection process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4">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3.c. Data collection calendar</w:t>
            </w:r>
          </w:p>
        </w:tc>
        <w:tc>
          <w:tcPr>
            <w:shd w:fill="e7e6e6" w:val="clear"/>
            <w:tcMar>
              <w:top w:w="0.0" w:type="dxa"/>
              <w:left w:w="45.0" w:type="dxa"/>
              <w:bottom w:w="0.0" w:type="dxa"/>
              <w:right w:w="45.0" w:type="dxa"/>
            </w:tcMar>
          </w:tcPr>
          <w:p w:rsidR="00000000" w:rsidDel="00000000" w:rsidP="00000000" w:rsidRDefault="00000000" w:rsidRPr="00000000" w14:paraId="00000115">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Calendar</w:t>
              <w:br w:type="textWrapping"/>
              <w:t xml:space="preserve">Data collection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6">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3.d. Data release calendar</w:t>
            </w:r>
          </w:p>
        </w:tc>
        <w:tc>
          <w:tcPr>
            <w:shd w:fill="e7e6e6" w:val="clear"/>
            <w:tcMar>
              <w:top w:w="0.0" w:type="dxa"/>
              <w:left w:w="45.0" w:type="dxa"/>
              <w:bottom w:w="0.0" w:type="dxa"/>
              <w:right w:w="45.0" w:type="dxa"/>
            </w:tcMar>
          </w:tcPr>
          <w:p w:rsidR="00000000" w:rsidDel="00000000" w:rsidP="00000000" w:rsidRDefault="00000000" w:rsidRPr="00000000" w14:paraId="00000117">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Data release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8">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3.e. Data providers</w:t>
            </w:r>
          </w:p>
        </w:tc>
        <w:tc>
          <w:tcPr>
            <w:shd w:fill="e7e6e6" w:val="clear"/>
            <w:tcMar>
              <w:top w:w="0.0" w:type="dxa"/>
              <w:left w:w="45.0" w:type="dxa"/>
              <w:bottom w:w="0.0" w:type="dxa"/>
              <w:right w:w="45.0" w:type="dxa"/>
            </w:tcMar>
          </w:tcPr>
          <w:p w:rsidR="00000000" w:rsidDel="00000000" w:rsidP="00000000" w:rsidRDefault="00000000" w:rsidRPr="00000000" w14:paraId="00000119">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Data providers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A">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3.f. Data compilers</w:t>
            </w:r>
          </w:p>
        </w:tc>
        <w:tc>
          <w:tcPr>
            <w:shd w:fill="e7e6e6" w:val="clear"/>
            <w:tcMar>
              <w:top w:w="0.0" w:type="dxa"/>
              <w:left w:w="45.0" w:type="dxa"/>
              <w:bottom w:w="0.0" w:type="dxa"/>
              <w:right w:w="45.0" w:type="dxa"/>
            </w:tcMar>
          </w:tcPr>
          <w:p w:rsidR="00000000" w:rsidDel="00000000" w:rsidP="00000000" w:rsidRDefault="00000000" w:rsidRPr="00000000" w14:paraId="0000011B">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Data compilers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C">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3.g. Institutional mandate</w:t>
            </w:r>
          </w:p>
        </w:tc>
        <w:tc>
          <w:tcPr>
            <w:shd w:fill="e7e6e6" w:val="clear"/>
            <w:tcMar>
              <w:top w:w="0.0" w:type="dxa"/>
              <w:left w:w="45.0" w:type="dxa"/>
              <w:bottom w:w="0.0" w:type="dxa"/>
              <w:right w:w="45.0" w:type="dxa"/>
            </w:tcMar>
          </w:tcPr>
          <w:p w:rsidR="00000000" w:rsidDel="00000000" w:rsidP="00000000" w:rsidRDefault="00000000" w:rsidRPr="00000000" w14:paraId="0000011D">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1E">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4.a. Rationale</w:t>
            </w:r>
          </w:p>
        </w:tc>
        <w:tc>
          <w:tcPr>
            <w:shd w:fill="e7e6e6" w:val="clear"/>
            <w:tcMar>
              <w:top w:w="0.0" w:type="dxa"/>
              <w:left w:w="45.0" w:type="dxa"/>
              <w:bottom w:w="0.0" w:type="dxa"/>
              <w:right w:w="45.0" w:type="dxa"/>
            </w:tcMar>
          </w:tcPr>
          <w:p w:rsidR="00000000" w:rsidDel="00000000" w:rsidP="00000000" w:rsidRDefault="00000000" w:rsidRPr="00000000" w14:paraId="0000011F">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Rationale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0">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4.b. Comment and limitations</w:t>
            </w:r>
          </w:p>
        </w:tc>
        <w:tc>
          <w:tcPr>
            <w:shd w:fill="e7e6e6" w:val="clear"/>
            <w:tcMar>
              <w:top w:w="0.0" w:type="dxa"/>
              <w:left w:w="45.0" w:type="dxa"/>
              <w:bottom w:w="0.0" w:type="dxa"/>
              <w:right w:w="45.0" w:type="dxa"/>
            </w:tcMar>
          </w:tcPr>
          <w:p w:rsidR="00000000" w:rsidDel="00000000" w:rsidP="00000000" w:rsidRDefault="00000000" w:rsidRPr="00000000" w14:paraId="0000012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Comments and limitations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4.c. Method of computation</w:t>
            </w:r>
          </w:p>
        </w:tc>
        <w:tc>
          <w:tcPr>
            <w:shd w:fill="e7e6e6" w:val="clear"/>
            <w:tcMar>
              <w:top w:w="0.0" w:type="dxa"/>
              <w:left w:w="45.0" w:type="dxa"/>
              <w:bottom w:w="0.0" w:type="dxa"/>
              <w:right w:w="45.0" w:type="dxa"/>
            </w:tcMar>
          </w:tcPr>
          <w:p w:rsidR="00000000" w:rsidDel="00000000" w:rsidP="00000000" w:rsidRDefault="00000000" w:rsidRPr="00000000" w14:paraId="00000123">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Methodology</w:t>
              <w:br w:type="textWrapping"/>
              <w:t xml:space="preserve">Computation method</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4">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4.d. Validation</w:t>
            </w:r>
          </w:p>
        </w:tc>
        <w:tc>
          <w:tcPr>
            <w:shd w:fill="e7e6e6" w:val="clear"/>
            <w:tcMar>
              <w:top w:w="0.0" w:type="dxa"/>
              <w:left w:w="45.0" w:type="dxa"/>
              <w:bottom w:w="0.0" w:type="dxa"/>
              <w:right w:w="45.0" w:type="dxa"/>
            </w:tcMar>
          </w:tcPr>
          <w:p w:rsidR="00000000" w:rsidDel="00000000" w:rsidP="00000000" w:rsidRDefault="00000000" w:rsidRPr="00000000" w14:paraId="00000125">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6">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4.e. Adjustments</w:t>
            </w:r>
          </w:p>
        </w:tc>
        <w:tc>
          <w:tcPr>
            <w:shd w:fill="e7e6e6" w:val="clear"/>
            <w:tcMar>
              <w:top w:w="0.0" w:type="dxa"/>
              <w:left w:w="45.0" w:type="dxa"/>
              <w:bottom w:w="0.0" w:type="dxa"/>
              <w:right w:w="45.0" w:type="dxa"/>
            </w:tcMar>
          </w:tcPr>
          <w:p w:rsidR="00000000" w:rsidDel="00000000" w:rsidP="00000000" w:rsidRDefault="00000000" w:rsidRPr="00000000" w14:paraId="00000127">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8">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4.f. Treatment of missing values (i) at country level and (ii) at regional level.</w:t>
            </w:r>
          </w:p>
        </w:tc>
        <w:tc>
          <w:tcPr>
            <w:shd w:fill="e7e6e6" w:val="clear"/>
            <w:tcMar>
              <w:top w:w="0.0" w:type="dxa"/>
              <w:left w:w="45.0" w:type="dxa"/>
              <w:bottom w:w="0.0" w:type="dxa"/>
              <w:right w:w="45.0" w:type="dxa"/>
            </w:tcMar>
          </w:tcPr>
          <w:p w:rsidR="00000000" w:rsidDel="00000000" w:rsidP="00000000" w:rsidRDefault="00000000" w:rsidRPr="00000000" w14:paraId="00000129">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Treatment of missing values</w:t>
              <w:br w:type="textWrapping"/>
              <w:t xml:space="preserve">* At country level: </w:t>
              <w:br w:type="textWrapping"/>
              <w:t xml:space="preserve">* At regional or global levels: </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A">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4.g. Regional aggregations</w:t>
            </w:r>
          </w:p>
        </w:tc>
        <w:tc>
          <w:tcPr>
            <w:shd w:fill="e7e6e6" w:val="clear"/>
            <w:tcMar>
              <w:top w:w="0.0" w:type="dxa"/>
              <w:left w:w="45.0" w:type="dxa"/>
              <w:bottom w:w="0.0" w:type="dxa"/>
              <w:right w:w="45.0" w:type="dxa"/>
            </w:tcMar>
          </w:tcPr>
          <w:p w:rsidR="00000000" w:rsidDel="00000000" w:rsidP="00000000" w:rsidRDefault="00000000" w:rsidRPr="00000000" w14:paraId="0000012B">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Regional aggregates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C">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4.h. Methods and guidance available to countries for the compilation of the data at the national level</w:t>
            </w:r>
          </w:p>
        </w:tc>
        <w:tc>
          <w:tcPr>
            <w:shd w:fill="e7e6e6" w:val="clear"/>
            <w:tcMar>
              <w:top w:w="0.0" w:type="dxa"/>
              <w:left w:w="45.0" w:type="dxa"/>
              <w:bottom w:w="0.0" w:type="dxa"/>
              <w:right w:w="45.0" w:type="dxa"/>
            </w:tcMar>
          </w:tcPr>
          <w:p w:rsidR="00000000" w:rsidDel="00000000" w:rsidP="00000000" w:rsidRDefault="00000000" w:rsidRPr="00000000" w14:paraId="0000012D">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Methods and guidance available to countries for the compilation of the data at the national level</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2E">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4.i Quality management</w:t>
            </w:r>
          </w:p>
        </w:tc>
        <w:tc>
          <w:tcPr>
            <w:shd w:fill="e7e6e6" w:val="clear"/>
            <w:tcMar>
              <w:top w:w="0.0" w:type="dxa"/>
              <w:left w:w="45.0" w:type="dxa"/>
              <w:bottom w:w="0.0" w:type="dxa"/>
              <w:right w:w="45.0" w:type="dxa"/>
            </w:tcMar>
          </w:tcPr>
          <w:p w:rsidR="00000000" w:rsidDel="00000000" w:rsidP="00000000" w:rsidRDefault="00000000" w:rsidRPr="00000000" w14:paraId="0000012F">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0">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4.j Quality assurance</w:t>
            </w:r>
          </w:p>
        </w:tc>
        <w:tc>
          <w:tcPr>
            <w:shd w:fill="e7e6e6" w:val="clear"/>
            <w:tcMar>
              <w:top w:w="0.0" w:type="dxa"/>
              <w:left w:w="45.0" w:type="dxa"/>
              <w:bottom w:w="0.0" w:type="dxa"/>
              <w:right w:w="45.0" w:type="dxa"/>
            </w:tcMar>
          </w:tcPr>
          <w:p w:rsidR="00000000" w:rsidDel="00000000" w:rsidP="00000000" w:rsidRDefault="00000000" w:rsidRPr="00000000" w14:paraId="00000131">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Quality assurance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2">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4.k Quality assessment</w:t>
            </w:r>
          </w:p>
        </w:tc>
        <w:tc>
          <w:tcPr>
            <w:shd w:fill="e7e6e6" w:val="clear"/>
            <w:tcMar>
              <w:top w:w="0.0" w:type="dxa"/>
              <w:left w:w="45.0" w:type="dxa"/>
              <w:bottom w:w="0.0" w:type="dxa"/>
              <w:right w:w="45.0" w:type="dxa"/>
            </w:tcMar>
          </w:tcPr>
          <w:p w:rsidR="00000000" w:rsidDel="00000000" w:rsidP="00000000" w:rsidRDefault="00000000" w:rsidRPr="00000000" w14:paraId="00000133">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4">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5. Data availability and disaggregation</w:t>
            </w:r>
          </w:p>
        </w:tc>
        <w:tc>
          <w:tcPr>
            <w:shd w:fill="e7e6e6" w:val="clear"/>
            <w:tcMar>
              <w:top w:w="0.0" w:type="dxa"/>
              <w:left w:w="45.0" w:type="dxa"/>
              <w:bottom w:w="0.0" w:type="dxa"/>
              <w:right w:w="45.0" w:type="dxa"/>
            </w:tcMar>
          </w:tcPr>
          <w:p w:rsidR="00000000" w:rsidDel="00000000" w:rsidP="00000000" w:rsidRDefault="00000000" w:rsidRPr="00000000" w14:paraId="00000135">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Data availability</w:t>
              <w:br w:type="textWrapping"/>
              <w:t xml:space="preserve">Disaggregation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6">
            <w:pPr>
              <w:spacing w:after="0" w:line="240" w:lineRule="auto"/>
              <w:rPr>
                <w:rFonts w:ascii="Calibri" w:cs="Calibri" w:eastAsia="Calibri" w:hAnsi="Calibri"/>
              </w:rPr>
            </w:pPr>
            <w:r w:rsidDel="00000000" w:rsidR="00000000" w:rsidRPr="00000000">
              <w:rPr>
                <w:rtl w:val="0"/>
              </w:rPr>
            </w:r>
          </w:p>
        </w:tc>
        <w:tc>
          <w:tcPr>
            <w:shd w:fill="e7e6e6" w:val="clear"/>
            <w:tcMar>
              <w:top w:w="0.0" w:type="dxa"/>
              <w:left w:w="45.0" w:type="dxa"/>
              <w:bottom w:w="0.0" w:type="dxa"/>
              <w:right w:w="45.0" w:type="dxa"/>
            </w:tcMar>
          </w:tcPr>
          <w:p w:rsidR="00000000" w:rsidDel="00000000" w:rsidP="00000000" w:rsidRDefault="00000000" w:rsidRPr="00000000" w14:paraId="00000137">
            <w:pPr>
              <w:spacing w:after="0" w:line="240" w:lineRule="auto"/>
              <w:rPr>
                <w:rFonts w:ascii="Calibri" w:cs="Calibri" w:eastAsia="Calibri" w:hAnsi="Calibri"/>
              </w:rPr>
            </w:pPr>
            <w:r w:rsidDel="00000000" w:rsidR="00000000" w:rsidRPr="00000000">
              <w:rPr>
                <w:rtl w:val="0"/>
              </w:rPr>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8">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6. Comparability / Deviation from international standards</w:t>
            </w:r>
          </w:p>
        </w:tc>
        <w:tc>
          <w:tcPr>
            <w:shd w:fill="e7e6e6" w:val="clear"/>
            <w:tcMar>
              <w:top w:w="0.0" w:type="dxa"/>
              <w:left w:w="45.0" w:type="dxa"/>
              <w:bottom w:w="0.0" w:type="dxa"/>
              <w:right w:w="45.0" w:type="dxa"/>
            </w:tcMar>
          </w:tcPr>
          <w:p w:rsidR="00000000" w:rsidDel="00000000" w:rsidP="00000000" w:rsidRDefault="00000000" w:rsidRPr="00000000" w14:paraId="00000139">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Sources of discrepancies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3A">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7. References and Documentation</w:t>
            </w:r>
          </w:p>
        </w:tc>
        <w:tc>
          <w:tcPr>
            <w:shd w:fill="e7e6e6" w:val="clear"/>
            <w:tcMar>
              <w:top w:w="0.0" w:type="dxa"/>
              <w:left w:w="45.0" w:type="dxa"/>
              <w:bottom w:w="0.0" w:type="dxa"/>
              <w:right w:w="45.0" w:type="dxa"/>
            </w:tcMar>
          </w:tcPr>
          <w:p w:rsidR="00000000" w:rsidDel="00000000" w:rsidP="00000000" w:rsidRDefault="00000000" w:rsidRPr="00000000" w14:paraId="0000013B">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References</w:t>
              <w:br w:type="textWrapping"/>
              <w:t xml:space="preserve">URL</w:t>
              <w:br w:type="textWrapping"/>
              <w:t xml:space="preserve">References</w:t>
            </w:r>
          </w:p>
        </w:tc>
      </w:tr>
    </w:tbl>
    <w:p w:rsidR="00000000" w:rsidDel="00000000" w:rsidP="00000000" w:rsidRDefault="00000000" w:rsidRPr="00000000" w14:paraId="0000013C">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tl w:val="0"/>
        </w:rPr>
      </w:r>
    </w:p>
    <w:p w:rsidR="00000000" w:rsidDel="00000000" w:rsidP="00000000" w:rsidRDefault="00000000" w:rsidRPr="00000000" w14:paraId="0000013D">
      <w:pPr>
        <w:keepNext w:val="0"/>
        <w:keepLines w:val="0"/>
        <w:pageBreakBefore w:val="0"/>
        <w:widowControl w:val="1"/>
        <w:pBdr>
          <w:top w:space="0" w:sz="0" w:val="nil"/>
          <w:left w:space="0" w:sz="0" w:val="nil"/>
          <w:bottom w:space="0" w:sz="0" w:val="nil"/>
          <w:right w:space="0" w:sz="0" w:val="nil"/>
          <w:between w:space="0" w:sz="0" w:val="nil"/>
        </w:pBdr>
        <w:shd w:fill="f5f5f5" w:val="clear"/>
        <w:spacing w:after="0" w:before="0" w:line="276" w:lineRule="auto"/>
        <w:ind w:left="0" w:right="0" w:firstLine="0"/>
        <w:jc w:val="left"/>
        <w:rPr>
          <w:rFonts w:ascii="Calibri" w:cs="Calibri" w:eastAsia="Calibri" w:hAnsi="Calibri"/>
          <w:b w:val="0"/>
          <w:i w:val="0"/>
          <w:smallCaps w:val="0"/>
          <w:strike w:val="0"/>
          <w:color w:val="1c75bc"/>
          <w:sz w:val="28"/>
          <w:szCs w:val="28"/>
          <w:u w:val="none"/>
          <w:shd w:fill="auto" w:val="clear"/>
          <w:vertAlign w:val="baseline"/>
        </w:rPr>
      </w:pPr>
      <w:bookmarkStart w:colFirst="0" w:colLast="0" w:name="_heading=h.vrjv6wlpbdz0" w:id="15"/>
      <w:bookmarkEnd w:id="15"/>
      <w:r w:rsidDel="00000000" w:rsidR="00000000" w:rsidRPr="00000000">
        <w:rPr>
          <w:rFonts w:ascii="Calibri" w:cs="Calibri" w:eastAsia="Calibri" w:hAnsi="Calibri"/>
          <w:b w:val="0"/>
          <w:i w:val="0"/>
          <w:smallCaps w:val="0"/>
          <w:strike w:val="0"/>
          <w:color w:val="1c75bc"/>
          <w:sz w:val="28"/>
          <w:szCs w:val="28"/>
          <w:u w:val="none"/>
          <w:shd w:fill="auto" w:val="clear"/>
          <w:vertAlign w:val="baseline"/>
          <w:rtl w:val="0"/>
        </w:rPr>
        <w:t xml:space="preserve">C. Mapping of IAEG-SDG File Format to SDMX Detailed Concepts</w:t>
      </w:r>
    </w:p>
    <w:p w:rsidR="00000000" w:rsidDel="00000000" w:rsidP="00000000" w:rsidRDefault="00000000" w:rsidRPr="00000000" w14:paraId="0000013E">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Fonts w:ascii="Calibri" w:cs="Calibri" w:eastAsia="Calibri" w:hAnsi="Calibri"/>
          <w:b w:val="0"/>
          <w:i w:val="0"/>
          <w:smallCaps w:val="0"/>
          <w:strike w:val="0"/>
          <w:color w:val="4a4a4a"/>
          <w:sz w:val="21"/>
          <w:szCs w:val="21"/>
          <w:u w:val="none"/>
          <w:shd w:fill="auto" w:val="clear"/>
          <w:vertAlign w:val="baseline"/>
          <w:rtl w:val="0"/>
        </w:rPr>
        <w:t xml:space="preserve">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rsidR="00000000" w:rsidDel="00000000" w:rsidP="00000000" w:rsidRDefault="00000000" w:rsidRPr="00000000" w14:paraId="0000013F">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tl w:val="0"/>
        </w:rPr>
      </w:r>
    </w:p>
    <w:tbl>
      <w:tblPr>
        <w:tblStyle w:val="Table10"/>
        <w:tblpPr w:leftFromText="180" w:rightFromText="180" w:topFromText="0" w:bottomFromText="0" w:vertAnchor="text" w:horzAnchor="text" w:tblpX="0" w:tblpY="1"/>
        <w:tblW w:w="8550.0" w:type="dxa"/>
        <w:jc w:val="left"/>
        <w:tblBorders>
          <w:top w:color="000000" w:space="0" w:sz="4" w:val="single"/>
          <w:left w:color="000000" w:space="0" w:sz="4" w:val="single"/>
          <w:bottom w:color="000000" w:space="0" w:sz="4" w:val="single"/>
          <w:right w:color="000000" w:space="0" w:sz="4" w:val="single"/>
          <w:insideH w:color="000000" w:space="0" w:sz="4" w:val="single"/>
          <w:insideV w:color="000000" w:space="0" w:sz="4" w:val="single"/>
        </w:tblBorders>
        <w:tblLayout w:type="fixed"/>
        <w:tblLook w:val="0400"/>
      </w:tblPr>
      <w:tblGrid>
        <w:gridCol w:w="4140"/>
        <w:gridCol w:w="4410"/>
        <w:tblGridChange w:id="0">
          <w:tblGrid>
            <w:gridCol w:w="4140"/>
            <w:gridCol w:w="4410"/>
          </w:tblGrid>
        </w:tblGridChange>
      </w:tblGrid>
      <w:tr>
        <w:trPr>
          <w:cantSplit w:val="0"/>
          <w:trHeight w:val="300" w:hRule="atLeast"/>
          <w:tblHeader w:val="0"/>
        </w:trPr>
        <w:tc>
          <w:tcPr>
            <w:shd w:fill="bdd7ee" w:val="clear"/>
            <w:tcMar>
              <w:top w:w="0.0" w:type="dxa"/>
              <w:left w:w="45.0" w:type="dxa"/>
              <w:bottom w:w="0.0" w:type="dxa"/>
              <w:right w:w="45.0" w:type="dxa"/>
            </w:tcMar>
          </w:tcPr>
          <w:p w:rsidR="00000000" w:rsidDel="00000000" w:rsidP="00000000" w:rsidRDefault="00000000" w:rsidRPr="00000000" w14:paraId="00000140">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IAEG-SDG Headers and Subheaders</w:t>
            </w:r>
          </w:p>
        </w:tc>
        <w:tc>
          <w:tcPr>
            <w:shd w:fill="bdd7ee" w:val="clear"/>
          </w:tcPr>
          <w:p w:rsidR="00000000" w:rsidDel="00000000" w:rsidP="00000000" w:rsidRDefault="00000000" w:rsidRPr="00000000" w14:paraId="0000014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Detailed Metadata Concept Name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2">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Last updated: [DATE]</w:t>
            </w:r>
          </w:p>
        </w:tc>
        <w:tc>
          <w:tcPr>
            <w:shd w:fill="e7e6e6" w:val="clear"/>
          </w:tcPr>
          <w:p w:rsidR="00000000" w:rsidDel="00000000" w:rsidP="00000000" w:rsidRDefault="00000000" w:rsidRPr="00000000" w14:paraId="00000143">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0.e. Metadata update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4">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Goal </w:t>
            </w:r>
          </w:p>
        </w:tc>
        <w:tc>
          <w:tcPr>
            <w:shd w:fill="e7e6e6" w:val="clear"/>
          </w:tcPr>
          <w:p w:rsidR="00000000" w:rsidDel="00000000" w:rsidP="00000000" w:rsidRDefault="00000000" w:rsidRPr="00000000" w14:paraId="00000145">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0.a. Goal</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6">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Target </w:t>
            </w:r>
          </w:p>
        </w:tc>
        <w:tc>
          <w:tcPr>
            <w:shd w:fill="e7e6e6" w:val="clear"/>
          </w:tcPr>
          <w:p w:rsidR="00000000" w:rsidDel="00000000" w:rsidP="00000000" w:rsidRDefault="00000000" w:rsidRPr="00000000" w14:paraId="00000147">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0.b. Target</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8">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Indicator</w:t>
            </w:r>
          </w:p>
        </w:tc>
        <w:tc>
          <w:tcPr>
            <w:shd w:fill="e7e6e6" w:val="clear"/>
          </w:tcPr>
          <w:p w:rsidR="00000000" w:rsidDel="00000000" w:rsidP="00000000" w:rsidRDefault="00000000" w:rsidRPr="00000000" w14:paraId="00000149">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0.c. Indicator</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A">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4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0.d. Series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Institutional information</w:t>
              <w:br w:type="textWrapping"/>
              <w:t xml:space="preserve">Organization(s)</w:t>
            </w:r>
          </w:p>
        </w:tc>
        <w:tc>
          <w:tcPr>
            <w:shd w:fill="e7e6e6" w:val="clear"/>
          </w:tcPr>
          <w:p w:rsidR="00000000" w:rsidDel="00000000" w:rsidP="00000000" w:rsidRDefault="00000000" w:rsidRPr="00000000" w14:paraId="0000014D">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0.g. International organisations(s) responsible for global monitoring</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4E">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4F">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1.a. Organisation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0">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1.b. Contact person(s)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2">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3">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1.c. Contact organisation unit</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4">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5">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1.d. Contact person function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6">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7">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1.e. Contact phone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8">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9">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1.f. Contact mail</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A">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1.g. Contact emails</w:t>
            </w:r>
          </w:p>
        </w:tc>
      </w:tr>
      <w:tr>
        <w:trPr>
          <w:cantSplit w:val="0"/>
          <w:trHeight w:val="302"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Concepts and definitions</w:t>
              <w:br w:type="textWrapping"/>
              <w:t xml:space="preserve">Definition</w:t>
              <w:br w:type="textWrapping"/>
              <w:t xml:space="preserve">Concepts</w:t>
            </w:r>
          </w:p>
        </w:tc>
        <w:tc>
          <w:tcPr>
            <w:shd w:fill="e7e6e6" w:val="clear"/>
          </w:tcPr>
          <w:p w:rsidR="00000000" w:rsidDel="00000000" w:rsidP="00000000" w:rsidRDefault="00000000" w:rsidRPr="00000000" w14:paraId="0000015D">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2.a. Definition and concepts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5E">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5F">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2.b. Unit of measure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0">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6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2.c. Classifications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2">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Rationale</w:t>
            </w:r>
          </w:p>
        </w:tc>
        <w:tc>
          <w:tcPr>
            <w:shd w:fill="e7e6e6" w:val="clear"/>
          </w:tcPr>
          <w:p w:rsidR="00000000" w:rsidDel="00000000" w:rsidP="00000000" w:rsidRDefault="00000000" w:rsidRPr="00000000" w14:paraId="00000163">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4.a. Rationale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4">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Comments and limitations</w:t>
            </w:r>
          </w:p>
        </w:tc>
        <w:tc>
          <w:tcPr>
            <w:shd w:fill="e7e6e6" w:val="clear"/>
          </w:tcPr>
          <w:p w:rsidR="00000000" w:rsidDel="00000000" w:rsidP="00000000" w:rsidRDefault="00000000" w:rsidRPr="00000000" w14:paraId="00000165">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4.b. Comment and limitations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6">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Methodology</w:t>
              <w:br w:type="textWrapping"/>
              <w:t xml:space="preserve">Computation method</w:t>
            </w:r>
          </w:p>
        </w:tc>
        <w:tc>
          <w:tcPr>
            <w:shd w:fill="e7e6e6" w:val="clear"/>
          </w:tcPr>
          <w:p w:rsidR="00000000" w:rsidDel="00000000" w:rsidP="00000000" w:rsidRDefault="00000000" w:rsidRPr="00000000" w14:paraId="00000167">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4.c. Method of computation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8">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69">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4.d. Validation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A">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6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4.e. Adjustments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Treatment of missing values</w:t>
              <w:br w:type="textWrapping"/>
              <w:t xml:space="preserve">* At country level: </w:t>
              <w:br w:type="textWrapping"/>
              <w:t xml:space="preserve">* At regional or global levels: </w:t>
            </w:r>
          </w:p>
        </w:tc>
        <w:tc>
          <w:tcPr>
            <w:shd w:fill="e7e6e6" w:val="clear"/>
          </w:tcPr>
          <w:p w:rsidR="00000000" w:rsidDel="00000000" w:rsidP="00000000" w:rsidRDefault="00000000" w:rsidRPr="00000000" w14:paraId="0000016D">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4.f. Treatment of missing values (i) at country level and (ii) at regional level.</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6E">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Regional aggregates</w:t>
            </w:r>
          </w:p>
        </w:tc>
        <w:tc>
          <w:tcPr>
            <w:shd w:fill="e7e6e6" w:val="clear"/>
          </w:tcPr>
          <w:p w:rsidR="00000000" w:rsidDel="00000000" w:rsidP="00000000" w:rsidRDefault="00000000" w:rsidRPr="00000000" w14:paraId="0000016F">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4.g. Regional aggregations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0">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Sources of discrepancies</w:t>
            </w:r>
          </w:p>
        </w:tc>
        <w:tc>
          <w:tcPr>
            <w:shd w:fill="e7e6e6" w:val="clear"/>
          </w:tcPr>
          <w:p w:rsidR="00000000" w:rsidDel="00000000" w:rsidP="00000000" w:rsidRDefault="00000000" w:rsidRPr="00000000" w14:paraId="0000017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6. Comparability / Deviation from international standards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2">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Methods and guidance available to countries for the compilation of the data at the national level</w:t>
            </w:r>
          </w:p>
        </w:tc>
        <w:tc>
          <w:tcPr>
            <w:shd w:fill="e7e6e6" w:val="clear"/>
          </w:tcPr>
          <w:p w:rsidR="00000000" w:rsidDel="00000000" w:rsidP="00000000" w:rsidRDefault="00000000" w:rsidRPr="00000000" w14:paraId="00000173">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4.h. Methods and guidance available to countries for the compilation of the data at the national level</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4">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75">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4.i. Quality management</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6">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Quality assurance</w:t>
            </w:r>
          </w:p>
        </w:tc>
        <w:tc>
          <w:tcPr>
            <w:shd w:fill="e7e6e6" w:val="clear"/>
          </w:tcPr>
          <w:p w:rsidR="00000000" w:rsidDel="00000000" w:rsidP="00000000" w:rsidRDefault="00000000" w:rsidRPr="00000000" w14:paraId="00000177">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4.j. Quality assurance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8">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79">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4.k. Quality assessment</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A">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Data sources</w:t>
              <w:br w:type="textWrapping"/>
              <w:t xml:space="preserve">Description</w:t>
            </w:r>
          </w:p>
        </w:tc>
        <w:tc>
          <w:tcPr>
            <w:shd w:fill="e7e6e6" w:val="clear"/>
          </w:tcPr>
          <w:p w:rsidR="00000000" w:rsidDel="00000000" w:rsidP="00000000" w:rsidRDefault="00000000" w:rsidRPr="00000000" w14:paraId="0000017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3.a. Data sources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C">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Collection process</w:t>
            </w:r>
          </w:p>
        </w:tc>
        <w:tc>
          <w:tcPr>
            <w:shd w:fill="e7e6e6" w:val="clear"/>
          </w:tcPr>
          <w:p w:rsidR="00000000" w:rsidDel="00000000" w:rsidP="00000000" w:rsidRDefault="00000000" w:rsidRPr="00000000" w14:paraId="0000017D">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3.b. Data collection method</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7E">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Data availability</w:t>
              <w:br w:type="textWrapping"/>
              <w:t xml:space="preserve">Disaggregation</w:t>
            </w:r>
          </w:p>
        </w:tc>
        <w:tc>
          <w:tcPr>
            <w:shd w:fill="e7e6e6" w:val="clear"/>
          </w:tcPr>
          <w:p w:rsidR="00000000" w:rsidDel="00000000" w:rsidP="00000000" w:rsidRDefault="00000000" w:rsidRPr="00000000" w14:paraId="0000017F">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5. Data availability and disaggregation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0">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Calendar</w:t>
              <w:br w:type="textWrapping"/>
              <w:t xml:space="preserve">Data collection</w:t>
            </w:r>
          </w:p>
        </w:tc>
        <w:tc>
          <w:tcPr>
            <w:shd w:fill="e7e6e6" w:val="clear"/>
          </w:tcPr>
          <w:p w:rsidR="00000000" w:rsidDel="00000000" w:rsidP="00000000" w:rsidRDefault="00000000" w:rsidRPr="00000000" w14:paraId="00000181">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3.c. Data collection calendar</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2">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Data release</w:t>
            </w:r>
          </w:p>
        </w:tc>
        <w:tc>
          <w:tcPr>
            <w:shd w:fill="e7e6e6" w:val="clear"/>
          </w:tcPr>
          <w:p w:rsidR="00000000" w:rsidDel="00000000" w:rsidP="00000000" w:rsidRDefault="00000000" w:rsidRPr="00000000" w14:paraId="00000183">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3.d. Data release calendar</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4">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Data providers</w:t>
            </w:r>
          </w:p>
        </w:tc>
        <w:tc>
          <w:tcPr>
            <w:shd w:fill="e7e6e6" w:val="clear"/>
          </w:tcPr>
          <w:p w:rsidR="00000000" w:rsidDel="00000000" w:rsidP="00000000" w:rsidRDefault="00000000" w:rsidRPr="00000000" w14:paraId="00000185">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3.e. Data providers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6">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Data compilers</w:t>
            </w:r>
          </w:p>
        </w:tc>
        <w:tc>
          <w:tcPr>
            <w:shd w:fill="e7e6e6" w:val="clear"/>
          </w:tcPr>
          <w:p w:rsidR="00000000" w:rsidDel="00000000" w:rsidP="00000000" w:rsidRDefault="00000000" w:rsidRPr="00000000" w14:paraId="00000187">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3.f. Data compilers</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8">
            <w:pPr>
              <w:spacing w:after="0" w:line="240" w:lineRule="auto"/>
              <w:rPr>
                <w:rFonts w:ascii="Calibri" w:cs="Calibri" w:eastAsia="Calibri" w:hAnsi="Calibri"/>
                <w:color w:val="000000"/>
              </w:rPr>
            </w:pPr>
            <w:r w:rsidDel="00000000" w:rsidR="00000000" w:rsidRPr="00000000">
              <w:rPr>
                <w:rtl w:val="0"/>
              </w:rPr>
            </w:r>
          </w:p>
        </w:tc>
        <w:tc>
          <w:tcPr>
            <w:shd w:fill="e7e6e6" w:val="clear"/>
          </w:tcPr>
          <w:p w:rsidR="00000000" w:rsidDel="00000000" w:rsidP="00000000" w:rsidRDefault="00000000" w:rsidRPr="00000000" w14:paraId="00000189">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3.g. Institutional mandate</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A">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References</w:t>
              <w:br w:type="textWrapping"/>
              <w:t xml:space="preserve">URL</w:t>
              <w:br w:type="textWrapping"/>
              <w:t xml:space="preserve">References</w:t>
            </w:r>
          </w:p>
        </w:tc>
        <w:tc>
          <w:tcPr>
            <w:shd w:fill="e7e6e6" w:val="clear"/>
          </w:tcPr>
          <w:p w:rsidR="00000000" w:rsidDel="00000000" w:rsidP="00000000" w:rsidRDefault="00000000" w:rsidRPr="00000000" w14:paraId="0000018B">
            <w:pPr>
              <w:spacing w:after="0" w:line="240" w:lineRule="auto"/>
              <w:rPr>
                <w:rFonts w:ascii="Calibri" w:cs="Calibri" w:eastAsia="Calibri" w:hAnsi="Calibri"/>
                <w:color w:val="000000"/>
              </w:rPr>
            </w:pPr>
            <w:r w:rsidDel="00000000" w:rsidR="00000000" w:rsidRPr="00000000">
              <w:rPr>
                <w:rFonts w:ascii="Calibri" w:cs="Calibri" w:eastAsia="Calibri" w:hAnsi="Calibri"/>
                <w:color w:val="000000"/>
                <w:rtl w:val="0"/>
              </w:rPr>
              <w:t xml:space="preserve">7. References and Documentation</w:t>
            </w:r>
          </w:p>
        </w:tc>
      </w:tr>
      <w:tr>
        <w:trPr>
          <w:cantSplit w:val="0"/>
          <w:trHeight w:val="300" w:hRule="atLeast"/>
          <w:tblHeader w:val="0"/>
        </w:trPr>
        <w:tc>
          <w:tcPr>
            <w:shd w:fill="e7e6e6" w:val="clear"/>
            <w:tcMar>
              <w:top w:w="0.0" w:type="dxa"/>
              <w:left w:w="45.0" w:type="dxa"/>
              <w:bottom w:w="0.0" w:type="dxa"/>
              <w:right w:w="45.0" w:type="dxa"/>
            </w:tcMar>
          </w:tcPr>
          <w:p w:rsidR="00000000" w:rsidDel="00000000" w:rsidP="00000000" w:rsidRDefault="00000000" w:rsidRPr="00000000" w14:paraId="0000018C">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Related indicators</w:t>
            </w:r>
          </w:p>
        </w:tc>
        <w:tc>
          <w:tcPr>
            <w:shd w:fill="e7e6e6" w:val="clear"/>
          </w:tcPr>
          <w:p w:rsidR="00000000" w:rsidDel="00000000" w:rsidP="00000000" w:rsidRDefault="00000000" w:rsidRPr="00000000" w14:paraId="0000018D">
            <w:pPr>
              <w:spacing w:after="0" w:line="240" w:lineRule="auto"/>
              <w:rPr>
                <w:rFonts w:ascii="Calibri" w:cs="Calibri" w:eastAsia="Calibri" w:hAnsi="Calibri"/>
              </w:rPr>
            </w:pPr>
            <w:r w:rsidDel="00000000" w:rsidR="00000000" w:rsidRPr="00000000">
              <w:rPr>
                <w:rFonts w:ascii="Calibri" w:cs="Calibri" w:eastAsia="Calibri" w:hAnsi="Calibri"/>
                <w:rtl w:val="0"/>
              </w:rPr>
              <w:t xml:space="preserve">0.f. Related indicators</w:t>
            </w:r>
          </w:p>
        </w:tc>
      </w:tr>
    </w:tbl>
    <w:p w:rsidR="00000000" w:rsidDel="00000000" w:rsidP="00000000" w:rsidRDefault="00000000" w:rsidRPr="00000000" w14:paraId="0000018E">
      <w:pPr>
        <w:keepNext w:val="0"/>
        <w:keepLines w:val="0"/>
        <w:pageBreakBefore w:val="0"/>
        <w:widowControl w:val="1"/>
        <w:pBdr>
          <w:top w:space="0" w:sz="0" w:val="nil"/>
          <w:left w:space="0" w:sz="0" w:val="nil"/>
          <w:bottom w:space="0" w:sz="0" w:val="nil"/>
          <w:right w:space="0" w:sz="0" w:val="nil"/>
          <w:between w:space="0" w:sz="0" w:val="nil"/>
        </w:pBdr>
        <w:shd w:fill="ffffff" w:val="clear"/>
        <w:spacing w:after="0" w:before="0" w:line="276" w:lineRule="auto"/>
        <w:ind w:left="0" w:right="0" w:firstLine="0"/>
        <w:jc w:val="left"/>
        <w:rPr>
          <w:rFonts w:ascii="Calibri" w:cs="Calibri" w:eastAsia="Calibri" w:hAnsi="Calibri"/>
          <w:b w:val="0"/>
          <w:i w:val="0"/>
          <w:smallCaps w:val="0"/>
          <w:strike w:val="0"/>
          <w:color w:val="4a4a4a"/>
          <w:sz w:val="21"/>
          <w:szCs w:val="21"/>
          <w:u w:val="none"/>
          <w:shd w:fill="auto" w:val="clear"/>
          <w:vertAlign w:val="baseline"/>
        </w:rPr>
      </w:pPr>
      <w:r w:rsidDel="00000000" w:rsidR="00000000" w:rsidRPr="00000000">
        <w:rPr>
          <w:rtl w:val="0"/>
        </w:rPr>
      </w:r>
    </w:p>
    <w:sectPr>
      <w:footerReference r:id="rId16" w:type="default"/>
      <w:footerReference r:id="rId17" w:type="first"/>
      <w:pgSz w:h="15840" w:w="12240" w:orient="portrait"/>
      <w:pgMar w:bottom="1440" w:top="1440" w:left="1440" w:right="1440" w:header="720" w:footer="720"/>
      <w:pgNumType w:start="1"/>
      <w:titlePg w:val="1"/>
    </w:sectPr>
  </w:body>
</w:document>
</file>

<file path=word/fontTable.xml><?xml version="1.0" encoding="utf-8"?>
<w:font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font w:name="Calibri"/>
  <w:font w:name="Times New Roman"/>
  <w:font w:name="Cambria Math">
    <w:embedRegular w:fontKey="{00000000-0000-0000-0000-000000000000}" r:id="rId1" w:subsetted="0"/>
  </w:font>
</w:fonts>
</file>

<file path=word/footer1.xml><?xml version="1.0" encoding="utf-8"?>
<w:ftr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p w:rsidR="00000000" w:rsidDel="00000000" w:rsidP="00000000" w:rsidRDefault="00000000" w:rsidRPr="00000000" w14:paraId="00000190">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680"/>
        <w:tab w:val="right" w:leader="none" w:pos="9360"/>
      </w:tabs>
      <w:spacing w:after="0" w:before="0" w:line="240" w:lineRule="auto"/>
      <w:ind w:left="0" w:right="0" w:firstLine="0"/>
      <w:jc w:val="righ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Pr>
      <w:fldChar w:fldCharType="begin"/>
      <w:instrText xml:space="preserve">PAGE</w:instrText>
      <w:fldChar w:fldCharType="separate"/>
      <w:fldChar w:fldCharType="end"/>
    </w:r>
    <w:r w:rsidDel="00000000" w:rsidR="00000000" w:rsidRPr="00000000">
      <w:rPr>
        <w:rtl w:val="0"/>
      </w:rPr>
    </w:r>
  </w:p>
  <w:p w:rsidR="00000000" w:rsidDel="00000000" w:rsidP="00000000" w:rsidRDefault="00000000" w:rsidRPr="00000000" w14:paraId="00000191">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680"/>
        <w:tab w:val="right" w:leader="none" w:pos="9360"/>
      </w:tabs>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ftr>
</file>

<file path=word/footer2.xml><?xml version="1.0" encoding="utf-8"?>
<w:ftr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p w:rsidR="00000000" w:rsidDel="00000000" w:rsidP="00000000" w:rsidRDefault="00000000" w:rsidRPr="00000000" w14:paraId="00000192">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680"/>
        <w:tab w:val="right" w:leader="none" w:pos="9360"/>
      </w:tabs>
      <w:spacing w:after="0" w:before="0" w:line="240" w:lineRule="auto"/>
      <w:ind w:left="0" w:right="0" w:firstLine="0"/>
      <w:jc w:val="righ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Fonts w:ascii="Calibri" w:cs="Calibri" w:eastAsia="Calibri" w:hAnsi="Calibri"/>
        <w:b w:val="0"/>
        <w:i w:val="0"/>
        <w:smallCaps w:val="0"/>
        <w:strike w:val="0"/>
        <w:color w:val="000000"/>
        <w:sz w:val="22"/>
        <w:szCs w:val="22"/>
        <w:u w:val="none"/>
        <w:shd w:fill="auto" w:val="clear"/>
        <w:vertAlign w:val="baseline"/>
      </w:rPr>
      <w:fldChar w:fldCharType="begin"/>
      <w:instrText xml:space="preserve">PAGE</w:instrText>
      <w:fldChar w:fldCharType="separate"/>
      <w:fldChar w:fldCharType="end"/>
    </w:r>
    <w:r w:rsidDel="00000000" w:rsidR="00000000" w:rsidRPr="00000000">
      <w:rPr>
        <w:rtl w:val="0"/>
      </w:rPr>
    </w:r>
  </w:p>
  <w:p w:rsidR="00000000" w:rsidDel="00000000" w:rsidP="00000000" w:rsidRDefault="00000000" w:rsidRPr="00000000" w14:paraId="00000193">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680"/>
        <w:tab w:val="right" w:leader="none" w:pos="9360"/>
      </w:tabs>
      <w:spacing w:after="0" w:before="0" w:line="240" w:lineRule="auto"/>
      <w:ind w:left="0" w:right="0" w:firstLine="0"/>
      <w:jc w:val="left"/>
      <w:rPr>
        <w:rFonts w:ascii="Calibri" w:cs="Calibri" w:eastAsia="Calibri" w:hAnsi="Calibri"/>
        <w:b w:val="0"/>
        <w:i w:val="0"/>
        <w:smallCaps w:val="0"/>
        <w:strike w:val="0"/>
        <w:color w:val="000000"/>
        <w:sz w:val="22"/>
        <w:szCs w:val="22"/>
        <w:u w:val="none"/>
        <w:shd w:fill="auto" w:val="clear"/>
        <w:vertAlign w:val="baseline"/>
      </w:rPr>
    </w:pPr>
    <w:r w:rsidDel="00000000" w:rsidR="00000000" w:rsidRPr="00000000">
      <w:rPr>
        <w:rtl w:val="0"/>
      </w:rPr>
    </w:r>
  </w:p>
</w:ftr>
</file>

<file path=word/footnotes.xml><?xml version="1.0" encoding="utf-8"?>
<w:footnote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footnote w:id="0">
    <w:p w:rsidR="00000000" w:rsidDel="00000000" w:rsidP="00000000" w:rsidRDefault="00000000" w:rsidRPr="00000000" w14:paraId="0000018F">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left"/>
        <w:rPr>
          <w:rFonts w:ascii="Calibri" w:cs="Calibri" w:eastAsia="Calibri" w:hAnsi="Calibri"/>
          <w:b w:val="0"/>
          <w:i w:val="0"/>
          <w:smallCaps w:val="0"/>
          <w:strike w:val="0"/>
          <w:color w:val="000000"/>
          <w:sz w:val="20"/>
          <w:szCs w:val="20"/>
          <w:u w:val="none"/>
          <w:shd w:fill="auto" w:val="clear"/>
          <w:vertAlign w:val="baseline"/>
        </w:rPr>
      </w:pPr>
      <w:r w:rsidDel="00000000" w:rsidR="00000000" w:rsidRPr="00000000">
        <w:rPr>
          <w:rStyle w:val="FootnoteReference"/>
          <w:vertAlign w:val="superscript"/>
        </w:rPr>
        <w:footnoteRef/>
      </w:r>
      <w:r w:rsidDel="00000000" w:rsidR="00000000" w:rsidRPr="00000000">
        <w:rPr>
          <w:rFonts w:ascii="Calibri" w:cs="Calibri" w:eastAsia="Calibri" w:hAnsi="Calibri"/>
          <w:b w:val="0"/>
          <w:i w:val="0"/>
          <w:smallCaps w:val="0"/>
          <w:strike w:val="0"/>
          <w:color w:val="000000"/>
          <w:sz w:val="20"/>
          <w:szCs w:val="20"/>
          <w:u w:val="none"/>
          <w:shd w:fill="auto" w:val="clear"/>
          <w:vertAlign w:val="baseline"/>
          <w:rtl w:val="0"/>
        </w:rP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defaultTabStop w:val="720"/>
  <w:compat>
    <w:compatSetting w:val="15" w:name="compatibilityMode" w:uri="http://schemas.microsoft.com/office/word"/>
  </w:compat>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xmlns:w16="http://schemas.microsoft.com/office/word/2018/wordml" xmlns:w16cex="http://schemas.microsoft.com/office/word/2018/wordml/cex" xmlns:w16cid="http://schemas.microsoft.com/office/word/2016/wordml/cid" xmlns="http://schemas.microsoft.com/office/tasks/2019/documenttasks" xmlns:cr="http://schemas.microsoft.com/office/comments/2020/reactions">
  <w:docDefaults>
    <w:rPrDefault>
      <w:rPr>
        <w:rFonts w:ascii="Calibri" w:cs="Calibri" w:eastAsia="Calibri" w:hAnsi="Calibri"/>
        <w:sz w:val="22"/>
        <w:szCs w:val="22"/>
        <w:lang w:val="en"/>
      </w:rPr>
    </w:rPrDefault>
    <w:pPrDefault>
      <w:pPr>
        <w:spacing w:after="160" w:line="259" w:lineRule="auto"/>
      </w:pPr>
    </w:pPrDefault>
  </w:docDefaults>
  <w:style w:type="paragraph" w:styleId="Normal" w:default="1">
    <w:name w:val="normal"/>
  </w:style>
  <w:style w:type="table" w:styleId="TableNormal" w:default="1">
    <w:name w:val="TableNormal"/>
  </w:style>
  <w:style w:type="paragraph" w:styleId="Heading1">
    <w:name w:val="heading 1"/>
    <w:basedOn w:val="Normal"/>
    <w:next w:val="Normal"/>
    <w:pPr>
      <w:keepNext w:val="1"/>
      <w:keepLines w:val="1"/>
      <w:spacing w:after="0" w:before="240" w:lineRule="auto"/>
    </w:pPr>
    <w:rPr>
      <w:rFonts w:ascii="Calibri" w:cs="Calibri" w:eastAsia="Calibri" w:hAnsi="Calibri"/>
      <w:color w:val="2e75b5"/>
      <w:sz w:val="32"/>
      <w:szCs w:val="32"/>
    </w:rPr>
  </w:style>
  <w:style w:type="paragraph" w:styleId="Heading2">
    <w:name w:val="heading 2"/>
    <w:basedOn w:val="Normal"/>
    <w:next w:val="Normal"/>
    <w:pPr>
      <w:keepNext w:val="1"/>
      <w:keepLines w:val="1"/>
      <w:spacing w:after="0" w:before="40" w:lineRule="auto"/>
    </w:pPr>
    <w:rPr>
      <w:rFonts w:ascii="Calibri" w:cs="Calibri" w:eastAsia="Calibri" w:hAnsi="Calibri"/>
      <w:color w:val="2e75b5"/>
      <w:sz w:val="26"/>
      <w:szCs w:val="26"/>
    </w:rPr>
  </w:style>
  <w:style w:type="paragraph" w:styleId="Heading3">
    <w:name w:val="heading 3"/>
    <w:basedOn w:val="Normal"/>
    <w:next w:val="Normal"/>
    <w:pPr>
      <w:keepNext w:val="1"/>
      <w:keepLines w:val="1"/>
      <w:pageBreakBefore w:val="0"/>
      <w:spacing w:after="80" w:before="280" w:lineRule="auto"/>
    </w:pPr>
    <w:rPr>
      <w:b w:val="1"/>
      <w:sz w:val="28"/>
      <w:szCs w:val="28"/>
    </w:rPr>
  </w:style>
  <w:style w:type="paragraph" w:styleId="Heading4">
    <w:name w:val="heading 4"/>
    <w:basedOn w:val="Normal"/>
    <w:next w:val="Normal"/>
    <w:pPr>
      <w:keepNext w:val="1"/>
      <w:keepLines w:val="1"/>
      <w:pageBreakBefore w:val="0"/>
      <w:spacing w:after="40" w:before="240" w:lineRule="auto"/>
    </w:pPr>
    <w:rPr>
      <w:b w:val="1"/>
      <w:sz w:val="24"/>
      <w:szCs w:val="24"/>
    </w:rPr>
  </w:style>
  <w:style w:type="paragraph" w:styleId="Heading5">
    <w:name w:val="heading 5"/>
    <w:basedOn w:val="Normal"/>
    <w:next w:val="Normal"/>
    <w:pPr>
      <w:keepNext w:val="1"/>
      <w:keepLines w:val="1"/>
      <w:pageBreakBefore w:val="0"/>
      <w:spacing w:after="40" w:before="220" w:lineRule="auto"/>
    </w:pPr>
    <w:rPr>
      <w:b w:val="1"/>
      <w:sz w:val="22"/>
      <w:szCs w:val="22"/>
    </w:rPr>
  </w:style>
  <w:style w:type="paragraph" w:styleId="Heading6">
    <w:name w:val="heading 6"/>
    <w:basedOn w:val="Normal"/>
    <w:next w:val="Normal"/>
    <w:pPr>
      <w:keepNext w:val="1"/>
      <w:keepLines w:val="1"/>
      <w:pageBreakBefore w:val="0"/>
      <w:spacing w:after="40" w:before="200" w:lineRule="auto"/>
    </w:pPr>
    <w:rPr>
      <w:b w:val="1"/>
      <w:sz w:val="20"/>
      <w:szCs w:val="20"/>
    </w:rPr>
  </w:style>
  <w:style w:type="paragraph" w:styleId="Title">
    <w:name w:val="Title"/>
    <w:basedOn w:val="Normal"/>
    <w:next w:val="Normal"/>
    <w:pPr>
      <w:spacing w:after="0" w:line="240" w:lineRule="auto"/>
    </w:pPr>
    <w:rPr>
      <w:rFonts w:ascii="Calibri" w:cs="Calibri" w:eastAsia="Calibri" w:hAnsi="Calibri"/>
      <w:sz w:val="56"/>
      <w:szCs w:val="56"/>
    </w:rPr>
  </w:style>
  <w:style w:type="character" w:styleId="DefaultParagraphFont" w:default="1">
    <w:name w:val="Default Paragraph Font"/>
    <w:uiPriority w:val="1"/>
    <w:semiHidden w:val="1"/>
    <w:unhideWhenUsed w:val="1"/>
  </w:style>
  <w:style w:type="table" w:styleId="TableNormal" w:default="1">
    <w:name w:val="Normal Table"/>
    <w:uiPriority w:val="99"/>
    <w:semiHidden w:val="1"/>
    <w:unhideWhenUsed w:val="1"/>
    <w:tblPr>
      <w:tblInd w:w="0.0" w:type="dxa"/>
      <w:tblCellMar>
        <w:top w:w="0.0" w:type="dxa"/>
        <w:left w:w="108.0" w:type="dxa"/>
        <w:bottom w:w="0.0" w:type="dxa"/>
        <w:right w:w="108.0" w:type="dxa"/>
      </w:tblCellMar>
    </w:tblPr>
  </w:style>
  <w:style w:type="numbering" w:styleId="NoList" w:default="1">
    <w:name w:val="No List"/>
    <w:uiPriority w:val="99"/>
    <w:semiHidden w:val="1"/>
    <w:unhideWhenUsed w:val="1"/>
  </w:style>
  <w:style w:type="character" w:styleId="Heading1Char" w:customStyle="1">
    <w:name w:val="Heading 1 Char"/>
    <w:basedOn w:val="DefaultParagraphFont"/>
    <w:link w:val="Heading1"/>
    <w:uiPriority w:val="9"/>
    <w:rsid w:val="00E07CA1"/>
    <w:rPr>
      <w:rFonts w:asciiTheme="majorHAnsi" w:cstheme="majorBidi" w:eastAsiaTheme="majorEastAsia" w:hAnsiTheme="majorHAnsi"/>
      <w:color w:val="2e74b5" w:themeColor="accent1" w:themeShade="0000BF"/>
      <w:sz w:val="32"/>
      <w:szCs w:val="32"/>
    </w:rPr>
  </w:style>
  <w:style w:type="paragraph" w:styleId="TOCHeading">
    <w:name w:val="TOC Heading"/>
    <w:basedOn w:val="Heading1"/>
    <w:next w:val="Normal"/>
    <w:uiPriority w:val="39"/>
    <w:unhideWhenUsed w:val="1"/>
    <w:qFormat w:val="1"/>
    <w:rsid w:val="00E07CA1"/>
    <w:pPr>
      <w:outlineLvl w:val="9"/>
    </w:pPr>
  </w:style>
  <w:style w:type="paragraph" w:styleId="TOC1">
    <w:name w:val="toc 1"/>
    <w:basedOn w:val="Normal"/>
    <w:next w:val="Normal"/>
    <w:autoRedefine w:val="1"/>
    <w:uiPriority w:val="39"/>
    <w:unhideWhenUsed w:val="1"/>
    <w:rsid w:val="00E07CA1"/>
    <w:pPr>
      <w:spacing w:after="100"/>
    </w:pPr>
  </w:style>
  <w:style w:type="character" w:styleId="Hyperlink">
    <w:name w:val="Hyperlink"/>
    <w:basedOn w:val="DefaultParagraphFont"/>
    <w:uiPriority w:val="99"/>
    <w:unhideWhenUsed w:val="1"/>
    <w:rsid w:val="00E07CA1"/>
    <w:rPr>
      <w:color w:val="0563c1" w:themeColor="hyperlink"/>
      <w:u w:val="single"/>
    </w:rPr>
  </w:style>
  <w:style w:type="character" w:styleId="TitleChar" w:customStyle="1">
    <w:name w:val="Title Char"/>
    <w:basedOn w:val="DefaultParagraphFont"/>
    <w:link w:val="Title"/>
    <w:uiPriority w:val="10"/>
    <w:rsid w:val="000C6D3A"/>
    <w:rPr>
      <w:rFonts w:asciiTheme="majorHAnsi" w:cstheme="majorBidi" w:eastAsiaTheme="majorEastAsia" w:hAnsiTheme="majorHAnsi"/>
      <w:spacing w:val="-10"/>
      <w:kern w:val="28"/>
      <w:sz w:val="56"/>
      <w:szCs w:val="56"/>
    </w:rPr>
  </w:style>
  <w:style w:type="character" w:styleId="SubtitleChar" w:customStyle="1">
    <w:name w:val="Subtitle Char"/>
    <w:basedOn w:val="DefaultParagraphFont"/>
    <w:link w:val="Subtitle"/>
    <w:uiPriority w:val="11"/>
    <w:rsid w:val="000C6D3A"/>
    <w:rPr>
      <w:rFonts w:eastAsiaTheme="minorEastAsia"/>
      <w:color w:val="5a5a5a" w:themeColor="text1" w:themeTint="0000A5"/>
      <w:spacing w:val="15"/>
    </w:rPr>
  </w:style>
  <w:style w:type="paragraph" w:styleId="MGTHeader" w:customStyle="1">
    <w:name w:val="M.G+T.Header"/>
    <w:basedOn w:val="Normal"/>
    <w:link w:val="MGTHeaderChar"/>
    <w:qFormat w:val="1"/>
    <w:rsid w:val="00463306"/>
    <w:pPr>
      <w:shd w:color="auto" w:fill="f5f5f5" w:val="clear"/>
      <w:spacing w:after="0" w:line="276" w:lineRule="auto"/>
      <w:outlineLvl w:val="4"/>
    </w:pPr>
    <w:rPr>
      <w:rFonts w:cs="Times New Roman" w:eastAsia="Times New Roman"/>
      <w:color w:val="333333"/>
      <w:sz w:val="21"/>
      <w:szCs w:val="21"/>
      <w:lang w:eastAsia="en-GB" w:val="en-GB"/>
    </w:rPr>
  </w:style>
  <w:style w:type="character" w:styleId="MGTHeaderChar" w:customStyle="1">
    <w:name w:val="M.G+T.Header Char"/>
    <w:basedOn w:val="DefaultParagraphFont"/>
    <w:link w:val="MGTHeader"/>
    <w:rsid w:val="00463306"/>
    <w:rPr>
      <w:rFonts w:cs="Times New Roman" w:eastAsia="Times New Roman"/>
      <w:color w:val="333333"/>
      <w:sz w:val="21"/>
      <w:szCs w:val="21"/>
      <w:shd w:color="auto" w:fill="f5f5f5" w:val="clear"/>
      <w:lang w:eastAsia="en-GB" w:val="en-GB"/>
    </w:rPr>
  </w:style>
  <w:style w:type="paragraph" w:styleId="MIndHeader" w:customStyle="1">
    <w:name w:val="M.Ind.Header"/>
    <w:basedOn w:val="Normal"/>
    <w:link w:val="MIndHeaderChar"/>
    <w:qFormat w:val="1"/>
    <w:rsid w:val="00463306"/>
    <w:pPr>
      <w:shd w:color="auto" w:fill="f5f5f5" w:val="clear"/>
      <w:spacing w:after="0" w:line="276" w:lineRule="auto"/>
      <w:outlineLvl w:val="1"/>
    </w:pPr>
    <w:rPr>
      <w:rFonts w:cs="Times New Roman" w:eastAsia="Times New Roman"/>
      <w:color w:val="1c75bc"/>
      <w:lang w:eastAsia="en-GB" w:val="en-GB"/>
    </w:rPr>
  </w:style>
  <w:style w:type="character" w:styleId="MIndHeaderChar" w:customStyle="1">
    <w:name w:val="M.Ind.Header Char"/>
    <w:basedOn w:val="DefaultParagraphFont"/>
    <w:link w:val="MIndHeader"/>
    <w:rsid w:val="00463306"/>
    <w:rPr>
      <w:rFonts w:cs="Times New Roman" w:eastAsia="Times New Roman"/>
      <w:color w:val="1c75bc"/>
      <w:shd w:color="auto" w:fill="f5f5f5" w:val="clear"/>
      <w:lang w:eastAsia="en-GB" w:val="en-GB"/>
    </w:rPr>
  </w:style>
  <w:style w:type="paragraph" w:styleId="Header">
    <w:name w:val="header"/>
    <w:basedOn w:val="Normal"/>
    <w:link w:val="HeaderChar"/>
    <w:uiPriority w:val="99"/>
    <w:unhideWhenUsed w:val="1"/>
    <w:rsid w:val="00F93763"/>
    <w:pPr>
      <w:tabs>
        <w:tab w:val="center" w:pos="4513"/>
        <w:tab w:val="right" w:pos="9026"/>
      </w:tabs>
      <w:spacing w:after="0" w:line="240" w:lineRule="auto"/>
    </w:pPr>
    <w:rPr>
      <w:rFonts w:eastAsiaTheme="minorEastAsia"/>
      <w:lang w:eastAsia="zh-CN" w:val="en-GB"/>
    </w:rPr>
  </w:style>
  <w:style w:type="character" w:styleId="HeaderChar" w:customStyle="1">
    <w:name w:val="Header Char"/>
    <w:basedOn w:val="DefaultParagraphFont"/>
    <w:link w:val="Header"/>
    <w:uiPriority w:val="99"/>
    <w:rsid w:val="00F93763"/>
    <w:rPr>
      <w:rFonts w:eastAsiaTheme="minorEastAsia"/>
      <w:lang w:eastAsia="zh-CN" w:val="en-GB"/>
    </w:rPr>
  </w:style>
  <w:style w:type="paragraph" w:styleId="MText" w:customStyle="1">
    <w:name w:val="M.Text"/>
    <w:basedOn w:val="Normal"/>
    <w:link w:val="MTextChar"/>
    <w:qFormat w:val="1"/>
    <w:rsid w:val="00F93763"/>
    <w:pPr>
      <w:shd w:color="auto" w:fill="ffffff" w:val="clear"/>
      <w:spacing w:after="0" w:line="276" w:lineRule="auto"/>
    </w:pPr>
    <w:rPr>
      <w:rFonts w:cs="Times New Roman" w:eastAsia="Times New Roman"/>
      <w:color w:val="4a4a4a"/>
      <w:sz w:val="21"/>
      <w:szCs w:val="21"/>
      <w:lang w:eastAsia="en-GB" w:val="en-GB"/>
    </w:rPr>
  </w:style>
  <w:style w:type="character" w:styleId="MTextChar" w:customStyle="1">
    <w:name w:val="M.Text Char"/>
    <w:basedOn w:val="DefaultParagraphFont"/>
    <w:link w:val="MText"/>
    <w:rsid w:val="00F93763"/>
    <w:rPr>
      <w:rFonts w:cs="Times New Roman" w:eastAsia="Times New Roman"/>
      <w:color w:val="4a4a4a"/>
      <w:sz w:val="21"/>
      <w:szCs w:val="21"/>
      <w:shd w:color="auto" w:fill="ffffff" w:val="clear"/>
      <w:lang w:eastAsia="en-GB" w:val="en-GB"/>
    </w:rPr>
  </w:style>
  <w:style w:type="table" w:styleId="GridTable1Light1" w:customStyle="1">
    <w:name w:val="Grid Table 1 Light1"/>
    <w:basedOn w:val="TableNormal"/>
    <w:uiPriority w:val="46"/>
    <w:rsid w:val="00F93763"/>
    <w:pPr>
      <w:spacing w:after="0" w:line="240" w:lineRule="auto"/>
    </w:pPr>
    <w:rPr>
      <w:rFonts w:eastAsiaTheme="minorEastAsia"/>
      <w:lang w:eastAsia="zh-CN" w:val="en-GB"/>
    </w:rPr>
    <w:tblPr>
      <w:tblStyleRowBandSize w:val="1"/>
      <w:tblStyleColBandSize w:val="1"/>
      <w:tblBorders>
        <w:top w:color="999999" w:space="0" w:sz="4" w:themeColor="text1" w:themeTint="000066" w:val="single"/>
        <w:left w:color="999999" w:space="0" w:sz="4" w:themeColor="text1" w:themeTint="000066" w:val="single"/>
        <w:bottom w:color="999999" w:space="0" w:sz="4" w:themeColor="text1" w:themeTint="000066" w:val="single"/>
        <w:right w:color="999999" w:space="0" w:sz="4" w:themeColor="text1" w:themeTint="000066" w:val="single"/>
        <w:insideH w:color="999999" w:space="0" w:sz="4" w:themeColor="text1" w:themeTint="000066" w:val="single"/>
        <w:insideV w:color="999999" w:space="0" w:sz="4" w:themeColor="text1" w:themeTint="000066" w:val="single"/>
      </w:tblBorders>
    </w:tblPr>
    <w:tblStylePr w:type="firstRow">
      <w:rPr>
        <w:b w:val="1"/>
        <w:bCs w:val="1"/>
      </w:rPr>
      <w:tblPr/>
      <w:tcPr>
        <w:tcBorders>
          <w:bottom w:color="666666" w:space="0" w:sz="12" w:themeColor="text1" w:themeTint="000099" w:val="single"/>
        </w:tcBorders>
      </w:tcPr>
    </w:tblStylePr>
    <w:tblStylePr w:type="lastRow">
      <w:rPr>
        <w:b w:val="1"/>
        <w:bCs w:val="1"/>
      </w:rPr>
      <w:tblPr/>
      <w:tcPr>
        <w:tcBorders>
          <w:top w:color="666666" w:space="0" w:sz="2" w:themeColor="text1" w:themeTint="000099" w:val="double"/>
        </w:tcBorders>
      </w:tcPr>
    </w:tblStylePr>
    <w:tblStylePr w:type="firstCol">
      <w:rPr>
        <w:b w:val="1"/>
        <w:bCs w:val="1"/>
      </w:rPr>
    </w:tblStylePr>
    <w:tblStylePr w:type="lastCol">
      <w:rPr>
        <w:b w:val="1"/>
        <w:bCs w:val="1"/>
      </w:rPr>
    </w:tblStylePr>
  </w:style>
  <w:style w:type="paragraph" w:styleId="MHeader" w:customStyle="1">
    <w:name w:val="M.Header"/>
    <w:basedOn w:val="Normal"/>
    <w:link w:val="MHeaderChar"/>
    <w:qFormat w:val="1"/>
    <w:rsid w:val="001127E6"/>
    <w:pPr>
      <w:pBdr>
        <w:bottom w:color="dddddd" w:space="4" w:sz="12" w:val="single"/>
      </w:pBdr>
      <w:shd w:color="auto" w:fill="ffffff" w:val="clear"/>
      <w:spacing w:after="0" w:line="276" w:lineRule="auto"/>
      <w:outlineLvl w:val="2"/>
    </w:pPr>
    <w:rPr>
      <w:rFonts w:cs="Times New Roman" w:eastAsia="Times New Roman"/>
      <w:color w:val="1c75bc"/>
      <w:sz w:val="36"/>
      <w:szCs w:val="36"/>
      <w:lang w:eastAsia="en-GB" w:val="en-GB"/>
    </w:rPr>
  </w:style>
  <w:style w:type="character" w:styleId="MHeaderChar" w:customStyle="1">
    <w:name w:val="M.Header Char"/>
    <w:basedOn w:val="DefaultParagraphFont"/>
    <w:link w:val="MHeader"/>
    <w:rsid w:val="001127E6"/>
    <w:rPr>
      <w:rFonts w:cs="Times New Roman" w:eastAsia="Times New Roman"/>
      <w:color w:val="1c75bc"/>
      <w:sz w:val="36"/>
      <w:szCs w:val="36"/>
      <w:shd w:color="auto" w:fill="ffffff" w:val="clear"/>
      <w:lang w:eastAsia="en-GB" w:val="en-GB"/>
    </w:rPr>
  </w:style>
  <w:style w:type="paragraph" w:styleId="MSubHeader" w:customStyle="1">
    <w:name w:val="M.Sub.Header"/>
    <w:basedOn w:val="Normal"/>
    <w:link w:val="MSubHeaderChar"/>
    <w:qFormat w:val="1"/>
    <w:rsid w:val="001127E6"/>
    <w:pPr>
      <w:shd w:color="auto" w:fill="ffffff" w:val="clear"/>
      <w:spacing w:after="0" w:line="276" w:lineRule="auto"/>
    </w:pPr>
    <w:rPr>
      <w:rFonts w:cs="Times New Roman" w:eastAsia="Times New Roman"/>
      <w:b w:val="1"/>
      <w:bCs w:val="1"/>
      <w:color w:val="4a4a4a"/>
      <w:sz w:val="21"/>
      <w:szCs w:val="21"/>
      <w:lang w:eastAsia="en-GB" w:val="en-GB"/>
    </w:rPr>
  </w:style>
  <w:style w:type="character" w:styleId="MSubHeaderChar" w:customStyle="1">
    <w:name w:val="M.Sub.Header Char"/>
    <w:basedOn w:val="DefaultParagraphFont"/>
    <w:link w:val="MSubHeader"/>
    <w:rsid w:val="001127E6"/>
    <w:rPr>
      <w:rFonts w:cs="Times New Roman" w:eastAsia="Times New Roman"/>
      <w:b w:val="1"/>
      <w:bCs w:val="1"/>
      <w:color w:val="4a4a4a"/>
      <w:sz w:val="21"/>
      <w:szCs w:val="21"/>
      <w:shd w:color="auto" w:fill="ffffff" w:val="clear"/>
      <w:lang w:eastAsia="en-GB" w:val="en-GB"/>
    </w:rPr>
  </w:style>
  <w:style w:type="paragraph" w:styleId="FootnoteText">
    <w:name w:val="footnote text"/>
    <w:basedOn w:val="Normal"/>
    <w:link w:val="FootnoteTextChar"/>
    <w:uiPriority w:val="99"/>
    <w:semiHidden w:val="1"/>
    <w:unhideWhenUsed w:val="1"/>
    <w:rsid w:val="006B0512"/>
    <w:pPr>
      <w:spacing w:after="0" w:line="240" w:lineRule="auto"/>
    </w:pPr>
    <w:rPr>
      <w:rFonts w:eastAsiaTheme="minorEastAsia"/>
      <w:sz w:val="20"/>
      <w:szCs w:val="20"/>
      <w:lang w:eastAsia="zh-CN" w:val="en-GB"/>
    </w:rPr>
  </w:style>
  <w:style w:type="character" w:styleId="FootnoteTextChar" w:customStyle="1">
    <w:name w:val="Footnote Text Char"/>
    <w:basedOn w:val="DefaultParagraphFont"/>
    <w:link w:val="FootnoteText"/>
    <w:uiPriority w:val="99"/>
    <w:semiHidden w:val="1"/>
    <w:rsid w:val="006B0512"/>
    <w:rPr>
      <w:rFonts w:eastAsiaTheme="minorEastAsia"/>
      <w:sz w:val="20"/>
      <w:szCs w:val="20"/>
      <w:lang w:eastAsia="zh-CN" w:val="en-GB"/>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val="1"/>
    <w:qFormat w:val="1"/>
    <w:rsid w:val="006B0512"/>
    <w:rPr>
      <w:vertAlign w:val="superscript"/>
    </w:rPr>
  </w:style>
  <w:style w:type="paragraph" w:styleId="BVIfnrChar1CharCharCharCharChar" w:customStyle="1">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color="auto" w:space="0" w:sz="4" w:val="single"/>
        <w:left w:color="auto" w:space="0" w:sz="4" w:val="single"/>
        <w:bottom w:color="auto" w:space="0" w:sz="4" w:val="single"/>
        <w:right w:color="auto" w:space="0" w:sz="4" w:val="single"/>
        <w:insideH w:color="auto" w:space="0" w:sz="4" w:val="single"/>
        <w:insideV w:color="auto" w:space="0" w:sz="4" w:val="single"/>
      </w:tblBorders>
    </w:tblPr>
  </w:style>
  <w:style w:type="paragraph" w:styleId="ListParagraph">
    <w:name w:val="List Paragraph"/>
    <w:basedOn w:val="Normal"/>
    <w:uiPriority w:val="34"/>
    <w:qFormat w:val="1"/>
    <w:rsid w:val="00EA6E73"/>
    <w:pPr>
      <w:spacing w:after="200" w:line="276" w:lineRule="auto"/>
      <w:ind w:left="720"/>
      <w:contextualSpacing w:val="1"/>
    </w:pPr>
    <w:rPr>
      <w:rFonts w:eastAsiaTheme="minorEastAsia"/>
      <w:lang w:eastAsia="zh-CN" w:val="en-GB"/>
    </w:rPr>
  </w:style>
  <w:style w:type="paragraph" w:styleId="TOC2">
    <w:name w:val="toc 2"/>
    <w:basedOn w:val="Normal"/>
    <w:next w:val="Normal"/>
    <w:autoRedefine w:val="1"/>
    <w:uiPriority w:val="39"/>
    <w:unhideWhenUsed w:val="1"/>
    <w:rsid w:val="000434EA"/>
    <w:pPr>
      <w:spacing w:after="100"/>
      <w:ind w:left="220"/>
    </w:pPr>
  </w:style>
  <w:style w:type="paragraph" w:styleId="TOC3">
    <w:name w:val="toc 3"/>
    <w:basedOn w:val="Normal"/>
    <w:next w:val="Normal"/>
    <w:autoRedefine w:val="1"/>
    <w:uiPriority w:val="39"/>
    <w:unhideWhenUsed w:val="1"/>
    <w:rsid w:val="000434EA"/>
    <w:pPr>
      <w:spacing w:after="100"/>
      <w:ind w:left="440"/>
    </w:pPr>
  </w:style>
  <w:style w:type="paragraph" w:styleId="BalloonText">
    <w:name w:val="Balloon Text"/>
    <w:basedOn w:val="Normal"/>
    <w:link w:val="BalloonTextChar"/>
    <w:uiPriority w:val="99"/>
    <w:semiHidden w:val="1"/>
    <w:unhideWhenUsed w:val="1"/>
    <w:rsid w:val="000434EA"/>
    <w:pPr>
      <w:spacing w:after="0" w:line="240" w:lineRule="auto"/>
    </w:pPr>
    <w:rPr>
      <w:rFonts w:ascii="Segoe UI" w:cs="Segoe UI" w:hAnsi="Segoe UI"/>
      <w:sz w:val="18"/>
      <w:szCs w:val="18"/>
    </w:rPr>
  </w:style>
  <w:style w:type="character" w:styleId="BalloonTextChar" w:customStyle="1">
    <w:name w:val="Balloon Text Char"/>
    <w:basedOn w:val="DefaultParagraphFont"/>
    <w:link w:val="BalloonText"/>
    <w:uiPriority w:val="99"/>
    <w:semiHidden w:val="1"/>
    <w:rsid w:val="000434EA"/>
    <w:rPr>
      <w:rFonts w:ascii="Segoe UI" w:cs="Segoe UI" w:hAnsi="Segoe UI"/>
      <w:sz w:val="18"/>
      <w:szCs w:val="18"/>
    </w:rPr>
  </w:style>
  <w:style w:type="paragraph" w:styleId="Footer">
    <w:name w:val="footer"/>
    <w:basedOn w:val="Normal"/>
    <w:link w:val="FooterChar"/>
    <w:uiPriority w:val="99"/>
    <w:unhideWhenUsed w:val="1"/>
    <w:rsid w:val="00073907"/>
    <w:pPr>
      <w:tabs>
        <w:tab w:val="center" w:pos="4680"/>
        <w:tab w:val="right" w:pos="9360"/>
      </w:tabs>
      <w:spacing w:after="0" w:line="240" w:lineRule="auto"/>
    </w:pPr>
  </w:style>
  <w:style w:type="character" w:styleId="FooterChar" w:customStyle="1">
    <w:name w:val="Footer Char"/>
    <w:basedOn w:val="DefaultParagraphFont"/>
    <w:link w:val="Footer"/>
    <w:uiPriority w:val="99"/>
    <w:rsid w:val="00073907"/>
  </w:style>
  <w:style w:type="character" w:styleId="UnresolvedMention1" w:customStyle="1">
    <w:name w:val="Unresolved Mention1"/>
    <w:basedOn w:val="DefaultParagraphFont"/>
    <w:uiPriority w:val="99"/>
    <w:semiHidden w:val="1"/>
    <w:unhideWhenUsed w:val="1"/>
    <w:rsid w:val="00C605D4"/>
    <w:rPr>
      <w:color w:val="605e5c"/>
      <w:shd w:color="auto" w:fill="e1dfdd" w:val="clear"/>
    </w:rPr>
  </w:style>
  <w:style w:type="character" w:styleId="CommentReference">
    <w:name w:val="annotation reference"/>
    <w:basedOn w:val="DefaultParagraphFont"/>
    <w:uiPriority w:val="99"/>
    <w:semiHidden w:val="1"/>
    <w:unhideWhenUsed w:val="1"/>
    <w:rsid w:val="007A2617"/>
    <w:rPr>
      <w:sz w:val="16"/>
      <w:szCs w:val="16"/>
    </w:rPr>
  </w:style>
  <w:style w:type="paragraph" w:styleId="CommentText">
    <w:name w:val="annotation text"/>
    <w:basedOn w:val="Normal"/>
    <w:link w:val="CommentTextChar"/>
    <w:uiPriority w:val="99"/>
    <w:semiHidden w:val="1"/>
    <w:unhideWhenUsed w:val="1"/>
    <w:rsid w:val="007A2617"/>
    <w:pPr>
      <w:spacing w:line="240" w:lineRule="auto"/>
    </w:pPr>
    <w:rPr>
      <w:sz w:val="20"/>
      <w:szCs w:val="20"/>
    </w:rPr>
  </w:style>
  <w:style w:type="character" w:styleId="CommentTextChar" w:customStyle="1">
    <w:name w:val="Comment Text Char"/>
    <w:basedOn w:val="DefaultParagraphFont"/>
    <w:link w:val="CommentText"/>
    <w:uiPriority w:val="99"/>
    <w:semiHidden w:val="1"/>
    <w:rsid w:val="007A2617"/>
    <w:rPr>
      <w:sz w:val="20"/>
      <w:szCs w:val="20"/>
    </w:rPr>
  </w:style>
  <w:style w:type="paragraph" w:styleId="CommentSubject">
    <w:name w:val="annotation subject"/>
    <w:basedOn w:val="CommentText"/>
    <w:next w:val="CommentText"/>
    <w:link w:val="CommentSubjectChar"/>
    <w:uiPriority w:val="99"/>
    <w:semiHidden w:val="1"/>
    <w:unhideWhenUsed w:val="1"/>
    <w:rsid w:val="007A2617"/>
    <w:rPr>
      <w:b w:val="1"/>
      <w:bCs w:val="1"/>
    </w:rPr>
  </w:style>
  <w:style w:type="character" w:styleId="CommentSubjectChar" w:customStyle="1">
    <w:name w:val="Comment Subject Char"/>
    <w:basedOn w:val="CommentTextChar"/>
    <w:link w:val="CommentSubject"/>
    <w:uiPriority w:val="99"/>
    <w:semiHidden w:val="1"/>
    <w:rsid w:val="007A2617"/>
    <w:rPr>
      <w:b w:val="1"/>
      <w:bCs w:val="1"/>
      <w:sz w:val="20"/>
      <w:szCs w:val="20"/>
    </w:rPr>
  </w:style>
  <w:style w:type="character" w:styleId="FollowedHyperlink">
    <w:name w:val="FollowedHyperlink"/>
    <w:basedOn w:val="DefaultParagraphFont"/>
    <w:uiPriority w:val="99"/>
    <w:semiHidden w:val="1"/>
    <w:unhideWhenUsed w:val="1"/>
    <w:rsid w:val="00581D14"/>
    <w:rPr>
      <w:color w:val="954f72" w:themeColor="followedHyperlink"/>
      <w:u w:val="single"/>
    </w:rPr>
  </w:style>
  <w:style w:type="character" w:styleId="PlaceholderText">
    <w:name w:val="Placeholder Text"/>
    <w:basedOn w:val="DefaultParagraphFont"/>
    <w:uiPriority w:val="99"/>
    <w:semiHidden w:val="1"/>
    <w:rsid w:val="00633477"/>
    <w:rPr>
      <w:color w:val="808080"/>
    </w:rPr>
  </w:style>
  <w:style w:type="paragraph" w:styleId="EndnoteText">
    <w:name w:val="endnote text"/>
    <w:basedOn w:val="Normal"/>
    <w:link w:val="EndnoteTextChar"/>
    <w:uiPriority w:val="99"/>
    <w:unhideWhenUsed w:val="1"/>
    <w:rsid w:val="00AE7A74"/>
    <w:pPr>
      <w:spacing w:after="0" w:line="240" w:lineRule="auto"/>
    </w:pPr>
    <w:rPr>
      <w:sz w:val="20"/>
      <w:szCs w:val="20"/>
    </w:rPr>
  </w:style>
  <w:style w:type="character" w:styleId="EndnoteTextChar" w:customStyle="1">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val="1"/>
    <w:unhideWhenUsed w:val="1"/>
    <w:rsid w:val="00AE7A74"/>
    <w:rPr>
      <w:vertAlign w:val="superscript"/>
    </w:rPr>
  </w:style>
  <w:style w:type="character" w:styleId="Heading2Char" w:customStyle="1">
    <w:name w:val="Heading 2 Char"/>
    <w:basedOn w:val="DefaultParagraphFont"/>
    <w:link w:val="Heading2"/>
    <w:uiPriority w:val="9"/>
    <w:rsid w:val="005377B9"/>
    <w:rPr>
      <w:rFonts w:asciiTheme="majorHAnsi" w:cstheme="majorBidi" w:eastAsiaTheme="majorEastAsia" w:hAnsiTheme="majorHAnsi"/>
      <w:color w:val="2e74b5" w:themeColor="accent1" w:themeShade="0000BF"/>
      <w:sz w:val="26"/>
      <w:szCs w:val="26"/>
    </w:rPr>
  </w:style>
  <w:style w:type="paragraph" w:styleId="Default" w:customStyle="1">
    <w:name w:val="Default"/>
    <w:rsid w:val="005377B9"/>
    <w:pPr>
      <w:autoSpaceDE w:val="0"/>
      <w:autoSpaceDN w:val="0"/>
      <w:adjustRightInd w:val="0"/>
      <w:spacing w:after="0" w:line="240" w:lineRule="auto"/>
    </w:pPr>
    <w:rPr>
      <w:rFonts w:ascii="Calibri" w:cs="Calibri" w:hAnsi="Calibri" w:eastAsiaTheme="minorEastAsia"/>
      <w:color w:val="000000"/>
      <w:sz w:val="24"/>
      <w:szCs w:val="24"/>
      <w:lang w:eastAsia="zh-CN"/>
    </w:rPr>
  </w:style>
  <w:style w:type="character" w:styleId="UnresolvedMention2" w:customStyle="1">
    <w:name w:val="Unresolved Mention2"/>
    <w:basedOn w:val="DefaultParagraphFont"/>
    <w:uiPriority w:val="99"/>
    <w:semiHidden w:val="1"/>
    <w:unhideWhenUsed w:val="1"/>
    <w:rsid w:val="009165F2"/>
    <w:rPr>
      <w:color w:val="605e5c"/>
      <w:shd w:color="auto" w:fill="e1dfdd" w:val="clear"/>
    </w:rPr>
  </w:style>
  <w:style w:type="paragraph" w:styleId="Subtitle">
    <w:name w:val="Subtitle"/>
    <w:basedOn w:val="Normal"/>
    <w:next w:val="Normal"/>
    <w:pPr/>
    <w:rPr>
      <w:color w:val="5a5a5a"/>
    </w:rPr>
  </w:style>
  <w:style w:type="table" w:styleId="Table1">
    <w:basedOn w:val="TableNormal"/>
    <w:tblPr>
      <w:tblStyleRowBandSize w:val="1"/>
      <w:tblStyleColBandSize w:val="1"/>
      <w:tblCellMar>
        <w:top w:w="0.0" w:type="dxa"/>
        <w:left w:w="115.0" w:type="dxa"/>
        <w:bottom w:w="0.0" w:type="dxa"/>
        <w:right w:w="115.0" w:type="dxa"/>
      </w:tblCellMar>
    </w:tblPr>
  </w:style>
  <w:style w:type="table" w:styleId="Table2">
    <w:basedOn w:val="TableNormal"/>
    <w:tblPr>
      <w:tblStyleRowBandSize w:val="1"/>
      <w:tblStyleColBandSize w:val="1"/>
      <w:tblCellMar>
        <w:top w:w="0.0" w:type="dxa"/>
        <w:left w:w="115.0" w:type="dxa"/>
        <w:bottom w:w="0.0" w:type="dxa"/>
        <w:right w:w="115.0" w:type="dxa"/>
      </w:tblCellMar>
    </w:tblPr>
  </w:style>
  <w:style w:type="table" w:styleId="Table3">
    <w:basedOn w:val="TableNormal"/>
    <w:tblPr>
      <w:tblStyleRowBandSize w:val="1"/>
      <w:tblStyleColBandSize w:val="1"/>
      <w:tblCellMar>
        <w:top w:w="0.0" w:type="dxa"/>
        <w:left w:w="115.0" w:type="dxa"/>
        <w:bottom w:w="0.0" w:type="dxa"/>
        <w:right w:w="115.0" w:type="dxa"/>
      </w:tblCellMar>
    </w:tblPr>
  </w:style>
  <w:style w:type="table" w:styleId="Table4">
    <w:basedOn w:val="TableNormal"/>
    <w:tblPr>
      <w:tblStyleRowBandSize w:val="1"/>
      <w:tblStyleColBandSize w:val="1"/>
      <w:tblCellMar>
        <w:top w:w="0.0" w:type="dxa"/>
        <w:left w:w="115.0" w:type="dxa"/>
        <w:bottom w:w="0.0" w:type="dxa"/>
        <w:right w:w="115.0" w:type="dxa"/>
      </w:tblCellMar>
    </w:tblPr>
  </w:style>
  <w:style w:type="table" w:styleId="Table5">
    <w:basedOn w:val="TableNormal"/>
    <w:tblPr>
      <w:tblStyleRowBandSize w:val="1"/>
      <w:tblStyleColBandSize w:val="1"/>
      <w:tblCellMar>
        <w:top w:w="0.0" w:type="dxa"/>
        <w:left w:w="115.0" w:type="dxa"/>
        <w:bottom w:w="0.0" w:type="dxa"/>
        <w:right w:w="115.0" w:type="dxa"/>
      </w:tblCellMar>
    </w:tblPr>
  </w:style>
  <w:style w:type="table" w:styleId="Table6">
    <w:basedOn w:val="TableNormal"/>
    <w:tblPr>
      <w:tblStyleRowBandSize w:val="1"/>
      <w:tblStyleColBandSize w:val="1"/>
      <w:tblCellMar>
        <w:top w:w="0.0" w:type="dxa"/>
        <w:left w:w="115.0" w:type="dxa"/>
        <w:bottom w:w="0.0" w:type="dxa"/>
        <w:right w:w="115.0" w:type="dxa"/>
      </w:tblCellMar>
    </w:tblPr>
  </w:style>
  <w:style w:type="table" w:styleId="Table7">
    <w:basedOn w:val="TableNormal"/>
    <w:tblPr>
      <w:tblStyleRowBandSize w:val="1"/>
      <w:tblStyleColBandSize w:val="1"/>
      <w:tblCellMar>
        <w:top w:w="0.0" w:type="dxa"/>
        <w:left w:w="115.0" w:type="dxa"/>
        <w:bottom w:w="0.0" w:type="dxa"/>
        <w:right w:w="115.0" w:type="dxa"/>
      </w:tblCellMar>
    </w:tblPr>
  </w:style>
  <w:style w:type="table" w:styleId="Table8">
    <w:basedOn w:val="TableNormal"/>
    <w:tblPr>
      <w:tblStyleRowBandSize w:val="1"/>
      <w:tblStyleColBandSize w:val="1"/>
      <w:tblCellMar>
        <w:top w:w="0.0" w:type="dxa"/>
        <w:left w:w="115.0" w:type="dxa"/>
        <w:bottom w:w="0.0" w:type="dxa"/>
        <w:right w:w="115.0" w:type="dxa"/>
      </w:tblCellMar>
    </w:tblPr>
  </w:style>
  <w:style w:type="table" w:styleId="Table9">
    <w:basedOn w:val="TableNormal"/>
    <w:tblPr>
      <w:tblStyleRowBandSize w:val="1"/>
      <w:tblStyleColBandSize w:val="1"/>
      <w:tblCellMar>
        <w:top w:w="0.0" w:type="dxa"/>
        <w:left w:w="0.0" w:type="dxa"/>
        <w:bottom w:w="0.0" w:type="dxa"/>
        <w:right w:w="0.0" w:type="dxa"/>
      </w:tblCellMar>
    </w:tblPr>
  </w:style>
  <w:style w:type="table" w:styleId="Table10">
    <w:basedOn w:val="TableNormal"/>
    <w:tblPr>
      <w:tblStyleRowBandSize w:val="1"/>
      <w:tblStyleColBandSize w:val="1"/>
      <w:tblCellMar>
        <w:top w:w="0.0" w:type="dxa"/>
        <w:left w:w="0.0" w:type="dxa"/>
        <w:bottom w:w="0.0" w:type="dxa"/>
        <w:right w:w="0.0" w:type="dxa"/>
      </w:tblCellMar>
    </w:tblPr>
  </w:style>
</w:styles>
</file>

<file path=word/_rels/document.xml.rels><?xml version="1.0" encoding="UTF-8" standalone="yes"?><Relationships xmlns="http://schemas.openxmlformats.org/package/2006/relationships"><Relationship Id="rId11" Type="http://schemas.openxmlformats.org/officeDocument/2006/relationships/image" Target="media/image2.png"/><Relationship Id="rId10" Type="http://schemas.openxmlformats.org/officeDocument/2006/relationships/hyperlink" Target="https://www.iso.org/iso-639-language-codes.html" TargetMode="External"/><Relationship Id="rId13" Type="http://schemas.openxmlformats.org/officeDocument/2006/relationships/hyperlink" Target="https://unstats.un.org/unsd/nationalaccount/docs/SNA2008.pdf" TargetMode="External"/><Relationship Id="rId12" Type="http://schemas.openxmlformats.org/officeDocument/2006/relationships/image" Target="media/image4.png"/><Relationship Id="rId1" Type="http://schemas.openxmlformats.org/officeDocument/2006/relationships/theme" Target="theme/theme1.xml"/><Relationship Id="rId2" Type="http://schemas.openxmlformats.org/officeDocument/2006/relationships/settings" Target="settings.xml"/><Relationship Id="rId3" Type="http://schemas.openxmlformats.org/officeDocument/2006/relationships/fontTable" Target="fontTable.xml"/><Relationship Id="rId4" Type="http://schemas.openxmlformats.org/officeDocument/2006/relationships/footnotes" Target="footnotes.xml"/><Relationship Id="rId9" Type="http://schemas.openxmlformats.org/officeDocument/2006/relationships/image" Target="media/image1.png"/><Relationship Id="rId15" Type="http://schemas.openxmlformats.org/officeDocument/2006/relationships/hyperlink" Target="https://unstats.un.org/unsd/publication/seriesm/seriesm_4rev3_1e.pdf" TargetMode="External"/><Relationship Id="rId14" Type="http://schemas.openxmlformats.org/officeDocument/2006/relationships/hyperlink" Target="https://unstats.un.org/unsd/publication/seriesm/seriesm_4rev4e.pdf" TargetMode="External"/><Relationship Id="rId17" Type="http://schemas.openxmlformats.org/officeDocument/2006/relationships/footer" Target="footer2.xml"/><Relationship Id="rId16" Type="http://schemas.openxmlformats.org/officeDocument/2006/relationships/footer" Target="footer1.xml"/><Relationship Id="rId5" Type="http://schemas.openxmlformats.org/officeDocument/2006/relationships/numbering" Target="numbering.xml"/><Relationship Id="rId6" Type="http://schemas.openxmlformats.org/officeDocument/2006/relationships/styles" Target="styles.xml"/><Relationship Id="rId7" Type="http://schemas.openxmlformats.org/officeDocument/2006/relationships/customXml" Target="../customXML/item1.xml"/><Relationship Id="rId8" Type="http://schemas.openxmlformats.org/officeDocument/2006/relationships/image" Target="media/image3.png"/></Relationships>
</file>

<file path=word/_rels/fontTable.xml.rels><?xml version="1.0" encoding="UTF-8" standalone="yes"?><Relationships xmlns="http://schemas.openxmlformats.org/package/2006/relationships"><Relationship Id="rId1" Type="http://schemas.openxmlformats.org/officeDocument/2006/relationships/font" Target="fonts/CambriaMath-regular.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iovXRZ6xvBaJ9i9lk3hp7FFpxgaA==">CgMxLjAyDmguZmM2b2xyajJzN2N3Mg5oLngzamVxNGlxajd3cDIOaC5sZGVpZnJxbXN3MGIyDmgudmhjdWE5c2p1NmN0Mg1oLnZnaW1jZ2sybDlvMg5oLmNlbDVlN3lsMGV0ajIOaC5jOWdjMWJjbnM4ZjUyDmguMThpanlpbXE2MXBqMg5oLm84a3pzbno5b3RjNTIPaWQuZXNuNXVyb2dtY2dvMg9pZC41cWUxaXM1YWFueDMyDmgudGszNzBhOWIwY2NkMg5oLm1rMmUxOGg4aHFsMzIPaWQuajRweDBiOXh3aGtjMg5oLmhhM3AwMG1iazdxYzIOaC52cmp2NndscGJkejA4AHIhMWxzei11QVZrQzFYZzhKLUlsM1pvQWRVbm5GbndCeFhm</go:docsCustomData>
</go:gDocsCustomXmlDataStorage>
</file>

<file path=customXML/itemProps1.xml><?xml version="1.0" encoding="utf-8"?>
<ds:datastoreItem xmlns:ds="http://schemas.openxmlformats.org/officeDocument/2006/customXml" ds:itemID="{11111111-1234-1234-1234-123412341234}">
  <ds:schemaRefs>
    <ds:schemaRef ds:uri="http://schemas.openxmlformats.org/officeDocument/2006/relationships"/>
    <ds:schemaRef ds:uri="http://customooxmlschemas.google.com/"/>
  </ds:schemaRefs>
</ds:datastoreItem>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2023-12-15T13:29:00Z</dcterms:created>
  <dc:creator>Fanning, Stephen B (JMD)</dc:creator>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