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479C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479C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479C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479C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479C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479C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479C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479C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479C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479C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479C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479C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479C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577AD5" w:rsidR="00B66AF3" w:rsidRDefault="00AE504C" w:rsidP="00B66AF3">
          <w:r>
            <w:t>15.a.1, 15.b.1 Total official development assistance for biodiversity, by recipient countries [15.a.1, 15.b.1] (DC_ODA_BDVL)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83C799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0719B5C" w:rsidR="0077584C" w:rsidRDefault="00AE504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8F06AF0" w:rsidR="00F7784D" w:rsidRDefault="00AE504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B1BBF2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53E1075" w:rsidR="005377B9" w:rsidRPr="009F305C" w:rsidRDefault="00AE504C" w:rsidP="009F305C">
            <w:r w:rsidRPr="00603EE4">
              <w:rPr>
                <w:rFonts w:ascii="Times New Roman" w:eastAsia="Times New Roman" w:hAnsi="Times New Roman" w:cs="Times New Roman"/>
                <w:color w:val="333333"/>
                <w:sz w:val="21"/>
                <w:szCs w:val="21"/>
                <w:lang w:eastAsia="en-GB"/>
              </w:rPr>
              <w:t xml:space="preserve">Goal 15: </w:t>
            </w:r>
            <w:r w:rsidRPr="00603EE4">
              <w:rPr>
                <w:rFonts w:ascii="Times New Roman" w:eastAsia="Times New Roman" w:hAnsi="Times New Roman" w:cs="Times New Roman"/>
                <w:noProof/>
                <w:color w:val="333333"/>
                <w:sz w:val="21"/>
                <w:szCs w:val="21"/>
                <w:lang w:eastAsia="en-GB"/>
              </w:rPr>
              <w:t>Protect, restore and promote sustainable use of terrestrial ecosystems, sustainably manage forests, combat desertification, and halt and reverse land degradation and halt biodiversity loss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4861D24" w:rsidR="005377B9" w:rsidRPr="009F305C" w:rsidRDefault="00AE504C" w:rsidP="009F305C">
            <w:r w:rsidRPr="00603EE4">
              <w:rPr>
                <w:rFonts w:ascii="Times New Roman" w:eastAsia="Times New Roman" w:hAnsi="Times New Roman" w:cs="Times New Roman"/>
                <w:color w:val="333333"/>
                <w:sz w:val="21"/>
                <w:szCs w:val="21"/>
                <w:lang w:eastAsia="en-GB"/>
              </w:rPr>
              <w:t xml:space="preserve">Target 15.a: </w:t>
            </w:r>
            <w:r w:rsidRPr="00603EE4">
              <w:rPr>
                <w:rFonts w:ascii="Times New Roman" w:eastAsia="Times New Roman" w:hAnsi="Times New Roman" w:cs="Times New Roman"/>
                <w:noProof/>
                <w:color w:val="333333"/>
                <w:sz w:val="21"/>
                <w:szCs w:val="21"/>
                <w:lang w:eastAsia="en-GB"/>
              </w:rPr>
              <w:t>Mobilize and significantly increase financial resources from all sources to conserve and sustainably use biodiversity and ecosystems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89107AE" w:rsidR="005377B9" w:rsidRPr="009F305C" w:rsidRDefault="00AE504C" w:rsidP="009F305C">
            <w:r w:rsidRPr="1D780804">
              <w:rPr>
                <w:rFonts w:ascii="Calibri" w:eastAsia="Calibri" w:hAnsi="Calibri" w:cs="Calibri"/>
                <w:color w:val="444444"/>
                <w:sz w:val="21"/>
                <w:szCs w:val="21"/>
              </w:rPr>
              <w:t>Indicator 15.a.1: (a) Official development assistance on conservation and sustainable use of biodiversity; and (b) revenue generated and finance mobilized from biodiversity-relevant economic instruments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B099ADF" w:rsidR="005377B9" w:rsidRPr="009F305C" w:rsidRDefault="00AE504C"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56D40F8" w:rsidR="005377B9" w:rsidRPr="009F305C" w:rsidRDefault="00AE504C" w:rsidP="009F305C">
            <w:r w:rsidRPr="00F77505">
              <w:rPr>
                <w:rFonts w:eastAsia="SimSun"/>
              </w:rPr>
              <w:t xml:space="preserve">A related indicator is that </w:t>
            </w:r>
            <w:proofErr w:type="gramStart"/>
            <w:r w:rsidRPr="00F77505">
              <w:rPr>
                <w:rFonts w:eastAsia="SimSun"/>
              </w:rPr>
              <w:t>on</w:t>
            </w:r>
            <w:proofErr w:type="gramEnd"/>
            <w:r w:rsidRPr="00F77505">
              <w:rPr>
                <w:rFonts w:eastAsia="SimSun"/>
              </w:rPr>
              <w:t xml:space="preserve"> public expenditure on biodiversity. Public expenditure on biodiversity is currently a Tier III indicator and is to be improved. For expenditure the methodology is agreed upon, i.e. SEEA Environmental Expenditure Accounts and National accounts COFOG</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3B88D4E" w:rsidR="005377B9" w:rsidRPr="009F305C" w:rsidRDefault="00AE504C" w:rsidP="009F305C">
            <w:proofErr w:type="spellStart"/>
            <w:r w:rsidRPr="00603EE4">
              <w:t>Organisation</w:t>
            </w:r>
            <w:proofErr w:type="spellEnd"/>
            <w:r w:rsidRPr="00603EE4">
              <w:t xml:space="preserve"> for Economic Cooperation and Development (OECD)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9CCA511" w:rsidR="003E7389" w:rsidRPr="009F305C" w:rsidRDefault="00AE504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38CC6C1" w:rsidR="003E7389" w:rsidRPr="009F305C" w:rsidRDefault="00AE504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C49799D" w:rsidR="003E7389" w:rsidRPr="009F305C" w:rsidRDefault="00AE504C" w:rsidP="009F305C">
            <w:r>
              <w:t>Senior Manager Food Monitoring, Nutrition and Environment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C1C750F" w:rsidR="003E7389" w:rsidRPr="009F305C" w:rsidRDefault="00AE504C"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DD2B26D" w:rsidR="003E7389" w:rsidRPr="009F305C" w:rsidRDefault="00AE504C" w:rsidP="009F305C">
            <w:r>
              <w:rPr>
                <w:rFonts w:ascii="Basic" w:hAnsi="Basic"/>
              </w:rPr>
              <w:t xml:space="preserve">Collect, compile, analyze and disseminate </w:t>
            </w:r>
            <w:r w:rsidRPr="007E758F">
              <w:rPr>
                <w:rFonts w:ascii="Basic" w:hAnsi="Basic"/>
              </w:rPr>
              <w:t>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30CADC7" w:rsidR="003E7389" w:rsidRPr="009F305C" w:rsidRDefault="00AE504C"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4DB7CB1" w:rsidR="003E7389" w:rsidRPr="009F305C" w:rsidRDefault="00AE504C" w:rsidP="009F305C">
            <w:r>
              <w:t>P.O BOX 30266-0100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9262120" w:rsidR="003E7389" w:rsidRPr="009F305C" w:rsidRDefault="00AE504C"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4B09845" w14:textId="77777777" w:rsidR="00AE504C" w:rsidRPr="00603EE4" w:rsidRDefault="00AE504C" w:rsidP="00AE504C">
            <w:pPr>
              <w:shd w:val="clear" w:color="auto" w:fill="FFFFFF"/>
              <w:spacing w:after="0"/>
              <w:rPr>
                <w:rFonts w:ascii="Calibri" w:eastAsia="Times New Roman" w:hAnsi="Calibri" w:cs="Times New Roman"/>
                <w:color w:val="4A4A4A"/>
                <w:sz w:val="21"/>
                <w:szCs w:val="21"/>
                <w:lang w:eastAsia="en-GB"/>
              </w:rPr>
            </w:pPr>
            <w:r w:rsidRPr="00603EE4">
              <w:rPr>
                <w:rFonts w:ascii="Calibri" w:eastAsia="Times New Roman" w:hAnsi="Calibri" w:cs="Times New Roman"/>
                <w:b/>
                <w:bCs/>
                <w:color w:val="4A4A4A"/>
                <w:sz w:val="21"/>
                <w:szCs w:val="21"/>
                <w:lang w:eastAsia="en-GB"/>
              </w:rPr>
              <w:t>Definition:</w:t>
            </w:r>
          </w:p>
          <w:p w14:paraId="15CE781E" w14:textId="77777777" w:rsidR="00AE504C" w:rsidRPr="00603EE4" w:rsidRDefault="00AE504C" w:rsidP="00AE504C">
            <w:pPr>
              <w:shd w:val="clear" w:color="auto" w:fill="FFFFFF"/>
              <w:spacing w:after="0"/>
              <w:jc w:val="both"/>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This is a twin indicator consisting of:</w:t>
            </w:r>
          </w:p>
          <w:p w14:paraId="2CE2E3B4" w14:textId="77777777" w:rsidR="00AE504C" w:rsidRPr="00603EE4" w:rsidRDefault="00AE504C" w:rsidP="00AE504C">
            <w:pPr>
              <w:shd w:val="clear" w:color="auto" w:fill="FFFFFF"/>
              <w:spacing w:after="0"/>
              <w:jc w:val="both"/>
              <w:rPr>
                <w:rFonts w:ascii="Calibri" w:eastAsia="Times New Roman" w:hAnsi="Calibri" w:cs="Times New Roman"/>
                <w:bCs/>
                <w:color w:val="4A4A4A"/>
                <w:sz w:val="21"/>
                <w:szCs w:val="21"/>
                <w:lang w:eastAsia="en-GB"/>
              </w:rPr>
            </w:pPr>
          </w:p>
          <w:p w14:paraId="17462AD6" w14:textId="77777777" w:rsidR="00AE504C" w:rsidRPr="00603EE4" w:rsidRDefault="00AE504C" w:rsidP="00AE504C">
            <w:pPr>
              <w:rPr>
                <w:rFonts w:ascii="Calibri" w:eastAsia="Times New Roman" w:hAnsi="Calibri" w:cs="Times New Roman"/>
                <w:color w:val="4A4A4A"/>
                <w:sz w:val="21"/>
                <w:szCs w:val="21"/>
                <w:highlight w:val="yellow"/>
                <w:lang w:eastAsia="en-GB"/>
              </w:rPr>
            </w:pPr>
            <w:r w:rsidRPr="00603EE4">
              <w:rPr>
                <w:rFonts w:ascii="Calibri" w:eastAsia="Times New Roman" w:hAnsi="Calibri" w:cs="Times New Roman"/>
                <w:bCs/>
                <w:color w:val="4A4A4A"/>
                <w:sz w:val="21"/>
                <w:szCs w:val="21"/>
                <w:lang w:eastAsia="en-GB"/>
              </w:rPr>
              <w:t xml:space="preserve">a) Official development assistance on conservation and sustainable use of biodiversity, defined as gross disbursements of total Official Development Assistance (ODA) from all donors for biodiversity. </w:t>
            </w:r>
          </w:p>
          <w:p w14:paraId="79E6214A" w14:textId="77777777" w:rsidR="00AE504C" w:rsidRPr="00603EE4" w:rsidRDefault="00AE504C" w:rsidP="00AE504C">
            <w:pPr>
              <w:autoSpaceDE w:val="0"/>
              <w:autoSpaceDN w:val="0"/>
              <w:adjustRightInd w:val="0"/>
              <w:spacing w:after="0" w:line="240" w:lineRule="auto"/>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 xml:space="preserve">b) revenue generated and finance </w:t>
            </w:r>
            <w:proofErr w:type="spellStart"/>
            <w:r w:rsidRPr="00603EE4">
              <w:rPr>
                <w:rFonts w:ascii="Calibri" w:eastAsia="Times New Roman" w:hAnsi="Calibri" w:cs="Times New Roman"/>
                <w:bCs/>
                <w:color w:val="4A4A4A"/>
                <w:sz w:val="21"/>
                <w:szCs w:val="21"/>
                <w:lang w:eastAsia="en-GB"/>
              </w:rPr>
              <w:t>mobilised</w:t>
            </w:r>
            <w:proofErr w:type="spellEnd"/>
            <w:r w:rsidRPr="00603EE4">
              <w:rPr>
                <w:rFonts w:ascii="Calibri" w:eastAsia="Times New Roman" w:hAnsi="Calibri" w:cs="Times New Roman"/>
                <w:bCs/>
                <w:color w:val="4A4A4A"/>
                <w:sz w:val="21"/>
                <w:szCs w:val="21"/>
                <w:lang w:eastAsia="en-GB"/>
              </w:rPr>
              <w:t xml:space="preserve"> from biodiversity-relevant economic instruments, defined as revenue generated and finance </w:t>
            </w:r>
            <w:proofErr w:type="spellStart"/>
            <w:r w:rsidRPr="00603EE4">
              <w:rPr>
                <w:rFonts w:ascii="Calibri" w:eastAsia="Times New Roman" w:hAnsi="Calibri" w:cs="Times New Roman"/>
                <w:bCs/>
                <w:color w:val="4A4A4A"/>
                <w:sz w:val="21"/>
                <w:szCs w:val="21"/>
                <w:lang w:eastAsia="en-GB"/>
              </w:rPr>
              <w:t>mobilised</w:t>
            </w:r>
            <w:proofErr w:type="spellEnd"/>
            <w:r w:rsidRPr="00603EE4">
              <w:rPr>
                <w:rFonts w:ascii="Calibri" w:eastAsia="Times New Roman" w:hAnsi="Calibri" w:cs="Times New Roman"/>
                <w:bCs/>
                <w:color w:val="4A4A4A"/>
                <w:sz w:val="21"/>
                <w:szCs w:val="21"/>
                <w:lang w:eastAsia="en-GB"/>
              </w:rPr>
              <w:t xml:space="preserve"> from biodiversity-relevant economic instruments, covering biodiversity-relevant taxes, fees and charges, and positive subsidies. (New on-going work is underway to collect data on payments for ecosystem services and biodiversity offsets -- including the finance they </w:t>
            </w:r>
            <w:proofErr w:type="spellStart"/>
            <w:r w:rsidRPr="00603EE4">
              <w:rPr>
                <w:rFonts w:ascii="Calibri" w:eastAsia="Times New Roman" w:hAnsi="Calibri" w:cs="Times New Roman"/>
                <w:bCs/>
                <w:color w:val="4A4A4A"/>
                <w:sz w:val="21"/>
                <w:szCs w:val="21"/>
                <w:lang w:eastAsia="en-GB"/>
              </w:rPr>
              <w:t>mobilise</w:t>
            </w:r>
            <w:proofErr w:type="spellEnd"/>
            <w:r w:rsidRPr="00603EE4">
              <w:rPr>
                <w:rFonts w:ascii="Calibri" w:eastAsia="Times New Roman" w:hAnsi="Calibri" w:cs="Times New Roman"/>
                <w:bCs/>
                <w:color w:val="4A4A4A"/>
                <w:sz w:val="21"/>
                <w:szCs w:val="21"/>
                <w:lang w:eastAsia="en-GB"/>
              </w:rPr>
              <w:t xml:space="preserve"> for biodiversity</w:t>
            </w:r>
            <w:r w:rsidRPr="00603EE4">
              <w:rPr>
                <w:rFonts w:ascii="Calibri" w:eastAsia="SimSun" w:hAnsi="Calibri" w:cs="Calibri"/>
                <w:color w:val="000000"/>
              </w:rPr>
              <w:t>).</w:t>
            </w:r>
          </w:p>
          <w:p w14:paraId="0C981403" w14:textId="77777777" w:rsidR="00AE504C" w:rsidRPr="00603EE4" w:rsidRDefault="00AE504C" w:rsidP="00AE504C">
            <w:pPr>
              <w:shd w:val="clear" w:color="auto" w:fill="FFFFFF"/>
              <w:spacing w:after="0"/>
              <w:rPr>
                <w:rFonts w:ascii="Calibri" w:eastAsia="Times New Roman" w:hAnsi="Calibri" w:cs="Times New Roman"/>
                <w:color w:val="4A4A4A"/>
                <w:sz w:val="21"/>
                <w:szCs w:val="21"/>
                <w:lang w:eastAsia="en-GB"/>
              </w:rPr>
            </w:pPr>
          </w:p>
          <w:p w14:paraId="414481F2" w14:textId="77777777" w:rsidR="00AE504C" w:rsidRPr="00603EE4" w:rsidRDefault="00AE504C" w:rsidP="00AE504C">
            <w:pPr>
              <w:shd w:val="clear" w:color="auto" w:fill="FFFFFF"/>
              <w:spacing w:after="0"/>
              <w:rPr>
                <w:rFonts w:ascii="Calibri" w:eastAsia="Times New Roman" w:hAnsi="Calibri" w:cs="Times New Roman"/>
                <w:color w:val="4A4A4A"/>
                <w:sz w:val="21"/>
                <w:szCs w:val="21"/>
                <w:lang w:eastAsia="en-GB"/>
              </w:rPr>
            </w:pPr>
            <w:r w:rsidRPr="00603EE4">
              <w:rPr>
                <w:rFonts w:ascii="Calibri" w:eastAsia="Times New Roman" w:hAnsi="Calibri" w:cs="Times New Roman"/>
                <w:b/>
                <w:bCs/>
                <w:color w:val="4A4A4A"/>
                <w:sz w:val="21"/>
                <w:szCs w:val="21"/>
                <w:lang w:eastAsia="en-GB"/>
              </w:rPr>
              <w:t>Concepts:</w:t>
            </w:r>
          </w:p>
          <w:p w14:paraId="7C39E5FF" w14:textId="77777777" w:rsidR="00AE504C" w:rsidRPr="00603EE4" w:rsidRDefault="00AE504C" w:rsidP="00AE504C">
            <w:pPr>
              <w:shd w:val="clear" w:color="auto" w:fill="FFFFFF"/>
              <w:spacing w:after="0"/>
              <w:jc w:val="both"/>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a) The Development Assistance Committee (DAC) defines ODA as those flows to countries and territories on the DAC list of ODA recipients and multilateral institutions which are:</w:t>
            </w:r>
          </w:p>
          <w:p w14:paraId="5439539C" w14:textId="77777777" w:rsidR="00AE504C" w:rsidRPr="00603EE4" w:rsidRDefault="00AE504C" w:rsidP="00AE504C">
            <w:pPr>
              <w:numPr>
                <w:ilvl w:val="0"/>
                <w:numId w:val="5"/>
              </w:numPr>
              <w:shd w:val="clear" w:color="auto" w:fill="FFFFFF"/>
              <w:spacing w:after="0" w:line="276" w:lineRule="auto"/>
              <w:contextualSpacing/>
              <w:jc w:val="both"/>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Provided by official agencies, including state and local governments, or by their executive agencies; and</w:t>
            </w:r>
          </w:p>
          <w:p w14:paraId="364957C5" w14:textId="77777777" w:rsidR="00AE504C" w:rsidRPr="00603EE4" w:rsidRDefault="00AE504C" w:rsidP="00AE504C">
            <w:pPr>
              <w:numPr>
                <w:ilvl w:val="0"/>
                <w:numId w:val="5"/>
              </w:numPr>
              <w:shd w:val="clear" w:color="auto" w:fill="FFFFFF"/>
              <w:spacing w:after="0" w:line="276" w:lineRule="auto"/>
              <w:contextualSpacing/>
              <w:jc w:val="both"/>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Each transaction of which:</w:t>
            </w:r>
          </w:p>
          <w:p w14:paraId="36B90113" w14:textId="77777777" w:rsidR="00AE504C" w:rsidRPr="00603EE4" w:rsidRDefault="00AE504C" w:rsidP="00AE504C">
            <w:pPr>
              <w:numPr>
                <w:ilvl w:val="0"/>
                <w:numId w:val="6"/>
              </w:numPr>
              <w:shd w:val="clear" w:color="auto" w:fill="FFFFFF"/>
              <w:spacing w:after="0" w:line="276" w:lineRule="auto"/>
              <w:contextualSpacing/>
              <w:jc w:val="both"/>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 xml:space="preserve"> is administered with the promotion of the economic development and welfare of developing countries as its main objective; and</w:t>
            </w:r>
          </w:p>
          <w:p w14:paraId="726B0DF1" w14:textId="77777777" w:rsidR="00AE504C" w:rsidRPr="00603EE4" w:rsidRDefault="00AE504C" w:rsidP="00AE504C">
            <w:pPr>
              <w:numPr>
                <w:ilvl w:val="0"/>
                <w:numId w:val="6"/>
              </w:numPr>
              <w:shd w:val="clear" w:color="auto" w:fill="FFFFFF"/>
              <w:spacing w:after="0" w:line="276" w:lineRule="auto"/>
              <w:contextualSpacing/>
              <w:jc w:val="both"/>
              <w:rPr>
                <w:rFonts w:ascii="Calibri" w:eastAsia="Times New Roman" w:hAnsi="Calibri" w:cs="Times New Roman"/>
                <w:bCs/>
                <w:i/>
                <w:color w:val="4A4A4A"/>
                <w:sz w:val="21"/>
                <w:szCs w:val="21"/>
                <w:lang w:eastAsia="en-GB"/>
              </w:rPr>
            </w:pPr>
            <w:r w:rsidRPr="00603EE4">
              <w:rPr>
                <w:rFonts w:ascii="Calibri" w:eastAsia="Times New Roman" w:hAnsi="Calibri" w:cs="Times New Roman"/>
                <w:bCs/>
                <w:color w:val="4A4A4A"/>
                <w:sz w:val="21"/>
                <w:szCs w:val="21"/>
                <w:lang w:eastAsia="en-GB"/>
              </w:rPr>
              <w:t>is concessional in character.</w:t>
            </w:r>
          </w:p>
          <w:p w14:paraId="6C84E827" w14:textId="1002C0CD" w:rsidR="0015178E" w:rsidRPr="009F305C" w:rsidRDefault="00AE504C" w:rsidP="00AE504C">
            <w:r w:rsidRPr="00603EE4">
              <w:rPr>
                <w:rFonts w:ascii="Calibri" w:eastAsia="Times New Roman" w:hAnsi="Calibri" w:cs="Times New Roman"/>
                <w:bCs/>
                <w:color w:val="4A4A4A"/>
                <w:sz w:val="21"/>
                <w:szCs w:val="21"/>
                <w:lang w:eastAsia="en-GB"/>
              </w:rPr>
              <w:t>b)  The Environmental Policy Committee (EPOC) collects data on Policy Instruments for the Environment (to the OECD PINE database), including biodiversity-relevant economic instruments. Currently more than 110 countries are contributing data.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523BA53" w:rsidR="0015178E" w:rsidRPr="009F305C" w:rsidRDefault="00AE504C" w:rsidP="009F305C">
            <w:r>
              <w:t>Ksh million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BEE6F40" w:rsidR="0015178E" w:rsidRPr="009F305C" w:rsidRDefault="00AE504C"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9D2EA0F" w:rsidR="0035311B" w:rsidRPr="009F305C" w:rsidRDefault="00AE504C" w:rsidP="009F305C">
            <w:r>
              <w:rPr>
                <w:rFonts w:ascii="Times New Roman" w:eastAsia="Times New Roman" w:hAnsi="Times New Roman" w:cs="Times New Roman"/>
                <w:sz w:val="20"/>
                <w:szCs w:val="20"/>
                <w:lang w:val="en-GB"/>
              </w:rPr>
              <w:t>The National Treasury and Planning/State department for resource mobilization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5E205CB" w:rsidR="0035311B" w:rsidRPr="009F305C" w:rsidRDefault="00AE504C" w:rsidP="009F305C">
            <w:r>
              <w:rPr>
                <w:rFonts w:ascii="Calibri" w:eastAsia="SimSun" w:hAnsi="Calibri" w:cs="Arial"/>
                <w:color w:val="4A4A4A"/>
                <w:sz w:val="21"/>
                <w:szCs w:val="21"/>
              </w:rPr>
              <w:t>Questionnaire administered annually to the relevant Government Department.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4141847" w:rsidR="0035311B" w:rsidRPr="009F305C" w:rsidRDefault="006479C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62A2951" w:rsidR="0035311B" w:rsidRPr="009F305C" w:rsidRDefault="006479C0" w:rsidP="009F305C">
            <w:r>
              <w:t>At the end of Financial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897BB87" w:rsidR="0035311B" w:rsidRPr="009F305C" w:rsidRDefault="00AE504C" w:rsidP="009F305C">
            <w:r>
              <w:rPr>
                <w:rFonts w:ascii="Times New Roman" w:eastAsia="Times New Roman" w:hAnsi="Times New Roman" w:cs="Times New Roman"/>
                <w:sz w:val="20"/>
                <w:szCs w:val="20"/>
                <w:lang w:val="en-GB"/>
              </w:rPr>
              <w:t>The National Treasury and Planning/State department for resource mobilization.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A2F1372" w:rsidR="0035311B" w:rsidRPr="009F305C" w:rsidRDefault="00AE504C"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3FAC141" w:rsidR="0035311B" w:rsidRPr="009F305C" w:rsidRDefault="006479C0" w:rsidP="009F305C">
            <w:r w:rsidRPr="00B55A34">
              <w:rPr>
                <w:rFonts w:ascii="Times New Roman" w:eastAsia="Times New Roman" w:hAnsi="Times New Roman" w:cs="Times New Roman"/>
                <w:sz w:val="20"/>
                <w:szCs w:val="20"/>
                <w:lang w:val="en-GB"/>
              </w:rPr>
              <w:t xml:space="preserve">The Kenya National Bureau of Statistics (KNBS) is established under the Statistics Act, 2006 as the principal agency of the Government for collecting, </w:t>
            </w:r>
            <w:proofErr w:type="spellStart"/>
            <w:proofErr w:type="gramStart"/>
            <w:r w:rsidRPr="00B55A34">
              <w:rPr>
                <w:rFonts w:ascii="Times New Roman" w:eastAsia="Times New Roman" w:hAnsi="Times New Roman" w:cs="Times New Roman"/>
                <w:sz w:val="20"/>
                <w:szCs w:val="20"/>
                <w:lang w:val="en-GB"/>
              </w:rPr>
              <w:t>analyzing</w:t>
            </w:r>
            <w:proofErr w:type="spellEnd"/>
            <w:proofErr w:type="gramEnd"/>
            <w:r w:rsidRPr="00B55A34">
              <w:rPr>
                <w:rFonts w:ascii="Times New Roman" w:eastAsia="Times New Roman" w:hAnsi="Times New Roman" w:cs="Times New Roman"/>
                <w:sz w:val="20"/>
                <w:szCs w:val="20"/>
                <w:lang w:val="en-GB"/>
              </w:rPr>
              <w:t xml:space="preserve"> and disseminating statistical data in Kenya and as the custodian of official statistical information</w:t>
            </w:r>
            <w:r>
              <w:rPr>
                <w:rFonts w:ascii="Times New Roman" w:eastAsia="Times New Roman" w:hAnsi="Times New Roman" w:cs="Times New Roman"/>
                <w:sz w:val="20"/>
                <w:szCs w:val="20"/>
                <w:lang w:val="en-GB"/>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0512BD" w14:textId="77777777" w:rsidR="006479C0" w:rsidRPr="00603EE4" w:rsidRDefault="006479C0" w:rsidP="006479C0">
            <w:pPr>
              <w:shd w:val="clear" w:color="auto" w:fill="FFFFFF"/>
              <w:spacing w:after="0"/>
              <w:jc w:val="both"/>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a) Total ODA flows to developing countries quantify the public effort that donors provide to developing countries for biodiversity.</w:t>
            </w:r>
          </w:p>
          <w:p w14:paraId="10ACC87C" w14:textId="77777777" w:rsidR="006479C0" w:rsidRPr="00603EE4" w:rsidRDefault="006479C0" w:rsidP="006479C0">
            <w:pPr>
              <w:shd w:val="clear" w:color="auto" w:fill="FFFFFF"/>
              <w:spacing w:after="0"/>
              <w:rPr>
                <w:rFonts w:ascii="Calibri" w:eastAsia="Times New Roman" w:hAnsi="Calibri" w:cs="Times New Roman"/>
                <w:color w:val="4A4A4A"/>
                <w:sz w:val="21"/>
                <w:szCs w:val="21"/>
                <w:lang w:eastAsia="en-GB"/>
              </w:rPr>
            </w:pPr>
          </w:p>
          <w:p w14:paraId="4F93FF22" w14:textId="77777777" w:rsidR="006479C0" w:rsidRPr="00603EE4" w:rsidRDefault="006479C0" w:rsidP="006479C0">
            <w:pPr>
              <w:shd w:val="clear" w:color="auto" w:fill="FFFFFF"/>
              <w:spacing w:after="0"/>
              <w:rPr>
                <w:rFonts w:ascii="Calibri" w:eastAsia="Times New Roman" w:hAnsi="Calibri" w:cs="Times New Roman"/>
                <w:bCs/>
                <w:color w:val="4A4A4A"/>
                <w:sz w:val="21"/>
                <w:szCs w:val="21"/>
                <w:lang w:eastAsia="en-GB"/>
              </w:rPr>
            </w:pPr>
            <w:r w:rsidRPr="00603EE4">
              <w:rPr>
                <w:rFonts w:ascii="Calibri" w:eastAsia="Times New Roman" w:hAnsi="Calibri" w:cs="Times New Roman"/>
                <w:bCs/>
                <w:color w:val="4A4A4A"/>
                <w:sz w:val="21"/>
                <w:szCs w:val="21"/>
                <w:lang w:eastAsia="en-GB"/>
              </w:rPr>
              <w:t xml:space="preserve">b) Economic policy instruments can either generate revenue (e.g. biodiversity-relevant taxes) or </w:t>
            </w:r>
            <w:proofErr w:type="spellStart"/>
            <w:r w:rsidRPr="00603EE4">
              <w:rPr>
                <w:rFonts w:ascii="Calibri" w:eastAsia="Times New Roman" w:hAnsi="Calibri" w:cs="Times New Roman"/>
                <w:bCs/>
                <w:color w:val="4A4A4A"/>
                <w:sz w:val="21"/>
                <w:szCs w:val="21"/>
                <w:lang w:eastAsia="en-GB"/>
              </w:rPr>
              <w:t>mobilise</w:t>
            </w:r>
            <w:proofErr w:type="spellEnd"/>
            <w:r w:rsidRPr="00603EE4">
              <w:rPr>
                <w:rFonts w:ascii="Calibri" w:eastAsia="Times New Roman" w:hAnsi="Calibri" w:cs="Times New Roman"/>
                <w:bCs/>
                <w:color w:val="4A4A4A"/>
                <w:sz w:val="21"/>
                <w:szCs w:val="21"/>
                <w:lang w:eastAsia="en-GB"/>
              </w:rPr>
              <w:t xml:space="preserve"> finance directly for biodiversity conservation and sustainable use (e.g. biodiversity-relevant fees and charges; positive subsidies; PES and offsets) which is finance </w:t>
            </w:r>
            <w:proofErr w:type="spellStart"/>
            <w:r w:rsidRPr="00603EE4">
              <w:rPr>
                <w:rFonts w:ascii="Calibri" w:eastAsia="Times New Roman" w:hAnsi="Calibri" w:cs="Times New Roman"/>
                <w:bCs/>
                <w:color w:val="4A4A4A"/>
                <w:sz w:val="21"/>
                <w:szCs w:val="21"/>
                <w:lang w:eastAsia="en-GB"/>
              </w:rPr>
              <w:t>mobilised</w:t>
            </w:r>
            <w:proofErr w:type="spellEnd"/>
            <w:r w:rsidRPr="00603EE4">
              <w:rPr>
                <w:rFonts w:ascii="Calibri" w:eastAsia="Times New Roman" w:hAnsi="Calibri" w:cs="Times New Roman"/>
                <w:bCs/>
                <w:color w:val="4A4A4A"/>
                <w:sz w:val="21"/>
                <w:szCs w:val="21"/>
                <w:lang w:eastAsia="en-GB"/>
              </w:rPr>
              <w:t xml:space="preserve"> at domestic level. </w:t>
            </w:r>
          </w:p>
          <w:p w14:paraId="2E3517AC" w14:textId="7BAF9D21" w:rsidR="007F2D9F" w:rsidRPr="009F305C" w:rsidRDefault="006479C0" w:rsidP="006479C0">
            <w:r w:rsidRPr="00603EE4">
              <w:rPr>
                <w:rFonts w:ascii="Calibri" w:eastAsia="Times New Roman" w:hAnsi="Calibri" w:cs="Times New Roman"/>
                <w:bCs/>
                <w:color w:val="4A4A4A"/>
                <w:sz w:val="21"/>
                <w:szCs w:val="21"/>
                <w:lang w:eastAsia="en-GB"/>
              </w:rPr>
              <w:t>The data are collected in a consistent and comparable way across countries</w:t>
            </w:r>
            <w:r w:rsidRPr="00603EE4">
              <w:rPr>
                <w:rFonts w:ascii="Calibri" w:eastAsia="SimSun" w:hAnsi="Calibri" w:cs="Arial"/>
                <w:sz w:val="21"/>
                <w:szCs w:val="21"/>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7089D72" w:rsidR="007F2D9F" w:rsidRPr="009F305C" w:rsidRDefault="007F2D9F" w:rsidP="006479C0"/>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FCB0571" w14:textId="77777777" w:rsidR="006479C0" w:rsidRDefault="006479C0" w:rsidP="006479C0">
            <w:pPr>
              <w:spacing w:after="0" w:line="240" w:lineRule="auto"/>
              <w:rPr>
                <w:rFonts w:ascii="Calibri" w:eastAsia="Times New Roman" w:hAnsi="Calibri" w:cs="Times New Roman"/>
                <w:noProof/>
                <w:color w:val="4A4A4A"/>
                <w:sz w:val="21"/>
                <w:szCs w:val="21"/>
                <w:lang w:eastAsia="en-GB"/>
              </w:rPr>
            </w:pPr>
            <w:r>
              <w:rPr>
                <w:rFonts w:ascii="Calibri" w:eastAsia="Times New Roman" w:hAnsi="Calibri" w:cs="Times New Roman"/>
                <w:color w:val="4A4A4A"/>
                <w:sz w:val="21"/>
                <w:szCs w:val="21"/>
                <w:lang w:eastAsia="en-GB"/>
              </w:rPr>
              <w:t>a</w:t>
            </w:r>
            <w:r w:rsidRPr="00047B8A">
              <w:rPr>
                <w:rFonts w:ascii="Calibri" w:eastAsia="Times New Roman" w:hAnsi="Calibri" w:cs="Times New Roman"/>
                <w:color w:val="4A4A4A"/>
                <w:sz w:val="21"/>
                <w:szCs w:val="21"/>
                <w:lang w:eastAsia="en-GB"/>
              </w:rPr>
              <w:t xml:space="preserve">) </w:t>
            </w:r>
            <w:r w:rsidRPr="00047B8A">
              <w:rPr>
                <w:rFonts w:ascii="Calibri" w:eastAsia="Times New Roman" w:hAnsi="Calibri" w:cs="Times New Roman"/>
                <w:noProof/>
                <w:color w:val="4A4A4A"/>
                <w:sz w:val="21"/>
                <w:szCs w:val="21"/>
                <w:lang w:eastAsia="en-GB"/>
              </w:rPr>
              <w:t>This indicator is calculated as the sum of all ODA flows from all donors to developing countries</w:t>
            </w:r>
            <w:r>
              <w:rPr>
                <w:rFonts w:ascii="Calibri" w:eastAsia="Times New Roman" w:hAnsi="Calibri" w:cs="Times New Roman"/>
                <w:noProof/>
                <w:color w:val="4A4A4A"/>
                <w:sz w:val="21"/>
                <w:szCs w:val="21"/>
                <w:lang w:eastAsia="en-GB"/>
              </w:rPr>
              <w:t>.</w:t>
            </w:r>
          </w:p>
          <w:p w14:paraId="5A53B8A7" w14:textId="2A9CB35F" w:rsidR="007F2D9F" w:rsidRPr="009F305C" w:rsidRDefault="006479C0" w:rsidP="006479C0">
            <w:r w:rsidRPr="00047B8A">
              <w:rPr>
                <w:rFonts w:ascii="Calibri" w:eastAsia="Times New Roman" w:hAnsi="Calibri" w:cs="Times New Roman"/>
                <w:color w:val="4A4A4A"/>
                <w:sz w:val="21"/>
                <w:szCs w:val="21"/>
                <w:lang w:eastAsia="en-GB"/>
              </w:rPr>
              <w:t xml:space="preserve">b) </w:t>
            </w:r>
            <w:r w:rsidRPr="00047B8A">
              <w:rPr>
                <w:rFonts w:ascii="Calibri" w:eastAsia="SimSun" w:hAnsi="Calibri" w:cs="Arial"/>
                <w:color w:val="4A4A4A"/>
                <w:sz w:val="21"/>
                <w:szCs w:val="21"/>
              </w:rPr>
              <w:t>Countries are requested to report on when the policy instrument was introduced, what it applies to, the geographical coverage, the environmental domain, the industries concerned; the revenues, costs or rates; whether the revenue is earmarked; and exemptions.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F2CFBF6" w:rsidR="007F2D9F" w:rsidRPr="009F305C" w:rsidRDefault="006479C0" w:rsidP="009F305C">
            <w:r>
              <w:t>Through stakeholders meeting and technical working group</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C74F25A" w:rsidR="007F2D9F" w:rsidRPr="009F305C" w:rsidRDefault="006479C0"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560E454" w:rsidR="007F2D9F" w:rsidRPr="009F305C" w:rsidRDefault="006479C0"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2A694AA" w:rsidR="007F2D9F" w:rsidRPr="009F305C" w:rsidRDefault="006479C0"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9C73396" w:rsidR="007F2D9F" w:rsidRPr="009F305C" w:rsidRDefault="006479C0" w:rsidP="009F305C">
            <w:r>
              <w:lastRenderedPageBreak/>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A12C573" w:rsidR="007F2D9F" w:rsidRPr="009F305C" w:rsidRDefault="006479C0" w:rsidP="009F305C">
            <w:r>
              <w:t xml:space="preserve">The Kenya National Bureau of Statistics is ISO certified based on 9001:2015 Standard requirements. The processes of compilation, production, publication and dissemination of data, </w:t>
            </w:r>
            <w:proofErr w:type="gramStart"/>
            <w:r>
              <w:t>including  quality</w:t>
            </w:r>
            <w:proofErr w:type="gramEnd"/>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10D03EE" w14:textId="77777777" w:rsidR="006479C0" w:rsidRDefault="006479C0" w:rsidP="006479C0">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4B5CB167" w:rsidR="007F2D9F" w:rsidRPr="009F305C" w:rsidRDefault="006479C0" w:rsidP="006479C0">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044856C" w:rsidR="007F2D9F" w:rsidRPr="009F305C" w:rsidRDefault="006479C0"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E048878" w:rsidR="00776312" w:rsidRPr="009F305C" w:rsidRDefault="006479C0" w:rsidP="009F305C">
            <w:r>
              <w:t>Data is available from 2018 on annual basis.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2B51E9E" w:rsidR="006A7EF1" w:rsidRPr="009F305C" w:rsidRDefault="006479C0"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0DB575C" w:rsidR="006F104C" w:rsidRPr="009F305C" w:rsidRDefault="006479C0" w:rsidP="009F305C">
            <w:r>
              <w:t>www.knbs.or.ke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Basic">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F212EE"/>
    <w:multiLevelType w:val="hybridMultilevel"/>
    <w:tmpl w:val="E3082D10"/>
    <w:lvl w:ilvl="0" w:tplc="04090019">
      <w:start w:val="1"/>
      <w:numFmt w:val="lowerLetter"/>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D911EAD"/>
    <w:multiLevelType w:val="hybridMultilevel"/>
    <w:tmpl w:val="A2BEE8FC"/>
    <w:lvl w:ilvl="0" w:tplc="F1BC67A6">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16cid:durableId="2079555000">
    <w:abstractNumId w:val="3"/>
  </w:num>
  <w:num w:numId="2" w16cid:durableId="1604266373">
    <w:abstractNumId w:val="1"/>
  </w:num>
  <w:num w:numId="3" w16cid:durableId="1457601508">
    <w:abstractNumId w:val="4"/>
  </w:num>
  <w:num w:numId="4" w16cid:durableId="185292269">
    <w:abstractNumId w:val="2"/>
  </w:num>
  <w:num w:numId="5" w16cid:durableId="104695137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9322024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3EF8"/>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479C0"/>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504C"/>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Basic">
    <w:altName w:val="Calibri"/>
    <w:charset w:val="00"/>
    <w:family w:val="auto"/>
    <w:pitch w:val="default"/>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D62A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12</Pages>
  <Words>216111</Words>
  <Characters>1231836</Characters>
  <Application>Microsoft Office Word</Application>
  <DocSecurity>8</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2024-05-10T07:06:00Z</dcterms:created>
  <dcterms:modified xsi:type="dcterms:W3CDTF">2024-05-10T07:20:00Z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