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9664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9664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9664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9664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9664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9664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9664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9664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9664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9664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9664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9664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9664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EF43C81" w:rsidR="00355460" w:rsidRPr="00E263EC" w:rsidRDefault="0019568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04DDF78" w:rsidR="00B66AF3" w:rsidRDefault="0019568D" w:rsidP="00B66AF3">
          <w:r>
            <w:t>10.4.2 Redistributive impact of fiscal policy, Gini index (%) [10.4.2] (SI_DST_FISP)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997582E" w:rsidR="00FD54D7" w:rsidRDefault="00343C40" w:rsidP="002806B7">
      <w:pPr>
        <w:spacing w:after="0"/>
        <w:rPr>
          <w:sz w:val="26"/>
          <w:szCs w:val="26"/>
        </w:rPr>
      </w:pPr>
      <w:r>
        <w:rPr>
          <w:noProof/>
          <w:sz w:val="26"/>
          <w:szCs w:val="26"/>
        </w:rPr>
        <w:drawing>
          <wp:inline distT="0" distB="0" distL="0" distR="0" wp14:anchorId="0620FBD8" wp14:editId="3F397056">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610865E2">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F1D9392" w:rsidR="0077584C" w:rsidRDefault="0019568D"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3C27F31" w:rsidR="00F7784D" w:rsidRDefault="0019568D"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82DDD57" w:rsidR="00F54570" w:rsidRDefault="00343C40" w:rsidP="00355460">
      <w:r>
        <w:rPr>
          <w:noProof/>
        </w:rPr>
        <w:drawing>
          <wp:inline distT="0" distB="0" distL="0" distR="0" wp14:anchorId="196EDF24" wp14:editId="395AB711">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4505DA90">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7EA4FA1" w14:textId="77777777" w:rsidR="00407C49" w:rsidRPr="00407C49" w:rsidRDefault="00407C49" w:rsidP="00407C49">
            <w:pPr>
              <w:autoSpaceDE w:val="0"/>
              <w:autoSpaceDN w:val="0"/>
              <w:adjustRightInd w:val="0"/>
              <w:spacing w:after="0" w:line="240" w:lineRule="auto"/>
              <w:rPr>
                <w:rFonts w:ascii="Calibri" w:hAnsi="Calibri" w:cs="Calibri"/>
                <w:color w:val="000000"/>
                <w:sz w:val="24"/>
                <w:szCs w:val="24"/>
              </w:rPr>
            </w:pPr>
          </w:p>
          <w:p w14:paraId="2BCB6249" w14:textId="32FDB246" w:rsidR="005377B9" w:rsidRPr="009F305C" w:rsidRDefault="00407C49" w:rsidP="00407C49">
            <w:r w:rsidRPr="00407C49">
              <w:rPr>
                <w:rFonts w:ascii="Calibri" w:hAnsi="Calibri" w:cs="Calibri"/>
                <w:color w:val="000000"/>
                <w:sz w:val="24"/>
                <w:szCs w:val="24"/>
              </w:rPr>
              <w:t xml:space="preserve"> </w:t>
            </w:r>
            <w:r w:rsidRPr="00407C49">
              <w:rPr>
                <w:rFonts w:ascii="Calibri" w:hAnsi="Calibri" w:cs="Calibri"/>
                <w:color w:val="323232"/>
                <w:sz w:val="21"/>
                <w:szCs w:val="21"/>
              </w:rPr>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77D8124" w14:textId="77777777" w:rsidR="00407C49" w:rsidRPr="00407C49" w:rsidRDefault="00407C49" w:rsidP="00407C49">
            <w:pPr>
              <w:autoSpaceDE w:val="0"/>
              <w:autoSpaceDN w:val="0"/>
              <w:adjustRightInd w:val="0"/>
              <w:spacing w:after="0" w:line="240" w:lineRule="auto"/>
              <w:rPr>
                <w:rFonts w:ascii="Calibri" w:hAnsi="Calibri" w:cs="Calibri"/>
                <w:color w:val="000000"/>
                <w:sz w:val="24"/>
                <w:szCs w:val="24"/>
              </w:rPr>
            </w:pPr>
          </w:p>
          <w:p w14:paraId="5C7BE35B" w14:textId="44D001FE" w:rsidR="005377B9" w:rsidRPr="009F305C" w:rsidRDefault="00407C49" w:rsidP="00407C49">
            <w:r w:rsidRPr="00407C49">
              <w:rPr>
                <w:rFonts w:ascii="Calibri" w:hAnsi="Calibri" w:cs="Calibri"/>
                <w:color w:val="000000"/>
                <w:sz w:val="24"/>
                <w:szCs w:val="24"/>
              </w:rPr>
              <w:t xml:space="preserve"> </w:t>
            </w:r>
            <w:r w:rsidRPr="00407C49">
              <w:rPr>
                <w:rFonts w:ascii="Calibri" w:hAnsi="Calibri" w:cs="Calibri"/>
                <w:color w:val="323232"/>
                <w:sz w:val="21"/>
                <w:szCs w:val="21"/>
              </w:rPr>
              <w:t>Target 10.4: Adopt policies, especially fiscal, wage and social protection policies, and progressively achieve greater equality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9095895" w14:textId="77777777" w:rsidR="00407C49" w:rsidRPr="00407C49" w:rsidRDefault="00407C49" w:rsidP="00407C49">
            <w:pPr>
              <w:autoSpaceDE w:val="0"/>
              <w:autoSpaceDN w:val="0"/>
              <w:adjustRightInd w:val="0"/>
              <w:spacing w:after="0" w:line="240" w:lineRule="auto"/>
              <w:rPr>
                <w:rFonts w:ascii="Calibri" w:hAnsi="Calibri" w:cs="Calibri"/>
                <w:color w:val="000000"/>
                <w:sz w:val="24"/>
                <w:szCs w:val="24"/>
              </w:rPr>
            </w:pPr>
          </w:p>
          <w:p w14:paraId="48669CAE" w14:textId="36981C74" w:rsidR="005377B9" w:rsidRPr="009F305C" w:rsidRDefault="00407C49" w:rsidP="00407C49">
            <w:r w:rsidRPr="00407C49">
              <w:rPr>
                <w:rFonts w:ascii="Calibri" w:hAnsi="Calibri" w:cs="Calibri"/>
                <w:color w:val="000000"/>
                <w:sz w:val="24"/>
                <w:szCs w:val="24"/>
              </w:rPr>
              <w:lastRenderedPageBreak/>
              <w:t xml:space="preserve"> </w:t>
            </w:r>
            <w:r w:rsidRPr="00407C49">
              <w:rPr>
                <w:rFonts w:ascii="Calibri" w:hAnsi="Calibri" w:cs="Calibri"/>
                <w:color w:val="323232"/>
                <w:sz w:val="21"/>
                <w:szCs w:val="21"/>
              </w:rPr>
              <w:t>Indicator 10.4.2: Redistributive impact of fiscal policy</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02CF329A"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0B730B5" w:rsidR="005377B9" w:rsidRPr="009F305C" w:rsidRDefault="00C50C63" w:rsidP="009F305C">
            <w:r>
              <w:t>March 2018</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0B8B55E" w14:textId="77777777" w:rsidR="00C50C63" w:rsidRPr="00C50C63" w:rsidRDefault="00C50C63" w:rsidP="00C50C63">
            <w:pPr>
              <w:autoSpaceDE w:val="0"/>
              <w:autoSpaceDN w:val="0"/>
              <w:adjustRightInd w:val="0"/>
              <w:spacing w:after="0" w:line="240" w:lineRule="auto"/>
              <w:rPr>
                <w:rFonts w:ascii="Calibri" w:hAnsi="Calibri" w:cs="Calibri"/>
                <w:color w:val="000000"/>
                <w:sz w:val="24"/>
                <w:szCs w:val="24"/>
              </w:rPr>
            </w:pPr>
          </w:p>
          <w:p w14:paraId="1D8C2572" w14:textId="3912B0B0" w:rsidR="005377B9" w:rsidRPr="009F305C" w:rsidRDefault="00C50C63" w:rsidP="00C50C63">
            <w:r w:rsidRPr="00C50C63">
              <w:rPr>
                <w:rFonts w:ascii="Calibri" w:hAnsi="Calibri" w:cs="Calibri"/>
                <w:color w:val="000000"/>
                <w:sz w:val="24"/>
                <w:szCs w:val="24"/>
              </w:rPr>
              <w:t xml:space="preserve"> </w:t>
            </w:r>
            <w:r w:rsidRPr="00C50C63">
              <w:rPr>
                <w:rFonts w:ascii="Calibri" w:hAnsi="Calibri" w:cs="Calibri"/>
                <w:color w:val="323232"/>
                <w:sz w:val="21"/>
                <w:szCs w:val="21"/>
              </w:rPr>
              <w:t>The Impact of Fiscal Policy on Poverty (see Lustig, 2018, chapter 6).</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BC6D129" w:rsidR="005377B9" w:rsidRPr="009F305C" w:rsidRDefault="006140CD" w:rsidP="006140CD">
            <w:r w:rsidRPr="006140CD">
              <w:rPr>
                <w:rFonts w:ascii="Calibri" w:hAnsi="Calibri" w:cs="Calibri"/>
                <w:color w:val="323232"/>
                <w:sz w:val="21"/>
                <w:szCs w:val="21"/>
              </w:rPr>
              <w:t>CEQ Institute, OECD and The 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6E3E448" w:rsidR="003E7389" w:rsidRPr="009F305C" w:rsidRDefault="00652F75"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52F09A8" w:rsidR="003E7389" w:rsidRPr="009F305C" w:rsidRDefault="00652F75" w:rsidP="00652F75">
            <w:r>
              <w:t>Director of Statistical Coordination and Methods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84309C0" w:rsidR="003E7389" w:rsidRPr="009F305C" w:rsidRDefault="00652F75" w:rsidP="009F305C">
            <w:r>
              <w:t>Directorate of Statistical Coordination and Methods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BB515A8" w:rsidR="003E7389" w:rsidRPr="009F305C" w:rsidRDefault="00652F75" w:rsidP="009F305C">
            <w:r>
              <w:t>Statistical Coordination and Methods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56C43E" w:rsidR="003E7389" w:rsidRPr="009F305C" w:rsidRDefault="009D11C7"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0B19842" w:rsidR="003E7389" w:rsidRPr="009F305C" w:rsidRDefault="009D11C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C6E2409" w:rsidR="003E7389" w:rsidRPr="009F305C" w:rsidRDefault="009D11C7" w:rsidP="009F305C">
            <w:r>
              <w:t>dscm@knbs.or.ke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15A64D1" w14:textId="77777777" w:rsidR="009D11C7" w:rsidRPr="009D11C7" w:rsidRDefault="009D11C7" w:rsidP="009D11C7">
            <w:pPr>
              <w:autoSpaceDE w:val="0"/>
              <w:autoSpaceDN w:val="0"/>
              <w:adjustRightInd w:val="0"/>
              <w:spacing w:after="0" w:line="240" w:lineRule="auto"/>
              <w:rPr>
                <w:rFonts w:ascii="Calibri" w:hAnsi="Calibri" w:cs="Calibri"/>
                <w:color w:val="000000"/>
                <w:sz w:val="24"/>
                <w:szCs w:val="24"/>
              </w:rPr>
            </w:pPr>
          </w:p>
          <w:p w14:paraId="63DA8C20" w14:textId="77777777" w:rsidR="009D11C7" w:rsidRPr="009D11C7" w:rsidRDefault="009D11C7" w:rsidP="009D11C7">
            <w:pPr>
              <w:autoSpaceDE w:val="0"/>
              <w:autoSpaceDN w:val="0"/>
              <w:adjustRightInd w:val="0"/>
              <w:spacing w:after="0" w:line="240" w:lineRule="auto"/>
              <w:rPr>
                <w:rFonts w:ascii="Calibri" w:hAnsi="Calibri" w:cs="Calibri"/>
                <w:color w:val="494949"/>
                <w:sz w:val="21"/>
                <w:szCs w:val="21"/>
              </w:rPr>
            </w:pPr>
            <w:r w:rsidRPr="009D11C7">
              <w:rPr>
                <w:rFonts w:ascii="Calibri" w:hAnsi="Calibri" w:cs="Calibri"/>
                <w:color w:val="000000"/>
                <w:sz w:val="24"/>
                <w:szCs w:val="24"/>
              </w:rPr>
              <w:t xml:space="preserve"> </w:t>
            </w:r>
            <w:r w:rsidRPr="009D11C7">
              <w:rPr>
                <w:rFonts w:ascii="Calibri" w:hAnsi="Calibri" w:cs="Calibri"/>
                <w:b/>
                <w:bCs/>
                <w:color w:val="494949"/>
                <w:sz w:val="21"/>
                <w:szCs w:val="21"/>
              </w:rPr>
              <w:t xml:space="preserve">Definitions: </w:t>
            </w:r>
          </w:p>
          <w:p w14:paraId="523E9E89" w14:textId="77777777" w:rsidR="009D11C7" w:rsidRPr="009D11C7" w:rsidRDefault="009D11C7" w:rsidP="009D11C7">
            <w:pPr>
              <w:autoSpaceDE w:val="0"/>
              <w:autoSpaceDN w:val="0"/>
              <w:adjustRightInd w:val="0"/>
              <w:spacing w:after="0" w:line="240" w:lineRule="auto"/>
              <w:rPr>
                <w:rFonts w:ascii="Calibri" w:hAnsi="Calibri" w:cs="Calibri"/>
                <w:color w:val="000000"/>
              </w:rPr>
            </w:pPr>
            <w:r w:rsidRPr="009D11C7">
              <w:rPr>
                <w:rFonts w:ascii="Calibri" w:hAnsi="Calibri" w:cs="Calibri"/>
                <w:color w:val="494949"/>
              </w:rPr>
              <w:t xml:space="preserve">The Redistributive Impact of Fiscal Policy indicator is defined as the Gini Index of pre-fiscal per capita (or equivalized) income less the Gini Index of post-fiscal per capita (or equivalized) income. These terms are elaborated below and can be calculated with some different variations. </w:t>
            </w:r>
          </w:p>
          <w:p w14:paraId="4754D1B9" w14:textId="77777777" w:rsidR="009D11C7" w:rsidRPr="009D11C7" w:rsidRDefault="009D11C7" w:rsidP="009D11C7">
            <w:pPr>
              <w:autoSpaceDE w:val="0"/>
              <w:autoSpaceDN w:val="0"/>
              <w:adjustRightInd w:val="0"/>
              <w:spacing w:after="0" w:line="240" w:lineRule="auto"/>
              <w:rPr>
                <w:rFonts w:ascii="Calibri" w:hAnsi="Calibri" w:cs="Calibri"/>
                <w:color w:val="494949"/>
                <w:sz w:val="21"/>
                <w:szCs w:val="21"/>
              </w:rPr>
            </w:pPr>
            <w:r w:rsidRPr="009D11C7">
              <w:rPr>
                <w:rFonts w:ascii="Calibri" w:hAnsi="Calibri" w:cs="Calibri"/>
                <w:b/>
                <w:bCs/>
                <w:color w:val="494949"/>
                <w:sz w:val="21"/>
                <w:szCs w:val="21"/>
              </w:rPr>
              <w:t xml:space="preserve">Concepts: </w:t>
            </w:r>
          </w:p>
          <w:p w14:paraId="1BFE8BE3" w14:textId="77777777" w:rsidR="009D11C7" w:rsidRPr="009D11C7" w:rsidRDefault="009D11C7" w:rsidP="009D11C7">
            <w:pPr>
              <w:autoSpaceDE w:val="0"/>
              <w:autoSpaceDN w:val="0"/>
              <w:adjustRightInd w:val="0"/>
              <w:spacing w:after="0" w:line="240" w:lineRule="auto"/>
              <w:rPr>
                <w:rFonts w:ascii="Calibri" w:hAnsi="Calibri" w:cs="Calibri"/>
                <w:color w:val="404040"/>
                <w:sz w:val="18"/>
                <w:szCs w:val="18"/>
              </w:rPr>
            </w:pPr>
            <w:r w:rsidRPr="009D11C7">
              <w:rPr>
                <w:rFonts w:ascii="Calibri" w:hAnsi="Calibri" w:cs="Calibri"/>
                <w:color w:val="494949"/>
              </w:rPr>
              <w:t xml:space="preserve">-Gini Index: a commonly used measure of inequality capturing the statistical dispersion in the distribution of income over a population (Gini, 1936). A Gini Index of zero expresses perfect </w:t>
            </w:r>
            <w:r w:rsidRPr="009D11C7">
              <w:rPr>
                <w:rFonts w:ascii="Calibri" w:hAnsi="Calibri" w:cs="Calibri"/>
                <w:color w:val="494949"/>
              </w:rPr>
              <w:lastRenderedPageBreak/>
              <w:t xml:space="preserve">equality: that is, every individual in the population has the same income. A Gini Index of 100 expresses </w:t>
            </w:r>
            <w:r w:rsidRPr="009D11C7">
              <w:rPr>
                <w:rFonts w:ascii="Calibri" w:hAnsi="Calibri" w:cs="Calibri"/>
                <w:color w:val="404040"/>
                <w:sz w:val="18"/>
                <w:szCs w:val="18"/>
              </w:rPr>
              <w:t xml:space="preserve">Last updated: 2021-02-05 </w:t>
            </w:r>
          </w:p>
          <w:p w14:paraId="0F49499A" w14:textId="77777777" w:rsidR="009D11C7" w:rsidRPr="009D11C7" w:rsidRDefault="009D11C7" w:rsidP="009D11C7">
            <w:pPr>
              <w:autoSpaceDE w:val="0"/>
              <w:autoSpaceDN w:val="0"/>
              <w:adjustRightInd w:val="0"/>
              <w:spacing w:after="0" w:line="240" w:lineRule="auto"/>
              <w:rPr>
                <w:rFonts w:ascii="Calibri" w:hAnsi="Calibri" w:cs="Calibri"/>
                <w:sz w:val="24"/>
                <w:szCs w:val="24"/>
              </w:rPr>
            </w:pPr>
          </w:p>
          <w:p w14:paraId="6C84E827" w14:textId="09994D06" w:rsidR="0015178E" w:rsidRPr="009F305C" w:rsidRDefault="009D11C7" w:rsidP="009D11C7">
            <w:r w:rsidRPr="009D11C7">
              <w:rPr>
                <w:rFonts w:ascii="Calibri" w:hAnsi="Calibri" w:cs="Calibri"/>
                <w:color w:val="494949"/>
              </w:rPr>
              <w:t>maximum inequality: that is, all income accrues to a single individual, and all other individuals have zero income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386A5D8" w:rsidR="0015178E" w:rsidRPr="009F305C" w:rsidRDefault="006E3C42" w:rsidP="009F305C">
            <w:r>
              <w:rPr>
                <w:color w:val="494949"/>
              </w:rPr>
              <w:t>Gini Index points: The Redistributive Impact of Fiscal Policy indicator is the difference between pre-fiscal Gini Index and the post-fiscal Gini Index. Thus, if a simple difference is applied the measure is the change in Gini Index points.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98ECAE5" w:rsidR="0015178E" w:rsidRPr="009F305C" w:rsidRDefault="006E3C42" w:rsidP="009F305C">
            <w:r>
              <w:rPr>
                <w:color w:val="494949"/>
                <w:sz w:val="21"/>
                <w:szCs w:val="21"/>
              </w:rP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22668E0" w:rsidR="0035311B" w:rsidRPr="009F305C" w:rsidRDefault="00090DC3" w:rsidP="009F305C">
            <w:r>
              <w:t>KIHBS 2015/2016 report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F163963" w:rsidR="0035311B" w:rsidRPr="009F305C" w:rsidRDefault="00090DC3" w:rsidP="009F305C">
            <w:r>
              <w:t>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1DB1916" w:rsidR="0035311B" w:rsidRPr="009F305C" w:rsidRDefault="00090DC3" w:rsidP="009F305C">
            <w:r>
              <w:t>2015/2016</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BB03900" w:rsidR="0035311B" w:rsidRPr="009F305C" w:rsidRDefault="00090DC3" w:rsidP="009F305C">
            <w:r>
              <w:t>March 2018</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37B7FAE" w:rsidR="0035311B" w:rsidRPr="009F305C" w:rsidRDefault="00090DC3" w:rsidP="009F305C">
            <w:r>
              <w:t>Households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4246E7F" w:rsidR="0035311B" w:rsidRPr="009F305C" w:rsidRDefault="00090DC3"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1766B2E" w:rsidR="0035311B" w:rsidRPr="009F305C" w:rsidRDefault="00090DC3"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68E0E70" w:rsidR="007F2D9F" w:rsidRPr="009F305C" w:rsidRDefault="004A2FB8" w:rsidP="009F305C">
            <w:r>
              <w:rPr>
                <w:color w:val="494949"/>
              </w:rPr>
              <w:t xml:space="preserve">The Redistributive Impact of Fiscal Policy indicator demonstrates in an accounting framework the total amount by which current income inequality is reduced or increased by the current execution of fiscal policy (including direct and indirect taxes; social insurance and old-age pension contributions; direct cash or near-cash transfers; and subsidies). For example, </w:t>
            </w:r>
            <w:r>
              <w:rPr>
                <w:color w:val="494949"/>
              </w:rPr>
              <w:lastRenderedPageBreak/>
              <w:t>if the Redistributive Impact of Fiscal Policy is positive, that indicates that the net effect of Fiscal Policy is to reduce the Gini index from what it otherwise would be without Fiscal Policy (in an accounting sense, not as an economic counterfactual). The indicator allows policy makers and the broader stakeholder and advocacy communities to systematically track progress at the country level in the contribution of fiscal policy to more equitable societies.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4D6B607" w14:textId="77777777" w:rsidR="009459F0" w:rsidRPr="009459F0" w:rsidRDefault="009459F0" w:rsidP="009459F0">
            <w:pPr>
              <w:autoSpaceDE w:val="0"/>
              <w:autoSpaceDN w:val="0"/>
              <w:adjustRightInd w:val="0"/>
              <w:spacing w:after="0" w:line="240" w:lineRule="auto"/>
              <w:rPr>
                <w:rFonts w:ascii="Calibri" w:hAnsi="Calibri" w:cs="Calibri"/>
                <w:color w:val="404040"/>
                <w:sz w:val="18"/>
                <w:szCs w:val="18"/>
              </w:rPr>
            </w:pPr>
            <w:r w:rsidRPr="009459F0">
              <w:rPr>
                <w:rFonts w:ascii="Calibri" w:hAnsi="Calibri" w:cs="Calibri"/>
                <w:color w:val="494949"/>
              </w:rPr>
              <w:t xml:space="preserve">Reporting on assumptions: The choice of whether to report the Redistributive Impact of Fiscal Policy indicator under the pensions as deferred income or pensions as transfers scenario will be left to the country authority or international agency in charge of submitting this indicator, </w:t>
            </w:r>
            <w:r w:rsidRPr="009459F0">
              <w:rPr>
                <w:rFonts w:ascii="Calibri" w:hAnsi="Calibri" w:cs="Calibri"/>
                <w:i/>
                <w:iCs/>
                <w:color w:val="494949"/>
              </w:rPr>
              <w:t xml:space="preserve">but the choice must be clearly indicated in the reporting document. </w:t>
            </w:r>
            <w:r w:rsidRPr="009459F0">
              <w:rPr>
                <w:rFonts w:ascii="Calibri" w:hAnsi="Calibri" w:cs="Calibri"/>
                <w:color w:val="494949"/>
              </w:rPr>
              <w:t xml:space="preserve">For countries for which the data exist, pre-fiscal and post-fiscal inequality should be calculated for both pension scenarios, and the default included in the SDGs database is pension as deferred income. If only data treating pensions as transfers are available, it is recommended to report them only for the working age population (under 65 years of age). Some authorities may also choose to use equivalized income instead of per capita income as the welfare indicator. This too should be clearly indicated in the reporting document. Last, some authorities may report these data based on a micro-data set using income or expenditure as the relevant welfare concept. Once these decisions are taken, they should be maintained in subsequent years in order to assure comparability, except that all countries are encouraged to provide data with pension as </w:t>
            </w:r>
            <w:r w:rsidRPr="009459F0">
              <w:rPr>
                <w:rFonts w:ascii="Calibri" w:hAnsi="Calibri" w:cs="Calibri"/>
                <w:color w:val="404040"/>
                <w:sz w:val="18"/>
                <w:szCs w:val="18"/>
              </w:rPr>
              <w:t xml:space="preserve">Last updated: 2021-02-05 </w:t>
            </w:r>
          </w:p>
          <w:p w14:paraId="2C11E7B0" w14:textId="77777777" w:rsidR="009459F0" w:rsidRPr="009459F0" w:rsidRDefault="009459F0" w:rsidP="009459F0">
            <w:pPr>
              <w:autoSpaceDE w:val="0"/>
              <w:autoSpaceDN w:val="0"/>
              <w:adjustRightInd w:val="0"/>
              <w:spacing w:after="0" w:line="240" w:lineRule="auto"/>
              <w:rPr>
                <w:rFonts w:ascii="Calibri" w:hAnsi="Calibri" w:cs="Calibri"/>
                <w:sz w:val="24"/>
                <w:szCs w:val="24"/>
              </w:rPr>
            </w:pPr>
          </w:p>
          <w:p w14:paraId="45F206CE" w14:textId="77777777" w:rsidR="009459F0" w:rsidRPr="009459F0" w:rsidRDefault="009459F0" w:rsidP="009459F0">
            <w:pPr>
              <w:pageBreakBefore/>
              <w:autoSpaceDE w:val="0"/>
              <w:autoSpaceDN w:val="0"/>
              <w:adjustRightInd w:val="0"/>
              <w:spacing w:after="0" w:line="240" w:lineRule="auto"/>
              <w:rPr>
                <w:rFonts w:ascii="Calibri" w:hAnsi="Calibri" w:cs="Calibri"/>
                <w:color w:val="000000"/>
              </w:rPr>
            </w:pPr>
            <w:r w:rsidRPr="009459F0">
              <w:rPr>
                <w:rFonts w:ascii="Calibri" w:hAnsi="Calibri" w:cs="Calibri"/>
                <w:color w:val="494949"/>
              </w:rPr>
              <w:t xml:space="preserve">deferred income. The data reported in the UN Global Database try, to the extent possible, to distinguish between the different concepts used for different countries. </w:t>
            </w:r>
          </w:p>
          <w:p w14:paraId="70FBEBB1" w14:textId="77777777" w:rsidR="009459F0" w:rsidRPr="009459F0" w:rsidRDefault="009459F0" w:rsidP="009459F0">
            <w:pPr>
              <w:autoSpaceDE w:val="0"/>
              <w:autoSpaceDN w:val="0"/>
              <w:adjustRightInd w:val="0"/>
              <w:spacing w:after="0" w:line="240" w:lineRule="auto"/>
              <w:rPr>
                <w:rFonts w:ascii="Calibri" w:hAnsi="Calibri" w:cs="Calibri"/>
                <w:color w:val="000000"/>
              </w:rPr>
            </w:pPr>
            <w:r w:rsidRPr="009459F0">
              <w:rPr>
                <w:rFonts w:ascii="Calibri" w:hAnsi="Calibri" w:cs="Calibri"/>
                <w:color w:val="494949"/>
              </w:rPr>
              <w:t xml:space="preserve">Feasibility: The Redistributive Impact of Fiscal Policy indicator can be estimated for any country with a micro-data set detailing incomes or expenditures (or both) at the household or individual level and with a set of fiscal, administrative, or budgetary records detailing public expenditures at the program level and revenue collections at the revenue-collection instrument level. </w:t>
            </w:r>
          </w:p>
          <w:p w14:paraId="0B8DE3DC" w14:textId="77777777" w:rsidR="009459F0" w:rsidRPr="009459F0" w:rsidRDefault="009459F0" w:rsidP="009459F0">
            <w:pPr>
              <w:autoSpaceDE w:val="0"/>
              <w:autoSpaceDN w:val="0"/>
              <w:adjustRightInd w:val="0"/>
              <w:spacing w:after="0" w:line="240" w:lineRule="auto"/>
              <w:rPr>
                <w:rFonts w:ascii="Calibri" w:hAnsi="Calibri" w:cs="Calibri"/>
                <w:color w:val="000000"/>
              </w:rPr>
            </w:pPr>
            <w:r w:rsidRPr="009459F0">
              <w:rPr>
                <w:rFonts w:ascii="Calibri" w:hAnsi="Calibri" w:cs="Calibri"/>
                <w:color w:val="494949"/>
              </w:rPr>
              <w:t>Suitability/Relevance: The Redistributive Impact of Fiscal Policy indicator provides a direct estimate of the current impact of fiscal policy on redistribution (of incomes). It therefore provides a direct estimate of progress on SDG Target 10.4: “</w:t>
            </w:r>
            <w:r w:rsidRPr="009459F0">
              <w:rPr>
                <w:rFonts w:ascii="Calibri" w:hAnsi="Calibri" w:cs="Calibri"/>
                <w:b/>
                <w:bCs/>
                <w:color w:val="494949"/>
              </w:rPr>
              <w:t>Adopt policies, especially fiscal</w:t>
            </w:r>
            <w:r w:rsidRPr="009459F0">
              <w:rPr>
                <w:rFonts w:ascii="Calibri" w:hAnsi="Calibri" w:cs="Calibri"/>
                <w:color w:val="494949"/>
              </w:rPr>
              <w:t xml:space="preserve">, wage </w:t>
            </w:r>
            <w:r w:rsidRPr="009459F0">
              <w:rPr>
                <w:rFonts w:ascii="Calibri" w:hAnsi="Calibri" w:cs="Calibri"/>
                <w:b/>
                <w:bCs/>
                <w:color w:val="494949"/>
              </w:rPr>
              <w:t>and social protection policies</w:t>
            </w:r>
            <w:r w:rsidRPr="009459F0">
              <w:rPr>
                <w:rFonts w:ascii="Calibri" w:hAnsi="Calibri" w:cs="Calibri"/>
                <w:color w:val="494949"/>
              </w:rPr>
              <w:t xml:space="preserve">, </w:t>
            </w:r>
            <w:r w:rsidRPr="009459F0">
              <w:rPr>
                <w:rFonts w:ascii="Calibri" w:hAnsi="Calibri" w:cs="Calibri"/>
                <w:b/>
                <w:bCs/>
                <w:color w:val="494949"/>
              </w:rPr>
              <w:t>and progressively achieve greater equality</w:t>
            </w:r>
            <w:r w:rsidRPr="009459F0">
              <w:rPr>
                <w:rFonts w:ascii="Calibri" w:hAnsi="Calibri" w:cs="Calibri"/>
                <w:color w:val="494949"/>
              </w:rPr>
              <w:t xml:space="preserve">.” </w:t>
            </w:r>
          </w:p>
          <w:p w14:paraId="48EF8537" w14:textId="5D6B1A74" w:rsidR="007F2D9F" w:rsidRPr="009F305C" w:rsidRDefault="009459F0" w:rsidP="009459F0">
            <w:r w:rsidRPr="009459F0">
              <w:rPr>
                <w:rFonts w:ascii="Calibri" w:hAnsi="Calibri" w:cs="Calibri"/>
                <w:color w:val="494949"/>
              </w:rPr>
              <w:lastRenderedPageBreak/>
              <w:t>Limitations: The Redistributive Impact of Fiscal Policy indicator does not address wage policy. It does not include the benefits of public provision of in-kind benefits, such as health, education, sanitation and housing services, which may have both present-day and longer-term impacts on present-day and future inequality.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DCF5231" w14:textId="77777777" w:rsidR="009459F0" w:rsidRPr="00871B5C" w:rsidRDefault="009459F0" w:rsidP="009459F0">
            <w:pPr>
              <w:jc w:val="both"/>
              <w:rPr>
                <w:rFonts w:cstheme="minorHAnsi"/>
                <w:bCs/>
                <w:iCs/>
                <w:color w:val="4A4A4A"/>
              </w:rPr>
            </w:pPr>
            <w:r w:rsidRPr="00871B5C">
              <w:rPr>
                <w:rFonts w:cstheme="minorHAnsi"/>
                <w:color w:val="4A4A4A"/>
                <w:u w:val="single"/>
              </w:rPr>
              <w:t>Pre</w:t>
            </w:r>
            <w:r>
              <w:rPr>
                <w:rFonts w:cstheme="minorHAnsi"/>
                <w:color w:val="4A4A4A"/>
                <w:u w:val="single"/>
              </w:rPr>
              <w:t>-</w:t>
            </w:r>
            <w:r w:rsidRPr="00871B5C">
              <w:rPr>
                <w:rFonts w:cstheme="minorHAnsi"/>
                <w:color w:val="4A4A4A"/>
                <w:u w:val="single"/>
              </w:rPr>
              <w:t>fiscal income</w:t>
            </w:r>
            <w:r w:rsidRPr="00871B5C">
              <w:rPr>
                <w:rFonts w:cstheme="minorHAnsi"/>
                <w:color w:val="4A4A4A"/>
              </w:rPr>
              <w:t xml:space="preserve"> can be derived from a nationally-representative micro-data set (an Income and Expenditure Survey, for example). </w:t>
            </w:r>
            <w:r w:rsidRPr="00871B5C">
              <w:rPr>
                <w:rFonts w:cstheme="minorHAnsi"/>
                <w:color w:val="4A4A4A"/>
                <w:u w:val="single"/>
              </w:rPr>
              <w:t>Post</w:t>
            </w:r>
            <w:r>
              <w:rPr>
                <w:rFonts w:cstheme="minorHAnsi"/>
                <w:color w:val="4A4A4A"/>
                <w:u w:val="single"/>
              </w:rPr>
              <w:t>-</w:t>
            </w:r>
            <w:r w:rsidRPr="00871B5C">
              <w:rPr>
                <w:rFonts w:cstheme="minorHAnsi"/>
                <w:color w:val="4A4A4A"/>
                <w:u w:val="single"/>
              </w:rPr>
              <w:t>fiscal income</w:t>
            </w:r>
            <w:r w:rsidRPr="00871B5C">
              <w:rPr>
                <w:rFonts w:cstheme="minorHAnsi"/>
                <w:color w:val="4A4A4A"/>
              </w:rPr>
              <w:t xml:space="preserve"> is estimated via the allocation of the tax burdens and the expenditure-based benefits that stem from fiscal policy (direct and indirect taxes, social contributions, direct cash and near-cash transfers, subsidies, </w:t>
            </w:r>
            <w:r w:rsidRPr="00871B5C">
              <w:rPr>
                <w:rFonts w:cstheme="minorHAnsi"/>
                <w:i/>
                <w:color w:val="4A4A4A"/>
              </w:rPr>
              <w:t>et cetera</w:t>
            </w:r>
            <w:r w:rsidRPr="00871B5C">
              <w:rPr>
                <w:rFonts w:cstheme="minorHAnsi"/>
                <w:color w:val="4A4A4A"/>
              </w:rPr>
              <w:t>). Procedures for constructing pre</w:t>
            </w:r>
            <w:r>
              <w:rPr>
                <w:rFonts w:cstheme="minorHAnsi"/>
                <w:color w:val="4A4A4A"/>
              </w:rPr>
              <w:t>-</w:t>
            </w:r>
            <w:r w:rsidRPr="00871B5C">
              <w:rPr>
                <w:rFonts w:cstheme="minorHAnsi"/>
                <w:color w:val="4A4A4A"/>
              </w:rPr>
              <w:t>fiscal and post</w:t>
            </w:r>
            <w:r>
              <w:rPr>
                <w:rFonts w:cstheme="minorHAnsi"/>
                <w:color w:val="4A4A4A"/>
              </w:rPr>
              <w:t>-</w:t>
            </w:r>
            <w:r w:rsidRPr="00871B5C">
              <w:rPr>
                <w:rFonts w:cstheme="minorHAnsi"/>
                <w:color w:val="4A4A4A"/>
              </w:rPr>
              <w:t>fiscal income concepts and estimating their distribution</w:t>
            </w:r>
            <w:r w:rsidRPr="00871B5C">
              <w:rPr>
                <w:rFonts w:cstheme="minorHAnsi"/>
                <w:i/>
                <w:color w:val="4A4A4A"/>
              </w:rPr>
              <w:t xml:space="preserve"> </w:t>
            </w:r>
            <w:r w:rsidRPr="00871B5C">
              <w:rPr>
                <w:rFonts w:cstheme="minorHAnsi"/>
                <w:color w:val="4A4A4A"/>
              </w:rPr>
              <w:t xml:space="preserve">from an underlying microdata set are detailed comprehensively in Lustig (2018) (Chapters 1, 6, and 7). </w:t>
            </w:r>
          </w:p>
          <w:p w14:paraId="0590E65D" w14:textId="77777777" w:rsidR="009459F0" w:rsidRDefault="009459F0" w:rsidP="009459F0">
            <w:pPr>
              <w:shd w:val="clear" w:color="auto" w:fill="FFFFFF"/>
              <w:jc w:val="both"/>
              <w:rPr>
                <w:rFonts w:cstheme="minorHAnsi"/>
                <w:color w:val="4A4A4A"/>
              </w:rPr>
            </w:pPr>
            <w:r>
              <w:rPr>
                <w:rFonts w:cstheme="minorHAnsi"/>
                <w:color w:val="4A4A4A"/>
              </w:rPr>
              <w:t xml:space="preserve">The Gini Index is calculated rescaling the Gini Coefficient by a factor of 100. </w:t>
            </w:r>
            <w:r w:rsidRPr="00871B5C">
              <w:rPr>
                <w:rFonts w:cstheme="minorHAnsi"/>
                <w:color w:val="4A4A4A"/>
              </w:rPr>
              <w:t xml:space="preserve">The </w:t>
            </w:r>
            <w:r w:rsidRPr="00285240">
              <w:rPr>
                <w:rFonts w:cstheme="minorHAnsi"/>
                <w:color w:val="4A4A4A"/>
              </w:rPr>
              <w:t xml:space="preserve">Gini </w:t>
            </w:r>
            <w:r>
              <w:rPr>
                <w:rFonts w:cstheme="minorHAnsi"/>
                <w:color w:val="4A4A4A"/>
              </w:rPr>
              <w:t>C</w:t>
            </w:r>
            <w:r w:rsidRPr="007C2264">
              <w:rPr>
                <w:rFonts w:cstheme="minorHAnsi"/>
                <w:color w:val="4A4A4A"/>
              </w:rPr>
              <w:t>oefficient is</w:t>
            </w:r>
            <w:r w:rsidRPr="00871B5C">
              <w:rPr>
                <w:rFonts w:cstheme="minorHAnsi"/>
                <w:color w:val="4A4A4A"/>
              </w:rPr>
              <w:t xml:space="preserve"> calculated according to standard formulas for a (generalized) </w:t>
            </w:r>
            <w:r>
              <w:rPr>
                <w:rFonts w:cstheme="minorHAnsi"/>
                <w:color w:val="4A4A4A"/>
              </w:rPr>
              <w:t>Gini Coefficient</w:t>
            </w:r>
            <w:r w:rsidRPr="00871B5C">
              <w:rPr>
                <w:rFonts w:cstheme="minorHAnsi"/>
                <w:color w:val="4A4A4A"/>
              </w:rPr>
              <w:t>. See, for example, Duclos and Araar (2006):</w:t>
            </w:r>
          </w:p>
          <w:p w14:paraId="22E238FB" w14:textId="77777777" w:rsidR="009459F0" w:rsidRPr="007F2107" w:rsidRDefault="009459F0" w:rsidP="009459F0">
            <w:pPr>
              <w:shd w:val="clear" w:color="auto" w:fill="FFFFFF"/>
              <w:jc w:val="both"/>
              <w:rPr>
                <w:rFonts w:cstheme="minorHAnsi"/>
                <w:iCs/>
                <w:color w:val="4A4A4A"/>
              </w:rPr>
            </w:pPr>
            <w:r>
              <w:rPr>
                <w:rFonts w:cstheme="minorHAnsi"/>
                <w:iCs/>
                <w:noProof/>
                <w:color w:val="4A4A4A"/>
              </w:rPr>
              <mc:AlternateContent>
                <mc:Choice Requires="wps">
                  <w:drawing>
                    <wp:anchor distT="0" distB="0" distL="114300" distR="114300" simplePos="0" relativeHeight="251659264" behindDoc="0" locked="0" layoutInCell="1" allowOverlap="1" wp14:anchorId="4D01CECB" wp14:editId="59672267">
                      <wp:simplePos x="0" y="0"/>
                      <wp:positionH relativeFrom="column">
                        <wp:posOffset>179754</wp:posOffset>
                      </wp:positionH>
                      <wp:positionV relativeFrom="paragraph">
                        <wp:posOffset>74735</wp:posOffset>
                      </wp:positionV>
                      <wp:extent cx="2922954" cy="351692"/>
                      <wp:effectExtent l="0" t="0" r="0" b="4445"/>
                      <wp:wrapNone/>
                      <wp:docPr id="5" name="Text Box 5"/>
                      <wp:cNvGraphicFramePr/>
                      <a:graphic xmlns:a="http://schemas.openxmlformats.org/drawingml/2006/main">
                        <a:graphicData uri="http://schemas.microsoft.com/office/word/2010/wordprocessingShape">
                          <wps:wsp>
                            <wps:cNvSpPr txBox="1"/>
                            <wps:spPr>
                              <a:xfrm>
                                <a:off x="0" y="0"/>
                                <a:ext cx="2922954" cy="351692"/>
                              </a:xfrm>
                              <a:prstGeom prst="rect">
                                <a:avLst/>
                              </a:prstGeom>
                              <a:solidFill>
                                <a:schemeClr val="lt1"/>
                              </a:solidFill>
                              <a:ln w="6350">
                                <a:noFill/>
                              </a:ln>
                            </wps:spPr>
                            <wps:txbx>
                              <w:txbxContent>
                                <w:p w14:paraId="11461C40" w14:textId="77777777" w:rsidR="009459F0" w:rsidRPr="00285240" w:rsidRDefault="009459F0" w:rsidP="009459F0">
                                  <w:pPr>
                                    <w:shd w:val="clear" w:color="auto" w:fill="FFFFFF"/>
                                    <w:jc w:val="both"/>
                                    <w:rPr>
                                      <w:rFonts w:cstheme="minorHAnsi"/>
                                      <w:iCs/>
                                      <w:color w:val="000000" w:themeColor="text1"/>
                                    </w:rPr>
                                  </w:pPr>
                                  <w:permStart w:id="1116148608" w:edGrp="everyone"/>
                                  <m:oMathPara>
                                    <m:oMathParaPr>
                                      <m:jc m:val="left"/>
                                    </m:oMathParaPr>
                                    <m:oMath>
                                      <m:r>
                                        <m:rPr>
                                          <m:sty m:val="p"/>
                                        </m:rPr>
                                        <w:rPr>
                                          <w:rFonts w:ascii="Cambria Math" w:hAnsi="Cambria Math" w:cstheme="minorHAnsi"/>
                                          <w:color w:val="000000" w:themeColor="text1"/>
                                        </w:rPr>
                                        <m:t xml:space="preserve">GINI Index=100 x GINI </m:t>
                                      </m:r>
                                      <m:d>
                                        <m:dPr>
                                          <m:ctrlPr>
                                            <w:rPr>
                                              <w:rFonts w:ascii="Cambria Math" w:hAnsi="Cambria Math" w:cstheme="minorHAnsi"/>
                                              <w:iCs/>
                                              <w:color w:val="000000" w:themeColor="text1"/>
                                            </w:rPr>
                                          </m:ctrlPr>
                                        </m:dPr>
                                        <m:e>
                                          <m:r>
                                            <m:rPr>
                                              <m:sty m:val="p"/>
                                            </m:rPr>
                                            <w:rPr>
                                              <w:rFonts w:ascii="Cambria Math" w:hAnsi="Cambria Math" w:cstheme="minorHAnsi"/>
                                              <w:color w:val="000000" w:themeColor="text1"/>
                                            </w:rPr>
                                            <m:t>Χ;υ</m:t>
                                          </m:r>
                                        </m:e>
                                      </m:d>
                                    </m:oMath>
                                  </m:oMathPara>
                                </w:p>
                                <w:permEnd w:id="1116148608"/>
                                <w:p w14:paraId="49B68BC8" w14:textId="77777777" w:rsidR="009459F0" w:rsidRDefault="009459F0" w:rsidP="009459F0"/>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4D01CECB" id="_x0000_t202" coordsize="21600,21600" o:spt="202" path="m,l,21600r21600,l21600,xe">
                      <v:stroke joinstyle="miter"/>
                      <v:path gradientshapeok="t" o:connecttype="rect"/>
                    </v:shapetype>
                    <v:shape id="Text Box 5" o:spid="_x0000_s1026" type="#_x0000_t202" style="position:absolute;left:0;text-align:left;margin-left:14.15pt;margin-top:5.9pt;width:230.15pt;height:27.7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" fillcolor="white [3201]" stroked="f" strokeweight=".5pt">
                      <v:textbox>
                        <w:txbxContent>
                          <w:p w14:paraId="11461C40" w14:textId="77777777" w:rsidR="009459F0" w:rsidRPr="00285240" w:rsidRDefault="009459F0" w:rsidP="009459F0">
                            <w:pPr>
                              <w:shd w:val="clear" w:color="auto" w:fill="FFFFFF"/>
                              <w:jc w:val="both"/>
                              <w:rPr>
                                <w:rFonts w:cstheme="minorHAnsi"/>
                                <w:iCs/>
                                <w:color w:val="000000" w:themeColor="text1"/>
                              </w:rPr>
                            </w:pPr>
                            <w:permStart w:id="1116148608" w:edGrp="everyone"/>
                            <m:oMathPara>
                              <m:oMathParaPr>
                                <m:jc m:val="left"/>
                              </m:oMathParaPr>
                              <m:oMath>
                                <m:r>
                                  <m:rPr>
                                    <m:sty m:val="p"/>
                                  </m:rPr>
                                  <w:rPr>
                                    <w:rFonts w:ascii="Cambria Math" w:hAnsi="Cambria Math" w:cstheme="minorHAnsi"/>
                                    <w:color w:val="000000" w:themeColor="text1"/>
                                  </w:rPr>
                                  <m:t xml:space="preserve">GINI Index=100 x GINI </m:t>
                                </m:r>
                                <m:d>
                                  <m:dPr>
                                    <m:ctrlPr>
                                      <w:rPr>
                                        <w:rFonts w:ascii="Cambria Math" w:hAnsi="Cambria Math" w:cstheme="minorHAnsi"/>
                                        <w:iCs/>
                                        <w:color w:val="000000" w:themeColor="text1"/>
                                      </w:rPr>
                                    </m:ctrlPr>
                                  </m:dPr>
                                  <m:e>
                                    <m:r>
                                      <m:rPr>
                                        <m:sty m:val="p"/>
                                      </m:rPr>
                                      <w:rPr>
                                        <w:rFonts w:ascii="Cambria Math" w:hAnsi="Cambria Math" w:cstheme="minorHAnsi"/>
                                        <w:color w:val="000000" w:themeColor="text1"/>
                                      </w:rPr>
                                      <m:t>Χ;υ</m:t>
                                    </m:r>
                                  </m:e>
                                </m:d>
                              </m:oMath>
                            </m:oMathPara>
                          </w:p>
                          <w:permEnd w:id="1116148608"/>
                          <w:p w14:paraId="49B68BC8" w14:textId="77777777" w:rsidR="009459F0" w:rsidRDefault="009459F0" w:rsidP="009459F0"/>
                        </w:txbxContent>
                      </v:textbox>
                    </v:shape>
                  </w:pict>
                </mc:Fallback>
              </mc:AlternateContent>
            </w:r>
          </w:p>
          <w:p w14:paraId="5BB0BBB1" w14:textId="77777777" w:rsidR="009459F0" w:rsidRDefault="009459F0" w:rsidP="009459F0">
            <w:pPr>
              <w:shd w:val="clear" w:color="auto" w:fill="FFFFFF"/>
              <w:jc w:val="both"/>
              <w:rPr>
                <w:rFonts w:cstheme="minorHAnsi"/>
                <w:color w:val="4A4A4A"/>
              </w:rPr>
            </w:pPr>
            <w:r w:rsidRPr="00871B5C">
              <w:rPr>
                <w:rFonts w:cstheme="minorHAnsi"/>
                <w:noProof/>
                <w:color w:val="4A4A4A"/>
              </w:rPr>
              <w:drawing>
                <wp:inline distT="0" distB="0" distL="0" distR="0" wp14:anchorId="649FAF65" wp14:editId="5D1897B2">
                  <wp:extent cx="3326860" cy="486903"/>
                  <wp:effectExtent l="0" t="0" r="635" b="0"/>
                  <wp:docPr id="6" name="Picture 6"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Diagram&#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3382972" cy="495115"/>
                          </a:xfrm>
                          <a:prstGeom prst="rect">
                            <a:avLst/>
                          </a:prstGeom>
                        </pic:spPr>
                      </pic:pic>
                    </a:graphicData>
                  </a:graphic>
                </wp:inline>
              </w:drawing>
            </w:r>
          </w:p>
          <w:p w14:paraId="261D4C38" w14:textId="77777777" w:rsidR="009459F0" w:rsidRPr="00871B5C" w:rsidRDefault="009459F0" w:rsidP="009459F0">
            <w:pPr>
              <w:shd w:val="clear" w:color="auto" w:fill="FFFFFF"/>
              <w:jc w:val="both"/>
              <w:rPr>
                <w:rFonts w:cstheme="minorHAnsi"/>
                <w:color w:val="4A4A4A"/>
              </w:rPr>
            </w:pPr>
            <w:r w:rsidRPr="00871B5C">
              <w:rPr>
                <w:rFonts w:cstheme="minorHAnsi"/>
                <w:color w:val="4A4A4A"/>
              </w:rPr>
              <w:t>where X is a random variable of interest with mean μ(X), F(X) is its cumulative distribution function, υ is a parameter tuning the degree of ‘aversion to inequality’. The standard Gini corresponds to υ = 2. Cov is a Covariance estimate.</w:t>
            </w:r>
          </w:p>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973EC4F" w:rsidR="007F2D9F" w:rsidRPr="009F305C" w:rsidRDefault="000B2DEC" w:rsidP="009F305C">
            <w:r>
              <w:t xml:space="preserve">Statistics produced undergoes a rigorous process of peer </w:t>
            </w:r>
            <w:del w:id="26" w:author="Jerry Odenya" w:date="2023-12-12T23:12:00Z">
              <w:r>
                <w:delText>revenue</w:delText>
              </w:r>
            </w:del>
            <w:ins w:id="27" w:author="Jerry Odenya" w:date="2023-12-12T23:12:00Z">
              <w:r>
                <w:t xml:space="preserve"> review</w:t>
              </w:r>
            </w:ins>
            <w:r>
              <w:t xml:space="preserve"> from Technical Working Groups, data providers and editorial teams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40AE3CE" w:rsidR="007F2D9F" w:rsidRPr="009F305C" w:rsidRDefault="000B2DEC"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748D625" w:rsidR="007F2D9F" w:rsidRPr="009F305C" w:rsidRDefault="000B2DEC"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2CCF910" w:rsidR="007F2D9F" w:rsidRPr="009F305C" w:rsidRDefault="00B814CD"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F294E2C" w:rsidR="007F2D9F" w:rsidRPr="009F305C" w:rsidRDefault="00B814CD"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3122F24" w:rsidR="007F2D9F" w:rsidRPr="009F305C" w:rsidRDefault="00A1025A"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D4CAF1E" w14:textId="77777777" w:rsidR="00A1025A" w:rsidRDefault="00A1025A" w:rsidP="00A1025A">
            <w:pPr>
              <w:jc w:val="both"/>
            </w:pPr>
            <w:r>
              <w:t xml:space="preserve">The KNBS adheres to Kenya Statistical Quality Assurance Framework (KesQAF) that underlines principles to be assured in managing the statistical production processes and output.  </w:t>
            </w:r>
          </w:p>
          <w:p w14:paraId="49CC4A3F" w14:textId="01E70644" w:rsidR="007F2D9F" w:rsidRPr="009F305C" w:rsidRDefault="00A1025A" w:rsidP="00A1025A">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CBE9640" w:rsidR="007F2D9F" w:rsidRPr="009F305C" w:rsidRDefault="00A1025A"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C8DD98C" w:rsidR="00776312" w:rsidRPr="009F305C" w:rsidRDefault="00B814CD" w:rsidP="009F305C">
            <w:r>
              <w:t>Data is available on the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2680BF4" w:rsidR="006A7EF1" w:rsidRPr="009F305C" w:rsidRDefault="00B814CD"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6F56C03" w:rsidR="006F104C" w:rsidRPr="009F305C" w:rsidRDefault="00F97549" w:rsidP="009F305C">
            <w:r w:rsidRPr="00BA4916">
              <w:t>https://www.knbs.or.k</w:t>
            </w:r>
            <w:r>
              <w:t>e/download/</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3" w:name="_Toc37932751"/>
      <w:bookmarkStart w:id="34" w:name="_Toc36655616"/>
      <w:bookmarkStart w:id="35" w:name="Tips_and_Tricks"/>
      <w:bookmarkStart w:id="36"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3"/>
    </w:p>
    <w:p w14:paraId="7AADB753" w14:textId="38550F9C" w:rsidR="00A67357" w:rsidRPr="00C141AF" w:rsidRDefault="00C141AF" w:rsidP="00C141AF">
      <w:pPr>
        <w:pStyle w:val="MIndHeader"/>
        <w:rPr>
          <w:sz w:val="28"/>
          <w:szCs w:val="28"/>
        </w:rPr>
      </w:pPr>
      <w:bookmarkStart w:id="37" w:name="_Toc37932752"/>
      <w:bookmarkEnd w:id="34"/>
      <w:bookmarkEnd w:id="35"/>
      <w:r>
        <w:rPr>
          <w:sz w:val="28"/>
          <w:szCs w:val="28"/>
        </w:rPr>
        <w:t xml:space="preserve">A. </w:t>
      </w:r>
      <w:r w:rsidRPr="00C141AF">
        <w:rPr>
          <w:sz w:val="28"/>
          <w:szCs w:val="28"/>
        </w:rPr>
        <w:t>Definitions of Metadata Concepts</w:t>
      </w:r>
      <w:bookmarkEnd w:id="37"/>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8" w:name="_Toc37932753"/>
      <w:bookmarkStart w:id="39"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8"/>
    </w:p>
    <w:bookmarkEnd w:id="39"/>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0" w:name="_Toc37932754"/>
      <w:r>
        <w:rPr>
          <w:sz w:val="28"/>
          <w:szCs w:val="28"/>
        </w:rPr>
        <w:t xml:space="preserve">C. </w:t>
      </w:r>
      <w:r w:rsidRPr="004962C5">
        <w:rPr>
          <w:sz w:val="28"/>
          <w:szCs w:val="28"/>
        </w:rPr>
        <w:t>Mapping of IAEG-SDG File Format to SDMX Detailed Concepts</w:t>
      </w:r>
      <w:bookmarkEnd w:id="40"/>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6"/>
    </w:tbl>
    <w:p w14:paraId="5B3D21C9" w14:textId="5B399369" w:rsidR="0039535F" w:rsidRDefault="0039535F" w:rsidP="00F07040">
      <w:pPr>
        <w:pStyle w:val="MText"/>
      </w:pPr>
    </w:p>
    <w:sectPr w:rsidR="0039535F" w:rsidSect="00042B8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AE10694" w14:textId="77777777" w:rsidR="00996642" w:rsidRDefault="00996642" w:rsidP="006B0512">
      <w:pPr>
        <w:spacing w:after="0" w:line="240" w:lineRule="auto"/>
      </w:pPr>
      <w:r>
        <w:separator/>
      </w:r>
    </w:p>
  </w:endnote>
  <w:endnote w:type="continuationSeparator" w:id="0">
    <w:p w14:paraId="01C3B8CF" w14:textId="77777777" w:rsidR="00996642" w:rsidRDefault="0099664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4D4B0F7" w:rsidR="00652F75" w:rsidRDefault="00652F75">
        <w:pPr>
          <w:pStyle w:val="Footer"/>
          <w:jc w:val="right"/>
        </w:pPr>
        <w:r>
          <w:fldChar w:fldCharType="begin"/>
        </w:r>
        <w:r>
          <w:instrText xml:space="preserve"> PAGE   \* MERGEFORMAT </w:instrText>
        </w:r>
        <w:r>
          <w:fldChar w:fldCharType="separate"/>
        </w:r>
        <w:r w:rsidR="00690146">
          <w:rPr>
            <w:noProof/>
          </w:rPr>
          <w:t>4</w:t>
        </w:r>
        <w:r>
          <w:rPr>
            <w:noProof/>
          </w:rPr>
          <w:fldChar w:fldCharType="end"/>
        </w:r>
      </w:p>
    </w:sdtContent>
  </w:sdt>
  <w:p w14:paraId="232AF3D4" w14:textId="77777777" w:rsidR="00652F75" w:rsidRDefault="00652F75">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0025C22" w:rsidR="00652F75" w:rsidRDefault="00652F75">
        <w:pPr>
          <w:pStyle w:val="Footer"/>
          <w:jc w:val="right"/>
        </w:pPr>
        <w:r>
          <w:fldChar w:fldCharType="begin"/>
        </w:r>
        <w:r>
          <w:instrText xml:space="preserve"> PAGE   \* MERGEFORMAT </w:instrText>
        </w:r>
        <w:r>
          <w:fldChar w:fldCharType="separate"/>
        </w:r>
        <w:r w:rsidR="00690146">
          <w:rPr>
            <w:noProof/>
          </w:rPr>
          <w:t>1</w:t>
        </w:r>
        <w:r>
          <w:rPr>
            <w:noProof/>
          </w:rPr>
          <w:fldChar w:fldCharType="end"/>
        </w:r>
      </w:p>
    </w:sdtContent>
  </w:sdt>
  <w:p w14:paraId="52FF1B3E" w14:textId="77777777" w:rsidR="00652F75" w:rsidRDefault="00652F75">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07E7619" w14:textId="77777777" w:rsidR="00996642" w:rsidRDefault="00996642" w:rsidP="006B0512">
      <w:pPr>
        <w:spacing w:after="0" w:line="240" w:lineRule="auto"/>
      </w:pPr>
      <w:r>
        <w:separator/>
      </w:r>
    </w:p>
  </w:footnote>
  <w:footnote w:type="continuationSeparator" w:id="0">
    <w:p w14:paraId="70C2D251" w14:textId="77777777" w:rsidR="00996642" w:rsidRDefault="00996642" w:rsidP="006B0512">
      <w:pPr>
        <w:spacing w:after="0" w:line="240" w:lineRule="auto"/>
      </w:pPr>
      <w:r>
        <w:continuationSeparator/>
      </w:r>
    </w:p>
  </w:footnote>
  <w:footnote w:id="1">
    <w:p w14:paraId="463C7A6C" w14:textId="3926C0D8" w:rsidR="00652F75" w:rsidRPr="00B8102F" w:rsidRDefault="00652F7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DC3"/>
    <w:rsid w:val="00091352"/>
    <w:rsid w:val="0009691A"/>
    <w:rsid w:val="00097108"/>
    <w:rsid w:val="000A24C4"/>
    <w:rsid w:val="000B1F92"/>
    <w:rsid w:val="000B2DEC"/>
    <w:rsid w:val="000B6681"/>
    <w:rsid w:val="000C6D3A"/>
    <w:rsid w:val="000E4EFE"/>
    <w:rsid w:val="000F3B8E"/>
    <w:rsid w:val="001034ED"/>
    <w:rsid w:val="00106632"/>
    <w:rsid w:val="001127E6"/>
    <w:rsid w:val="00123646"/>
    <w:rsid w:val="0013388C"/>
    <w:rsid w:val="0014660A"/>
    <w:rsid w:val="0015178E"/>
    <w:rsid w:val="00151B76"/>
    <w:rsid w:val="00154283"/>
    <w:rsid w:val="0015690D"/>
    <w:rsid w:val="0015725E"/>
    <w:rsid w:val="001734AE"/>
    <w:rsid w:val="00183788"/>
    <w:rsid w:val="0018734D"/>
    <w:rsid w:val="0019568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3C40"/>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07C49"/>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2FB8"/>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140CD"/>
    <w:rsid w:val="00633477"/>
    <w:rsid w:val="00643134"/>
    <w:rsid w:val="006459EE"/>
    <w:rsid w:val="00652F75"/>
    <w:rsid w:val="006560A4"/>
    <w:rsid w:val="0068379D"/>
    <w:rsid w:val="00690146"/>
    <w:rsid w:val="00693674"/>
    <w:rsid w:val="006A7EF1"/>
    <w:rsid w:val="006B0512"/>
    <w:rsid w:val="006B3527"/>
    <w:rsid w:val="006C075C"/>
    <w:rsid w:val="006C6768"/>
    <w:rsid w:val="006C783E"/>
    <w:rsid w:val="006E1A7D"/>
    <w:rsid w:val="006E3C42"/>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4FD4"/>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459F0"/>
    <w:rsid w:val="0095215C"/>
    <w:rsid w:val="0095217A"/>
    <w:rsid w:val="00952376"/>
    <w:rsid w:val="0095387C"/>
    <w:rsid w:val="00954FBE"/>
    <w:rsid w:val="00957C60"/>
    <w:rsid w:val="00964097"/>
    <w:rsid w:val="00970B70"/>
    <w:rsid w:val="00970E8E"/>
    <w:rsid w:val="00971FA7"/>
    <w:rsid w:val="00972E38"/>
    <w:rsid w:val="009739C8"/>
    <w:rsid w:val="00975BAF"/>
    <w:rsid w:val="00996642"/>
    <w:rsid w:val="009A5BA4"/>
    <w:rsid w:val="009D11C7"/>
    <w:rsid w:val="009D6291"/>
    <w:rsid w:val="009D6F69"/>
    <w:rsid w:val="009E049D"/>
    <w:rsid w:val="009E101D"/>
    <w:rsid w:val="009E5D6E"/>
    <w:rsid w:val="009F305C"/>
    <w:rsid w:val="00A1025A"/>
    <w:rsid w:val="00A167C6"/>
    <w:rsid w:val="00A200D3"/>
    <w:rsid w:val="00A242D8"/>
    <w:rsid w:val="00A3532A"/>
    <w:rsid w:val="00A35656"/>
    <w:rsid w:val="00A36E8B"/>
    <w:rsid w:val="00A41793"/>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4CD"/>
    <w:rsid w:val="00B818CA"/>
    <w:rsid w:val="00B97297"/>
    <w:rsid w:val="00B979B1"/>
    <w:rsid w:val="00BA71B8"/>
    <w:rsid w:val="00BB553B"/>
    <w:rsid w:val="00BD7158"/>
    <w:rsid w:val="00C057EA"/>
    <w:rsid w:val="00C05B22"/>
    <w:rsid w:val="00C141AF"/>
    <w:rsid w:val="00C175B6"/>
    <w:rsid w:val="00C210B4"/>
    <w:rsid w:val="00C22A2E"/>
    <w:rsid w:val="00C47725"/>
    <w:rsid w:val="00C50C63"/>
    <w:rsid w:val="00C605D4"/>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97549"/>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F057C5B2-DF8E-4D69-91DA-51E1CDFE8CD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5.png"/><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6153AA"/>
    <w:rsid w:val="0064052E"/>
    <w:rsid w:val="00760A1F"/>
    <w:rsid w:val="009A1156"/>
    <w:rsid w:val="00C408A1"/>
    <w:rsid w:val="00D0714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C3FE61B-64FD-42FB-AFD9-9D7915F7EA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219</TotalTime>
  <Pages>1</Pages>
  <Words>216440</Words>
  <Characters>1233711</Characters>
  <Application>Microsoft Office Word</Application>
  <DocSecurity>8</DocSecurity>
  <Lines>10280</Lines>
  <Paragraphs>2894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1447257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22</cp:revision>
  <cp:lastPrinted>2020-04-16T14:23:00Z</cp:lastPrinted>
  <dcterms:created xsi:type="dcterms:W3CDTF">2023-12-14T09:05:00Z</dcterms:created>
  <dcterms:modified xsi:type="dcterms:W3CDTF">2024-05-09T06:18:00Z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