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746D8AEC" w:rsidR="00355460" w:rsidRPr="00E263EC" w:rsidRDefault="007173B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609E7AA" w:rsidR="00B66AF3" w:rsidRDefault="007173B9" w:rsidP="00B66AF3">
          <w:r>
            <w:t>11.2.1 Proportion of population that has convenient access to public transport [11.2.1] (SP_TRN_PUBL)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5AF989F" w:rsidR="00FD54D7" w:rsidRDefault="0018117C" w:rsidP="002806B7">
      <w:pPr>
        <w:spacing w:after="0"/>
        <w:rPr>
          <w:sz w:val="26"/>
          <w:szCs w:val="26"/>
        </w:rPr>
      </w:pPr>
      <w:r>
        <w:rPr>
          <w:noProof/>
          <w:sz w:val="26"/>
          <w:szCs w:val="26"/>
        </w:rPr>
        <w:drawing>
          <wp:inline distT="0" distB="0" distL="0" distR="0" wp14:anchorId="0620FBD8" wp14:editId="79037BC1">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8C6F56B">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6F2EDFB1" w:rsidR="0077584C" w:rsidRDefault="007173B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A2F754F" w:rsidR="00F7784D" w:rsidRDefault="007173B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BED03A6" w:rsidR="00F54570" w:rsidRDefault="0018117C" w:rsidP="00355460">
      <w:r>
        <w:rPr>
          <w:noProof/>
        </w:rPr>
        <w:drawing>
          <wp:inline distT="0" distB="0" distL="0" distR="0" wp14:anchorId="196EDF24" wp14:editId="17E8E02E">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2D86E4A5">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35284C" w:rsidR="005377B9" w:rsidRPr="009F305C" w:rsidRDefault="000D0456" w:rsidP="009F305C">
            <w:r w:rsidRPr="000D0456">
              <w:rPr>
                <w:rFonts w:ascii="Calibri" w:eastAsia="SimSun" w:hAnsi="Calibri" w:cs="Arial"/>
                <w:lang w:val="en-GB" w:eastAsia="zh-CN"/>
              </w:rPr>
              <w:t>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65E1CA0" w:rsidR="005377B9" w:rsidRPr="009F305C" w:rsidRDefault="000D0456" w:rsidP="009F305C">
            <w:r w:rsidRPr="000D0456">
              <w:rPr>
                <w:rFonts w:ascii="Calibri" w:eastAsia="SimSun" w:hAnsi="Calibri" w:cs="Arial"/>
                <w:lang w:val="en-GB" w:eastAsia="zh-CN"/>
              </w:rPr>
              <w:t>By 2030, provide access to safe, affordable, accessible and sustainable transport systems for all, improving road safety, notably by expanding public transport, with special attention to the needs of those in vulnerable situations, women, children, persons with disabilities and older persons</w:t>
            </w:r>
            <w:r>
              <w:rPr>
                <w:rFonts w:ascii="Calibri" w:eastAsia="SimSun" w:hAnsi="Calibri" w:cs="Arial"/>
                <w:lang w:val="en-GB" w:eastAsia="zh-CN"/>
              </w:rP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37CDF4C" w:rsidR="005377B9" w:rsidRPr="009F305C" w:rsidRDefault="000D0456" w:rsidP="009F305C">
            <w:r w:rsidRPr="00FA2ED7">
              <w:t>Proportion of population that has convenient access to public transport, by sex, age and persons with disabilities</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F11617E" w:rsidR="005377B9" w:rsidRPr="009F305C" w:rsidRDefault="00951441" w:rsidP="009F305C">
            <w:r>
              <w:t>202</w:t>
            </w:r>
            <w:r w:rsidR="007173B9">
              <w:t>4</w:t>
            </w:r>
            <w:r>
              <w:t>]</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08FBFC1" w14:textId="77777777" w:rsidR="009C1FAF" w:rsidRDefault="009C1FAF" w:rsidP="009C1FAF">
            <w:pPr>
              <w:pStyle w:val="MGTHeader"/>
            </w:pPr>
            <w:r w:rsidRPr="005C18DF">
              <w:t>Indicator 11.3.1: Ratio of land consumption rate to population growth rate</w:t>
            </w:r>
          </w:p>
          <w:p w14:paraId="45BC18B1" w14:textId="77777777" w:rsidR="009C1FAF" w:rsidRPr="00A96255" w:rsidRDefault="009C1FAF" w:rsidP="009C1FAF">
            <w:pPr>
              <w:pStyle w:val="MGTHeader"/>
            </w:pPr>
            <w:r w:rsidRPr="00E60E1A">
              <w:t>Indicator 11.7.1: Average share of the built-up area of cities that is open space for public use for all, by sex, age and persons with disabilities</w:t>
            </w:r>
          </w:p>
          <w:p w14:paraId="1D8C2572" w14:textId="588FF85F" w:rsidR="005377B9" w:rsidRPr="009F305C" w:rsidRDefault="009C1FAF" w:rsidP="009C1FAF">
            <w:pPr>
              <w:pStyle w:val="MGTHeader"/>
            </w:pPr>
            <w:r>
              <w:t>Indicator 9.1.1: Proportion of the rural population who live within 2 km of an all-season road]</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63A8285" w:rsidR="005377B9" w:rsidRPr="009F305C" w:rsidRDefault="009C1FAF" w:rsidP="009C1FAF">
            <w:pPr>
              <w:pStyle w:val="MGTHeader"/>
            </w:pPr>
            <w:r w:rsidRPr="00FA2ED7">
              <w:t>United Nations Human Settlements Programme (UN-Habitat)</w:t>
            </w:r>
            <w: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CED93AA" w:rsidR="003E7389" w:rsidRPr="009F305C" w:rsidRDefault="00951441" w:rsidP="009F305C">
            <w:r>
              <w:t>]</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E4E4CBA" w:rsidR="003E7389" w:rsidRPr="009F305C" w:rsidRDefault="009C1FAF"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B74758A" w:rsidR="003E7389" w:rsidRPr="009F305C" w:rsidRDefault="00803CFB" w:rsidP="009F305C">
            <w:r>
              <w:t>Manager, Cartography/GIS</w:t>
            </w:r>
            <w:r w:rsidR="00951441">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0A75187" w:rsidR="003E7389" w:rsidRPr="009F305C" w:rsidRDefault="00803CFB" w:rsidP="009F305C">
            <w:r>
              <w:t>Cartography/GIS</w:t>
            </w:r>
            <w:r w:rsidR="007173B9">
              <w:t xml:space="preserve"> Division</w:t>
            </w:r>
            <w:r w:rsidR="00951441">
              <w: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70D1D68" w:rsidR="003E7389" w:rsidRPr="009F305C" w:rsidRDefault="00803CFB" w:rsidP="009F305C">
            <w:r>
              <w:t>Undertake Geospatial data collection, compilation, integration, analysis and dissemination. Develop and manage geospatial data bases</w:t>
            </w:r>
            <w:r w:rsidR="00951441">
              <w: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BAB2109" w:rsidR="003E7389" w:rsidRPr="009F305C" w:rsidRDefault="007173B9" w:rsidP="009F305C">
            <w:r>
              <w:t>2911000/1,3317612/22/23/51]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0FC3D" w:rsidR="003E7389" w:rsidRPr="009F305C" w:rsidRDefault="007173B9" w:rsidP="009F305C">
            <w:r>
              <w:t>P.O Box 30266-00100</w:t>
            </w:r>
            <w:r w:rsidR="00951441">
              <w:t>]</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725B704" w:rsidR="003E7389" w:rsidRPr="009F305C" w:rsidRDefault="00951441" w:rsidP="009F305C">
            <w:r w:rsidRPr="003328B7">
              <w:t>dpss@knbs.or.ke</w:t>
            </w:r>
            <w: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0AE19CA" w14:textId="5E387A51" w:rsidR="00F275B8" w:rsidRPr="00F275B8" w:rsidRDefault="00F275B8" w:rsidP="00B71982">
            <w:pPr>
              <w:shd w:val="clear" w:color="auto" w:fill="FFFFFF"/>
              <w:spacing w:after="0"/>
              <w:contextualSpacing/>
              <w:jc w:val="both"/>
              <w:rPr>
                <w:rFonts w:eastAsia="Times New Roman" w:cs="Times New Roman"/>
                <w:b/>
                <w:bCs/>
                <w:color w:val="4A4A4A"/>
                <w:sz w:val="21"/>
                <w:szCs w:val="21"/>
                <w:lang w:eastAsia="en-GB"/>
              </w:rPr>
            </w:pPr>
            <w:r w:rsidRPr="00F275B8">
              <w:rPr>
                <w:rFonts w:eastAsia="Times New Roman" w:cs="Times New Roman"/>
                <w:b/>
                <w:bCs/>
                <w:color w:val="4A4A4A"/>
                <w:sz w:val="21"/>
                <w:szCs w:val="21"/>
                <w:lang w:eastAsia="en-GB"/>
              </w:rPr>
              <w:t xml:space="preserve">Definitions </w:t>
            </w:r>
          </w:p>
          <w:p w14:paraId="1BFA6193" w14:textId="77777777" w:rsidR="00AB3CEA" w:rsidRDefault="009C1FAF" w:rsidP="00B71982">
            <w:pPr>
              <w:shd w:val="clear" w:color="auto" w:fill="FFFFFF"/>
              <w:spacing w:after="0"/>
              <w:contextualSpacing/>
              <w:jc w:val="both"/>
              <w:rPr>
                <w:rFonts w:ascii="Times New Roman" w:eastAsia="Calibri" w:hAnsi="Times New Roman" w:cs="Times New Roman"/>
                <w:color w:val="4A4A4A"/>
              </w:rPr>
            </w:pPr>
            <w:r w:rsidRPr="002B5073">
              <w:rPr>
                <w:rFonts w:eastAsia="Times New Roman" w:cs="Times New Roman"/>
                <w:color w:val="4A4A4A"/>
                <w:sz w:val="21"/>
                <w:szCs w:val="21"/>
                <w:lang w:eastAsia="en-GB"/>
              </w:rPr>
              <w:t>This indicator monito</w:t>
            </w:r>
            <w:r w:rsidR="00AB3CEA">
              <w:rPr>
                <w:rFonts w:eastAsia="Times New Roman" w:cs="Times New Roman"/>
                <w:color w:val="4A4A4A"/>
                <w:sz w:val="21"/>
                <w:szCs w:val="21"/>
                <w:lang w:eastAsia="en-GB"/>
              </w:rPr>
              <w:t xml:space="preserve">rs </w:t>
            </w:r>
            <w:r w:rsidRPr="002B5073">
              <w:rPr>
                <w:rFonts w:eastAsia="Times New Roman" w:cs="Times New Roman"/>
                <w:color w:val="4A4A4A"/>
                <w:sz w:val="21"/>
                <w:szCs w:val="21"/>
                <w:lang w:eastAsia="en-GB"/>
              </w:rPr>
              <w:t>the proportion of the population that has convenient access to public transport. The access to public transport is considered convenient when a</w:t>
            </w:r>
            <w:r w:rsidR="00DC52E0">
              <w:rPr>
                <w:rFonts w:eastAsia="Times New Roman" w:cs="Times New Roman"/>
                <w:color w:val="4A4A4A"/>
                <w:sz w:val="21"/>
                <w:szCs w:val="21"/>
                <w:lang w:eastAsia="en-GB"/>
              </w:rPr>
              <w:t xml:space="preserve">n officially recognized </w:t>
            </w:r>
            <w:r w:rsidRPr="002B5073">
              <w:rPr>
                <w:rFonts w:eastAsia="Times New Roman" w:cs="Times New Roman"/>
                <w:color w:val="4A4A4A"/>
                <w:sz w:val="21"/>
                <w:szCs w:val="21"/>
                <w:lang w:eastAsia="en-GB"/>
              </w:rPr>
              <w:lastRenderedPageBreak/>
              <w:t>stop is accessible within a walking distance along the street network</w:t>
            </w:r>
            <w:r w:rsidR="00DC52E0">
              <w:rPr>
                <w:rFonts w:eastAsia="Times New Roman" w:cs="Times New Roman"/>
                <w:color w:val="4A4A4A"/>
                <w:sz w:val="21"/>
                <w:szCs w:val="21"/>
                <w:lang w:eastAsia="en-GB"/>
              </w:rPr>
              <w:t xml:space="preserve"> (</w:t>
            </w:r>
            <w:r w:rsidR="00AB3CEA">
              <w:rPr>
                <w:rFonts w:eastAsia="Times New Roman" w:cs="Times New Roman"/>
                <w:color w:val="4A4A4A"/>
                <w:sz w:val="21"/>
                <w:szCs w:val="21"/>
                <w:lang w:eastAsia="en-GB"/>
              </w:rPr>
              <w:t>roads, paths, walkways</w:t>
            </w:r>
            <w:r w:rsidR="00DC52E0">
              <w:rPr>
                <w:rFonts w:eastAsia="Times New Roman" w:cs="Times New Roman"/>
                <w:color w:val="4A4A4A"/>
                <w:sz w:val="21"/>
                <w:szCs w:val="21"/>
                <w:lang w:eastAsia="en-GB"/>
              </w:rPr>
              <w:t>)</w:t>
            </w:r>
            <w:r w:rsidRPr="002B5073">
              <w:rPr>
                <w:rFonts w:eastAsia="Times New Roman" w:cs="Times New Roman"/>
                <w:color w:val="4A4A4A"/>
                <w:sz w:val="21"/>
                <w:szCs w:val="21"/>
                <w:lang w:eastAsia="en-GB"/>
              </w:rPr>
              <w:t xml:space="preserve"> of 500 m from a reference point such as a home, school, work place, market, etc. </w:t>
            </w:r>
            <w:r w:rsidRPr="002B5073">
              <w:rPr>
                <w:rFonts w:ascii="Times New Roman" w:hAnsi="Times New Roman" w:cs="Times New Roman"/>
                <w:color w:val="4A4A4A"/>
              </w:rPr>
              <w:t xml:space="preserve">to a </w:t>
            </w:r>
            <w:r w:rsidRPr="002B5073">
              <w:rPr>
                <w:rFonts w:cstheme="minorHAnsi"/>
                <w:color w:val="4A4A4A"/>
                <w:sz w:val="21"/>
                <w:szCs w:val="21"/>
              </w:rPr>
              <w:t xml:space="preserve">low-capacity </w:t>
            </w:r>
            <w:r w:rsidRPr="002B5073">
              <w:rPr>
                <w:rFonts w:eastAsia="Calibri" w:cstheme="minorHAnsi"/>
                <w:color w:val="4A4A4A"/>
                <w:sz w:val="21"/>
                <w:szCs w:val="21"/>
              </w:rPr>
              <w:t>public transport system (e.g. bus, Bus Rapid Transit) and/or 1 km to a high-capacity system (e.g. rail, metro, ferry).</w:t>
            </w:r>
            <w:r w:rsidRPr="002B5073">
              <w:rPr>
                <w:rFonts w:ascii="Times New Roman" w:eastAsia="Calibri" w:hAnsi="Times New Roman" w:cs="Times New Roman"/>
                <w:color w:val="4A4A4A"/>
              </w:rPr>
              <w:t xml:space="preserve"> </w:t>
            </w:r>
          </w:p>
          <w:p w14:paraId="5BA6ECDF" w14:textId="6D0961D0" w:rsidR="009C1FAF" w:rsidRPr="002B5073" w:rsidRDefault="009C1FAF" w:rsidP="00B71982">
            <w:pPr>
              <w:shd w:val="clear" w:color="auto" w:fill="FFFFFF"/>
              <w:spacing w:after="0"/>
              <w:contextualSpacing/>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Additional criteria for defining public transport that is convenient include:</w:t>
            </w:r>
          </w:p>
          <w:p w14:paraId="2DDA0C8A" w14:textId="77777777" w:rsidR="009C1FAF" w:rsidRPr="002B5073" w:rsidRDefault="009C1FAF" w:rsidP="00B71982">
            <w:pPr>
              <w:shd w:val="clear" w:color="auto" w:fill="FFFFFF"/>
              <w:spacing w:after="0"/>
              <w:contextualSpacing/>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a. Public transport accessible to all special-needs customers, including those who are physically, visually, and/or hearing-impaired, as well as those with temporary disabilities, the elderly, children and other people in vulnerable situations.</w:t>
            </w:r>
          </w:p>
          <w:p w14:paraId="211FE8B2" w14:textId="77777777" w:rsidR="009C1FAF" w:rsidRPr="002B5073" w:rsidRDefault="009C1FAF" w:rsidP="00B71982">
            <w:pPr>
              <w:shd w:val="clear" w:color="auto" w:fill="FFFFFF"/>
              <w:spacing w:after="0"/>
              <w:contextualSpacing/>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b. Public transport with frequent service during peak travel times</w:t>
            </w:r>
          </w:p>
          <w:p w14:paraId="5EC1C0BF" w14:textId="77777777" w:rsidR="0015178E" w:rsidRDefault="009C1FAF" w:rsidP="00B71982">
            <w:pPr>
              <w:shd w:val="clear" w:color="auto" w:fill="FFFFFF"/>
              <w:spacing w:after="0"/>
              <w:contextualSpacing/>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c. Stops present a safe and comfortable station environment</w:t>
            </w:r>
            <w:r w:rsidR="00B71982">
              <w:rPr>
                <w:rFonts w:eastAsia="Times New Roman" w:cs="Times New Roman"/>
                <w:color w:val="4A4A4A"/>
                <w:sz w:val="21"/>
                <w:szCs w:val="21"/>
                <w:lang w:eastAsia="en-GB"/>
              </w:rPr>
              <w:t>]</w:t>
            </w:r>
          </w:p>
          <w:p w14:paraId="4A697DF3" w14:textId="77777777" w:rsidR="00B71982" w:rsidRDefault="00B71982" w:rsidP="00B71982">
            <w:pPr>
              <w:shd w:val="clear" w:color="auto" w:fill="FFFFFF"/>
              <w:spacing w:after="0"/>
              <w:contextualSpacing/>
              <w:jc w:val="both"/>
              <w:rPr>
                <w:rFonts w:eastAsia="Times New Roman" w:cs="Times New Roman"/>
                <w:color w:val="4A4A4A"/>
                <w:sz w:val="21"/>
                <w:szCs w:val="21"/>
                <w:lang w:eastAsia="en-GB"/>
              </w:rPr>
            </w:pPr>
          </w:p>
          <w:p w14:paraId="6F2BC9C5" w14:textId="77777777" w:rsidR="00B71982" w:rsidRPr="006D34C6" w:rsidRDefault="00B71982" w:rsidP="00B71982">
            <w:pPr>
              <w:pStyle w:val="MText"/>
              <w:jc w:val="both"/>
              <w:rPr>
                <w:b/>
                <w:bCs/>
              </w:rPr>
            </w:pPr>
            <w:r w:rsidRPr="006D34C6">
              <w:rPr>
                <w:b/>
                <w:bCs/>
              </w:rPr>
              <w:t>Concepts:</w:t>
            </w:r>
          </w:p>
          <w:p w14:paraId="266D3108" w14:textId="33EEF401" w:rsidR="00B71982" w:rsidRDefault="00B71982" w:rsidP="00B71982">
            <w:pPr>
              <w:shd w:val="clear" w:color="auto" w:fill="FFFFFF"/>
              <w:spacing w:after="0"/>
              <w:contextualSpacing/>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This indicator</w:t>
            </w:r>
            <w:r w:rsidR="00AB3CEA">
              <w:rPr>
                <w:rFonts w:eastAsia="Times New Roman" w:cs="Times New Roman"/>
                <w:color w:val="4A4A4A"/>
                <w:sz w:val="21"/>
                <w:szCs w:val="21"/>
                <w:lang w:eastAsia="en-GB"/>
              </w:rPr>
              <w:t xml:space="preserve"> </w:t>
            </w:r>
            <w:r w:rsidRPr="002B5073">
              <w:rPr>
                <w:rFonts w:eastAsia="Times New Roman" w:cs="Times New Roman"/>
                <w:color w:val="4A4A4A"/>
                <w:sz w:val="21"/>
                <w:szCs w:val="21"/>
                <w:lang w:eastAsia="en-GB"/>
              </w:rPr>
              <w:t>monitor</w:t>
            </w:r>
            <w:r w:rsidR="00AB3CEA">
              <w:rPr>
                <w:rFonts w:eastAsia="Times New Roman" w:cs="Times New Roman"/>
                <w:color w:val="4A4A4A"/>
                <w:sz w:val="21"/>
                <w:szCs w:val="21"/>
                <w:lang w:eastAsia="en-GB"/>
              </w:rPr>
              <w:t xml:space="preserve">s </w:t>
            </w:r>
            <w:r w:rsidRPr="002B5073">
              <w:rPr>
                <w:rFonts w:eastAsia="Times New Roman" w:cs="Times New Roman"/>
                <w:color w:val="4A4A4A"/>
                <w:sz w:val="21"/>
                <w:szCs w:val="21"/>
                <w:lang w:eastAsia="en-GB"/>
              </w:rPr>
              <w:t>the proportion of the population that has convenient access to public transport</w:t>
            </w:r>
            <w:r w:rsidR="00DC52E0">
              <w:rPr>
                <w:rFonts w:eastAsia="Times New Roman" w:cs="Times New Roman"/>
                <w:color w:val="4A4A4A"/>
                <w:sz w:val="21"/>
                <w:szCs w:val="21"/>
                <w:lang w:eastAsia="en-GB"/>
              </w:rPr>
              <w:t xml:space="preserve"> since </w:t>
            </w:r>
            <w:r w:rsidRPr="002B5073">
              <w:rPr>
                <w:rFonts w:eastAsia="Times New Roman" w:cs="Times New Roman"/>
                <w:color w:val="4A4A4A"/>
                <w:sz w:val="21"/>
                <w:szCs w:val="21"/>
                <w:lang w:eastAsia="en-GB"/>
              </w:rPr>
              <w:t>most public transport users walk from their trip origins to public transport stops and from public transport stops to their trip destination, local spatial availability and accessibility is sometimes evaluated in terms of pedestrian (walk) access, as opposed to park and ride or transfers.</w:t>
            </w:r>
          </w:p>
          <w:p w14:paraId="4A1BEFA2" w14:textId="77777777" w:rsidR="00D8066E" w:rsidRDefault="00D8066E" w:rsidP="00B71982">
            <w:pPr>
              <w:shd w:val="clear" w:color="auto" w:fill="FFFFFF"/>
              <w:spacing w:after="0"/>
              <w:contextualSpacing/>
              <w:jc w:val="both"/>
              <w:rPr>
                <w:rFonts w:eastAsia="Times New Roman" w:cs="Times New Roman"/>
                <w:color w:val="4A4A4A"/>
                <w:sz w:val="21"/>
                <w:szCs w:val="21"/>
                <w:lang w:eastAsia="en-GB"/>
              </w:rPr>
            </w:pPr>
          </w:p>
          <w:p w14:paraId="3B3668F8" w14:textId="290C86AF" w:rsidR="00D8066E" w:rsidRDefault="00EA6F57" w:rsidP="00B71982">
            <w:pPr>
              <w:shd w:val="clear" w:color="auto" w:fill="FFFFFF"/>
              <w:spacing w:after="0"/>
              <w:contextualSpacing/>
              <w:jc w:val="both"/>
              <w:rPr>
                <w:rFonts w:eastAsia="Times New Roman" w:cs="Times New Roman"/>
                <w:color w:val="4A4A4A"/>
                <w:sz w:val="21"/>
                <w:szCs w:val="21"/>
                <w:lang w:eastAsia="en-GB"/>
              </w:rPr>
            </w:pPr>
            <w:r w:rsidRPr="00393098">
              <w:rPr>
                <w:rFonts w:eastAsia="Times New Roman" w:cs="Times New Roman"/>
                <w:b/>
                <w:bCs/>
                <w:color w:val="4A4A4A"/>
                <w:sz w:val="21"/>
                <w:szCs w:val="21"/>
                <w:lang w:eastAsia="en-GB"/>
              </w:rPr>
              <w:t>City or urban area</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w:t>
            </w:r>
            <w:r w:rsidRPr="00393098">
              <w:rPr>
                <w:rFonts w:eastAsia="Times New Roman" w:cs="Times New Roman"/>
                <w:color w:val="4A4A4A"/>
                <w:sz w:val="21"/>
                <w:szCs w:val="21"/>
                <w:lang w:eastAsia="en-GB"/>
              </w:rPr>
              <w:t xml:space="preserve"> </w:t>
            </w:r>
            <w:r w:rsidR="00E31BFF">
              <w:rPr>
                <w:rFonts w:eastAsia="Times New Roman" w:cs="Times New Roman"/>
                <w:color w:val="4A4A4A"/>
                <w:sz w:val="21"/>
                <w:szCs w:val="21"/>
                <w:lang w:eastAsia="en-GB"/>
              </w:rPr>
              <w:t>T</w:t>
            </w:r>
            <w:r w:rsidRPr="00393098">
              <w:rPr>
                <w:rFonts w:eastAsia="Times New Roman" w:cs="Times New Roman"/>
                <w:color w:val="4A4A4A"/>
                <w:sz w:val="21"/>
                <w:szCs w:val="21"/>
                <w:lang w:eastAsia="en-GB"/>
              </w:rPr>
              <w:t xml:space="preserve">he Degree of Urbanisation (DEGURBA) </w:t>
            </w:r>
            <w:r w:rsidR="00B12F35">
              <w:rPr>
                <w:rFonts w:eastAsia="Times New Roman" w:cs="Times New Roman"/>
                <w:color w:val="4A4A4A"/>
                <w:sz w:val="21"/>
                <w:szCs w:val="21"/>
                <w:lang w:eastAsia="en-GB"/>
              </w:rPr>
              <w:t xml:space="preserve">endorsed by </w:t>
            </w:r>
            <w:r w:rsidR="00E31BFF" w:rsidRPr="00393098">
              <w:rPr>
                <w:rFonts w:eastAsia="Times New Roman" w:cs="Times New Roman"/>
                <w:color w:val="4A4A4A"/>
                <w:sz w:val="21"/>
                <w:szCs w:val="21"/>
                <w:lang w:eastAsia="en-GB"/>
              </w:rPr>
              <w:t xml:space="preserve">the United Nations Statistical Commission, in its 51st Session (March 2020) </w:t>
            </w:r>
            <w:r w:rsidR="00B12F35">
              <w:rPr>
                <w:rFonts w:eastAsia="Times New Roman" w:cs="Times New Roman"/>
                <w:color w:val="4A4A4A"/>
                <w:sz w:val="21"/>
                <w:szCs w:val="21"/>
                <w:lang w:eastAsia="en-GB"/>
              </w:rPr>
              <w:t xml:space="preserve">is the </w:t>
            </w:r>
            <w:r w:rsidRPr="00393098">
              <w:rPr>
                <w:rFonts w:eastAsia="Times New Roman" w:cs="Times New Roman"/>
                <w:color w:val="4A4A4A"/>
                <w:sz w:val="21"/>
                <w:szCs w:val="21"/>
                <w:lang w:eastAsia="en-GB"/>
              </w:rPr>
              <w:t>workable method</w:t>
            </w:r>
            <w:r w:rsidR="00B12F35">
              <w:rPr>
                <w:rFonts w:eastAsia="Times New Roman" w:cs="Times New Roman"/>
                <w:color w:val="4A4A4A"/>
                <w:sz w:val="21"/>
                <w:szCs w:val="21"/>
                <w:lang w:eastAsia="en-GB"/>
              </w:rPr>
              <w:t xml:space="preserve"> used to </w:t>
            </w:r>
            <w:r w:rsidR="00E45963">
              <w:rPr>
                <w:rFonts w:eastAsia="Times New Roman" w:cs="Times New Roman"/>
                <w:color w:val="4A4A4A"/>
                <w:sz w:val="21"/>
                <w:szCs w:val="21"/>
                <w:lang w:eastAsia="en-GB"/>
              </w:rPr>
              <w:t xml:space="preserve">delineate </w:t>
            </w:r>
            <w:r w:rsidR="00E45963" w:rsidRPr="00393098">
              <w:rPr>
                <w:rFonts w:eastAsia="Times New Roman" w:cs="Times New Roman"/>
                <w:color w:val="4A4A4A"/>
                <w:sz w:val="21"/>
                <w:szCs w:val="21"/>
                <w:lang w:eastAsia="en-GB"/>
              </w:rPr>
              <w:t>cities</w:t>
            </w:r>
            <w:r w:rsidRPr="00393098">
              <w:rPr>
                <w:rFonts w:eastAsia="Times New Roman" w:cs="Times New Roman"/>
                <w:color w:val="4A4A4A"/>
                <w:sz w:val="21"/>
                <w:szCs w:val="21"/>
                <w:lang w:eastAsia="en-GB"/>
              </w:rPr>
              <w:t>, urban and rural areas for international statistical comparisons</w:t>
            </w:r>
            <w:r w:rsidR="00FA6D63">
              <w:rPr>
                <w:rFonts w:eastAsia="Times New Roman" w:cs="Times New Roman"/>
                <w:color w:val="4A4A4A"/>
                <w:sz w:val="21"/>
                <w:szCs w:val="21"/>
                <w:lang w:eastAsia="en-GB"/>
              </w:rPr>
              <w:t xml:space="preserve"> in this indicator</w:t>
            </w:r>
            <w:r w:rsidRPr="00393098">
              <w:rPr>
                <w:rFonts w:eastAsia="Times New Roman" w:cs="Times New Roman"/>
                <w:color w:val="4A4A4A"/>
                <w:sz w:val="21"/>
                <w:szCs w:val="21"/>
                <w:lang w:eastAsia="en-GB"/>
              </w:rPr>
              <w:t>.</w:t>
            </w:r>
            <w:r w:rsidRPr="00393098">
              <w:rPr>
                <w:rFonts w:eastAsia="Times New Roman" w:cs="Times New Roman"/>
                <w:color w:val="4A4A4A"/>
                <w:sz w:val="21"/>
                <w:szCs w:val="21"/>
                <w:vertAlign w:val="superscript"/>
                <w:lang w:eastAsia="en-GB"/>
              </w:rPr>
              <w:t xml:space="preserve">  </w:t>
            </w:r>
            <w:r w:rsidRPr="00393098">
              <w:rPr>
                <w:rFonts w:eastAsia="Times New Roman" w:cs="Times New Roman"/>
                <w:color w:val="4A4A4A"/>
                <w:sz w:val="21"/>
                <w:szCs w:val="21"/>
                <w:lang w:eastAsia="en-GB"/>
              </w:rPr>
              <w:t>This definition combines population size and population density thresholds to classify the entire territory of a country along the urban-rural continuum, and captures the full extent of a city, including the dense neighborhoods beyond the boundary of the central municipality.</w:t>
            </w:r>
          </w:p>
          <w:p w14:paraId="0B1A59CB" w14:textId="795D9414" w:rsidR="00EA6F57" w:rsidRPr="002B5073" w:rsidRDefault="00EA6F57" w:rsidP="00EA6F57">
            <w:pPr>
              <w:rPr>
                <w:rFonts w:eastAsia="Times New Roman" w:cs="Times New Roman"/>
                <w:color w:val="4A4A4A"/>
                <w:sz w:val="21"/>
                <w:szCs w:val="21"/>
                <w:lang w:eastAsia="en-GB"/>
              </w:rPr>
            </w:pPr>
            <w:r w:rsidRPr="00393098">
              <w:rPr>
                <w:rFonts w:eastAsia="Times New Roman" w:cs="Times New Roman"/>
                <w:color w:val="4A4A4A"/>
                <w:sz w:val="21"/>
                <w:szCs w:val="21"/>
                <w:lang w:eastAsia="en-GB"/>
              </w:rPr>
              <w:t xml:space="preserve">For the computation of </w:t>
            </w:r>
            <w:r w:rsidR="00615BF9">
              <w:rPr>
                <w:rFonts w:eastAsia="Times New Roman" w:cs="Times New Roman"/>
                <w:color w:val="4A4A4A"/>
                <w:sz w:val="21"/>
                <w:szCs w:val="21"/>
                <w:lang w:eastAsia="en-GB"/>
              </w:rPr>
              <w:t xml:space="preserve">this </w:t>
            </w:r>
            <w:r w:rsidRPr="00393098">
              <w:rPr>
                <w:rFonts w:eastAsia="Times New Roman" w:cs="Times New Roman"/>
                <w:color w:val="4A4A4A"/>
                <w:sz w:val="21"/>
                <w:szCs w:val="21"/>
                <w:lang w:eastAsia="en-GB"/>
              </w:rPr>
              <w:t xml:space="preserve">indicator </w:t>
            </w:r>
            <w:r w:rsidR="00615BF9">
              <w:rPr>
                <w:rFonts w:eastAsia="Times New Roman" w:cs="Times New Roman"/>
                <w:color w:val="4A4A4A"/>
                <w:sz w:val="21"/>
                <w:szCs w:val="21"/>
                <w:lang w:eastAsia="en-GB"/>
              </w:rPr>
              <w:t>(</w:t>
            </w:r>
            <w:r w:rsidRPr="00393098">
              <w:rPr>
                <w:rFonts w:eastAsia="Times New Roman" w:cs="Times New Roman"/>
                <w:color w:val="4A4A4A"/>
                <w:sz w:val="21"/>
                <w:szCs w:val="21"/>
                <w:lang w:eastAsia="en-GB"/>
              </w:rPr>
              <w:t>11.2.1</w:t>
            </w:r>
            <w:r w:rsidR="00615BF9">
              <w:rPr>
                <w:rFonts w:eastAsia="Times New Roman" w:cs="Times New Roman"/>
                <w:color w:val="4A4A4A"/>
                <w:sz w:val="21"/>
                <w:szCs w:val="21"/>
                <w:lang w:eastAsia="en-GB"/>
              </w:rPr>
              <w:t>)</w:t>
            </w:r>
            <w:r w:rsidRPr="00393098">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Kenya has adopted </w:t>
            </w:r>
            <w:r w:rsidRPr="00393098">
              <w:rPr>
                <w:rFonts w:eastAsia="Times New Roman" w:cs="Times New Roman"/>
                <w:color w:val="4A4A4A"/>
                <w:sz w:val="21"/>
                <w:szCs w:val="21"/>
                <w:lang w:eastAsia="en-GB"/>
              </w:rPr>
              <w:t xml:space="preserve">the </w:t>
            </w:r>
            <w:r w:rsidR="00615BF9">
              <w:rPr>
                <w:rFonts w:eastAsia="Times New Roman" w:cs="Times New Roman"/>
                <w:color w:val="4A4A4A"/>
                <w:sz w:val="21"/>
                <w:szCs w:val="21"/>
                <w:lang w:eastAsia="en-GB"/>
              </w:rPr>
              <w:t xml:space="preserve">DEGURBA </w:t>
            </w:r>
            <w:r w:rsidRPr="002B5073">
              <w:rPr>
                <w:rFonts w:eastAsia="Times New Roman" w:cs="Times New Roman"/>
                <w:color w:val="4A4A4A"/>
                <w:sz w:val="21"/>
                <w:szCs w:val="21"/>
                <w:lang w:eastAsia="en-GB"/>
              </w:rPr>
              <w:t>to define the analysis area (city or urban area).</w:t>
            </w:r>
          </w:p>
          <w:p w14:paraId="35995A47" w14:textId="77777777" w:rsidR="00F275B8" w:rsidRPr="002B5073" w:rsidRDefault="00F275B8" w:rsidP="00F275B8">
            <w:pPr>
              <w:shd w:val="clear" w:color="auto" w:fill="FFFFFF"/>
              <w:spacing w:after="0"/>
              <w:contextualSpacing/>
              <w:rPr>
                <w:rFonts w:eastAsia="Times New Roman" w:cs="Times New Roman"/>
                <w:b/>
                <w:bCs/>
                <w:color w:val="4A4A4A"/>
                <w:sz w:val="21"/>
                <w:szCs w:val="21"/>
                <w:lang w:eastAsia="en-GB"/>
              </w:rPr>
            </w:pPr>
          </w:p>
          <w:p w14:paraId="0CF36577" w14:textId="572928D0" w:rsidR="00EA6F57" w:rsidRPr="002B5073" w:rsidRDefault="00F275B8" w:rsidP="00F275B8">
            <w:pPr>
              <w:shd w:val="clear" w:color="auto" w:fill="FFFFFF"/>
              <w:spacing w:after="0"/>
              <w:contextualSpacing/>
              <w:jc w:val="both"/>
              <w:rPr>
                <w:rFonts w:eastAsia="Times New Roman" w:cs="Times New Roman"/>
                <w:b/>
                <w:bCs/>
                <w:color w:val="4A4A4A"/>
                <w:sz w:val="21"/>
                <w:szCs w:val="21"/>
                <w:lang w:eastAsia="en-GB"/>
              </w:rPr>
            </w:pPr>
            <w:r w:rsidRPr="002B5073">
              <w:rPr>
                <w:rFonts w:eastAsia="Times New Roman" w:cs="Times New Roman"/>
                <w:b/>
                <w:bCs/>
                <w:color w:val="4A4A4A"/>
                <w:sz w:val="21"/>
                <w:szCs w:val="21"/>
                <w:lang w:eastAsia="en-GB"/>
              </w:rPr>
              <w:t>Public transport</w:t>
            </w:r>
            <w:r w:rsidRPr="002B5073">
              <w:rPr>
                <w:rFonts w:eastAsia="Times New Roman" w:cs="Times New Roman"/>
                <w:color w:val="4A4A4A"/>
                <w:sz w:val="21"/>
                <w:szCs w:val="21"/>
                <w:lang w:eastAsia="en-GB"/>
              </w:rPr>
              <w:t xml:space="preserve"> is defined as a shared passenger transport service that is available to the general public </w:t>
            </w:r>
            <w:r w:rsidRPr="002B5073">
              <w:rPr>
                <w:rFonts w:cstheme="minorHAnsi"/>
                <w:color w:val="4A4A4A"/>
                <w:sz w:val="21"/>
                <w:szCs w:val="21"/>
              </w:rPr>
              <w:t>and is provided for the public good</w:t>
            </w:r>
            <w:r w:rsidRPr="002B5073">
              <w:rPr>
                <w:rFonts w:eastAsia="Times New Roman" w:cs="Times New Roman"/>
                <w:color w:val="4A4A4A"/>
                <w:sz w:val="21"/>
                <w:szCs w:val="21"/>
                <w:lang w:eastAsia="en-GB"/>
              </w:rPr>
              <w:t>.  It includes cars, buses, trolleys, trams, trains, subways, and ferries that are shared by strangers without prior arrangement.</w:t>
            </w:r>
          </w:p>
          <w:p w14:paraId="6C84E827" w14:textId="74FB87A1" w:rsidR="00EA6F57" w:rsidRPr="00B71982" w:rsidRDefault="00EA6F57" w:rsidP="00B71982">
            <w:pPr>
              <w:shd w:val="clear" w:color="auto" w:fill="FFFFFF"/>
              <w:spacing w:after="0"/>
              <w:contextualSpacing/>
              <w:jc w:val="both"/>
              <w:rPr>
                <w:rFonts w:eastAsia="Times New Roman" w:cs="Times New Roman"/>
                <w:color w:val="4A4A4A"/>
                <w:sz w:val="21"/>
                <w:szCs w:val="21"/>
                <w:lang w:eastAsia="en-G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DA96ABF" w:rsidR="0015178E" w:rsidRPr="009F305C" w:rsidRDefault="00063B8D" w:rsidP="00063B8D">
            <w:pPr>
              <w:pStyle w:val="MText"/>
            </w:pPr>
            <w:r>
              <w:t>Proportion (percentage)]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8EB0A0E" w:rsidR="0015178E" w:rsidRPr="009F305C" w:rsidRDefault="006E72AC" w:rsidP="009F305C">
            <w:r>
              <w:t xml:space="preserve">Based on the DEGURBA </w:t>
            </w:r>
            <w:r w:rsidR="00EC426C">
              <w:t>method</w:t>
            </w:r>
            <w:r w:rsidR="00ED761D">
              <w:t xml:space="preserve"> which harmonizes the global city definition</w:t>
            </w:r>
            <w:r w:rsidR="00EC426C">
              <w:t>,</w:t>
            </w:r>
            <w:hyperlink r:id="rId17" w:history="1">
              <w:r w:rsidR="00EC426C" w:rsidRPr="00C012AD">
                <w:rPr>
                  <w:rStyle w:val="Hyperlink"/>
                  <w:rFonts w:cstheme="minorHAnsi"/>
                </w:rPr>
                <w:t>https://unstats.un.org/unsd/statcom/51st-session/documents/BG-Item3j-Recommendation-E.pdf</w:t>
              </w:r>
            </w:hyperlink>
            <w:r w:rsidR="00063B8D">
              <w:rPr>
                <w:rStyle w:val="Hyperlink"/>
                <w:rFonts w:cstheme="minorHAnsi"/>
                <w:sz w:val="21"/>
                <w:szCs w:val="21"/>
              </w:rPr>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43C6CFB" w14:textId="08427A78" w:rsidR="002A45B2" w:rsidRDefault="00063B8D" w:rsidP="009F305C">
            <w:pPr>
              <w:rPr>
                <w:rFonts w:eastAsia="Calibri" w:cstheme="minorHAnsi"/>
                <w:color w:val="4A4A4A"/>
                <w:sz w:val="21"/>
                <w:szCs w:val="21"/>
              </w:rPr>
            </w:pPr>
            <w:r w:rsidRPr="001A29DC">
              <w:t xml:space="preserve">Spatial data on </w:t>
            </w:r>
            <w:r w:rsidR="00442AEB">
              <w:t>l</w:t>
            </w:r>
            <w:proofErr w:type="spellStart"/>
            <w:r w:rsidRPr="001A29DC">
              <w:rPr>
                <w:rFonts w:ascii="Calibri" w:eastAsia="Calibri" w:hAnsi="Calibri" w:cs="Calibri"/>
                <w:color w:val="4A4A4A"/>
                <w:sz w:val="21"/>
                <w:szCs w:val="21"/>
                <w:lang w:val="en-GB" w:eastAsia="zh-CN"/>
              </w:rPr>
              <w:t>ocation</w:t>
            </w:r>
            <w:proofErr w:type="spellEnd"/>
            <w:r w:rsidRPr="001A29DC">
              <w:rPr>
                <w:rFonts w:ascii="Calibri" w:eastAsia="Calibri" w:hAnsi="Calibri" w:cs="Calibri"/>
                <w:color w:val="4A4A4A"/>
                <w:sz w:val="21"/>
                <w:szCs w:val="21"/>
                <w:lang w:val="en-GB" w:eastAsia="zh-CN"/>
              </w:rPr>
              <w:t xml:space="preserve"> of public transport stops- bus stops</w:t>
            </w:r>
            <w:r w:rsidR="00442AEB">
              <w:rPr>
                <w:rFonts w:ascii="Calibri" w:eastAsia="Calibri" w:hAnsi="Calibri" w:cs="Calibri"/>
                <w:color w:val="4A4A4A"/>
                <w:sz w:val="21"/>
                <w:szCs w:val="21"/>
                <w:lang w:val="en-GB" w:eastAsia="zh-CN"/>
              </w:rPr>
              <w:t xml:space="preserve">, </w:t>
            </w:r>
            <w:r w:rsidRPr="001A29DC">
              <w:rPr>
                <w:rFonts w:ascii="Calibri" w:eastAsia="Calibri" w:hAnsi="Calibri" w:cs="Calibri"/>
                <w:color w:val="4A4A4A"/>
                <w:sz w:val="21"/>
                <w:szCs w:val="21"/>
                <w:lang w:val="en-GB" w:eastAsia="zh-CN"/>
              </w:rPr>
              <w:t xml:space="preserve">rail </w:t>
            </w:r>
            <w:r w:rsidR="003639F9" w:rsidRPr="001A29DC">
              <w:rPr>
                <w:rFonts w:ascii="Calibri" w:eastAsia="Calibri" w:hAnsi="Calibri" w:cs="Calibri"/>
                <w:color w:val="4A4A4A"/>
                <w:sz w:val="21"/>
                <w:szCs w:val="21"/>
                <w:lang w:val="en-GB" w:eastAsia="zh-CN"/>
              </w:rPr>
              <w:t xml:space="preserve">stops, ferry </w:t>
            </w:r>
            <w:r w:rsidR="00045E66" w:rsidRPr="001A29DC">
              <w:rPr>
                <w:rFonts w:ascii="Calibri" w:eastAsia="Calibri" w:hAnsi="Calibri" w:cs="Calibri"/>
                <w:color w:val="4A4A4A"/>
                <w:sz w:val="21"/>
                <w:szCs w:val="21"/>
                <w:lang w:val="en-GB" w:eastAsia="zh-CN"/>
              </w:rPr>
              <w:t>stops;</w:t>
            </w:r>
            <w:r w:rsidRPr="001A29DC">
              <w:rPr>
                <w:rFonts w:eastAsia="Calibri" w:cstheme="minorHAnsi"/>
                <w:color w:val="4A4A4A"/>
                <w:sz w:val="21"/>
                <w:szCs w:val="21"/>
              </w:rPr>
              <w:t xml:space="preserve"> Street Network</w:t>
            </w:r>
            <w:r w:rsidR="00841402">
              <w:rPr>
                <w:rFonts w:eastAsia="Calibri" w:cstheme="minorHAnsi"/>
                <w:color w:val="4A4A4A"/>
                <w:sz w:val="21"/>
                <w:szCs w:val="21"/>
              </w:rPr>
              <w:t xml:space="preserve"> – roads, walkways: obtained from street maps</w:t>
            </w:r>
          </w:p>
          <w:p w14:paraId="0CBE6662" w14:textId="60665391" w:rsidR="0035311B" w:rsidRPr="001A29DC" w:rsidRDefault="00063B8D" w:rsidP="009F305C">
            <w:pPr>
              <w:rPr>
                <w:rFonts w:eastAsia="Calibri" w:cstheme="minorHAnsi"/>
                <w:color w:val="4A4A4A"/>
                <w:sz w:val="21"/>
                <w:szCs w:val="21"/>
              </w:rPr>
            </w:pPr>
            <w:r w:rsidRPr="001A29DC">
              <w:rPr>
                <w:rFonts w:eastAsia="Calibri" w:cstheme="minorHAnsi"/>
                <w:color w:val="4A4A4A"/>
                <w:sz w:val="21"/>
                <w:szCs w:val="21"/>
              </w:rPr>
              <w:t>Population data</w:t>
            </w:r>
            <w:r w:rsidR="003639F9" w:rsidRPr="001A29DC">
              <w:rPr>
                <w:rFonts w:eastAsia="Calibri" w:cstheme="minorHAnsi"/>
                <w:color w:val="4A4A4A"/>
                <w:sz w:val="21"/>
                <w:szCs w:val="21"/>
              </w:rPr>
              <w:t xml:space="preserve"> at enumeration area and </w:t>
            </w:r>
            <w:r w:rsidR="00461197">
              <w:rPr>
                <w:rFonts w:eastAsia="Calibri" w:cstheme="minorHAnsi"/>
                <w:color w:val="4A4A4A"/>
                <w:sz w:val="21"/>
                <w:szCs w:val="21"/>
              </w:rPr>
              <w:t>100m2</w:t>
            </w:r>
            <w:r w:rsidR="00500178" w:rsidRPr="001A29DC">
              <w:rPr>
                <w:rFonts w:eastAsia="Calibri" w:cstheme="minorHAnsi"/>
                <w:color w:val="4A4A4A"/>
                <w:sz w:val="21"/>
                <w:szCs w:val="21"/>
              </w:rPr>
              <w:t xml:space="preserve"> </w:t>
            </w:r>
            <w:r w:rsidR="003639F9" w:rsidRPr="001A29DC">
              <w:rPr>
                <w:rFonts w:eastAsia="Calibri" w:cstheme="minorHAnsi"/>
                <w:color w:val="4A4A4A"/>
                <w:sz w:val="21"/>
                <w:szCs w:val="21"/>
              </w:rPr>
              <w:t>grid level</w:t>
            </w:r>
            <w:r w:rsidR="00653971" w:rsidRPr="001A29DC">
              <w:rPr>
                <w:rFonts w:eastAsia="Calibri" w:cstheme="minorHAnsi"/>
                <w:color w:val="4A4A4A"/>
                <w:sz w:val="21"/>
                <w:szCs w:val="21"/>
              </w:rPr>
              <w:t xml:space="preserve"> – number of residents per</w:t>
            </w:r>
            <w:r w:rsidR="00531641" w:rsidRPr="001A29DC">
              <w:rPr>
                <w:rFonts w:eastAsia="Calibri" w:cstheme="minorHAnsi"/>
                <w:color w:val="4A4A4A"/>
                <w:sz w:val="21"/>
                <w:szCs w:val="21"/>
              </w:rPr>
              <w:t xml:space="preserve"> EA or grid</w:t>
            </w:r>
            <w:r w:rsidR="00841402">
              <w:rPr>
                <w:rFonts w:eastAsia="Calibri" w:cstheme="minorHAnsi"/>
                <w:color w:val="4A4A4A"/>
                <w:sz w:val="21"/>
                <w:szCs w:val="21"/>
              </w:rPr>
              <w:t>: Obtained from Censuses</w:t>
            </w:r>
          </w:p>
          <w:p w14:paraId="571CD33E" w14:textId="79297DD1" w:rsidR="00ED2E72" w:rsidRPr="009F305C" w:rsidRDefault="00ED2E72" w:rsidP="009F305C">
            <w:r w:rsidRPr="001A29DC">
              <w:t>Demographic data for disaggregation</w:t>
            </w:r>
            <w:r w:rsidR="000174A8">
              <w:t xml:space="preserve"> by </w:t>
            </w:r>
            <w:r w:rsidR="0070121E">
              <w:t>age, sex</w:t>
            </w:r>
            <w:r w:rsidR="00E81F27">
              <w:t>, and</w:t>
            </w:r>
            <w:r w:rsidR="000174A8">
              <w:t xml:space="preserve"> vulnerable populations</w:t>
            </w:r>
            <w:r w:rsidR="00841402">
              <w:t>: Obtained from census</w:t>
            </w:r>
            <w:r w:rsidR="000174A8">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70BD8BA" w:rsidR="0035311B" w:rsidRPr="009F305C" w:rsidRDefault="00FE188C" w:rsidP="009F305C">
            <w:r>
              <w:t>Data collection is done at the local city/urban level, with national aggregates made from all cities in the country, or from a sample of representative cities (selected using the National Sample of Cities Approach developed by UN-Habitat).]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5B19E0A" w:rsidR="0035311B" w:rsidRPr="009F305C" w:rsidRDefault="00474440"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3C857BD" w:rsidR="0035311B" w:rsidRPr="009F305C" w:rsidRDefault="00863999" w:rsidP="009F305C">
            <w:r>
              <w:t>Annually to cater for an anticipated increase in the number of cities/urban areas in the country]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E7DD1D1" w:rsidR="0035311B" w:rsidRPr="009F305C" w:rsidRDefault="004749BC" w:rsidP="009F305C">
            <w:r>
              <w:t xml:space="preserve">Kenya National Bureau of </w:t>
            </w:r>
            <w:r w:rsidR="00590AF3">
              <w:t>Statistics; Kenya</w:t>
            </w:r>
            <w:r>
              <w:t xml:space="preserve"> Roads Board]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1F70708" w:rsidR="0035311B" w:rsidRPr="009F305C" w:rsidRDefault="00590AF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8C87447" w14:textId="77777777" w:rsidR="00B9389A" w:rsidRDefault="00B9389A" w:rsidP="00B9389A">
            <w:r>
              <w:t>Kenya National Bureau of Statistics (KNBS)</w:t>
            </w:r>
          </w:p>
          <w:p w14:paraId="41F1F312" w14:textId="4D21B018" w:rsidR="0035311B" w:rsidRPr="009F305C" w:rsidRDefault="00B9389A" w:rsidP="00B9389A">
            <w:r w:rsidRPr="000F4F09">
              <w:t>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D5FD7FC" w14:textId="77777777" w:rsidR="006E0093" w:rsidRDefault="006F2195" w:rsidP="006F2195">
            <w:pPr>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 xml:space="preserve">This indicator aims to successfully monitor the use of and access to the public transportation system and the move towards easing the reliance on the private means of transportation, improving the access to areas with a high proportion of transport disadvantaged </w:t>
            </w:r>
            <w:r w:rsidRPr="002B5073">
              <w:rPr>
                <w:rFonts w:eastAsia="Times New Roman" w:cs="Times New Roman"/>
                <w:color w:val="4A4A4A"/>
                <w:sz w:val="21"/>
                <w:szCs w:val="21"/>
                <w:lang w:eastAsia="en-GB"/>
              </w:rPr>
              <w:lastRenderedPageBreak/>
              <w:t>groups such as elderly citizens, physically challenged individuals, and low-income earners or areas with specific dwelling types such as high occupancy buildings or public housing and reducing the need for mobility by decreasing the number of trips and the distances travelled.</w:t>
            </w:r>
          </w:p>
          <w:p w14:paraId="1C02D570" w14:textId="77777777" w:rsidR="00950191" w:rsidRDefault="006E0093" w:rsidP="006F2195">
            <w:pPr>
              <w:jc w:val="both"/>
              <w:rPr>
                <w:rFonts w:eastAsia="Times New Roman" w:cs="Times New Roman"/>
                <w:color w:val="4A4A4A"/>
                <w:sz w:val="21"/>
                <w:szCs w:val="21"/>
                <w:lang w:eastAsia="en-GB"/>
              </w:rPr>
            </w:pPr>
            <w:r w:rsidRPr="002B5073">
              <w:rPr>
                <w:rFonts w:eastAsia="Times New Roman" w:cs="Times New Roman"/>
                <w:color w:val="4A4A4A"/>
                <w:sz w:val="21"/>
                <w:szCs w:val="21"/>
                <w:lang w:eastAsia="en-GB"/>
              </w:rPr>
              <w:t>The ability of residents including persons with disabilities and businesses to access markets, employment opportunities, and service centers such as schools and hospitals is critical to urban economic development.</w:t>
            </w:r>
          </w:p>
          <w:p w14:paraId="2E3517AC" w14:textId="33C2FA9C" w:rsidR="007F2D9F" w:rsidRPr="009F305C" w:rsidRDefault="00950191" w:rsidP="006F2195">
            <w:pPr>
              <w:jc w:val="both"/>
            </w:pPr>
            <w:r w:rsidRPr="002B5073">
              <w:rPr>
                <w:rFonts w:eastAsia="Times New Roman" w:cs="Times New Roman"/>
                <w:color w:val="4A4A4A"/>
                <w:sz w:val="21"/>
                <w:szCs w:val="21"/>
                <w:lang w:eastAsia="en-GB"/>
              </w:rPr>
              <w:t>The transportation system is a critical enabler of economic activities and social inclusion.</w:t>
            </w:r>
            <w:r w:rsidR="006F2195">
              <w:rPr>
                <w:rFonts w:eastAsia="Times New Roman" w:cs="Times New Roman"/>
                <w:color w:val="4A4A4A"/>
                <w:sz w:val="21"/>
                <w:szCs w:val="21"/>
                <w:lang w:eastAsia="en-GB"/>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2857575" w:rsidR="007F2D9F" w:rsidRPr="009F305C" w:rsidRDefault="00527478" w:rsidP="00672819">
            <w:pPr>
              <w:shd w:val="clear" w:color="auto" w:fill="FFFFFF"/>
              <w:spacing w:after="0"/>
              <w:contextualSpacing/>
            </w:pPr>
            <w:r>
              <w:rPr>
                <w:rFonts w:cstheme="minorHAnsi"/>
                <w:color w:val="4A4A4A"/>
                <w:sz w:val="21"/>
                <w:szCs w:val="21"/>
              </w:rPr>
              <w:t xml:space="preserve">The need to include </w:t>
            </w:r>
            <w:r w:rsidR="00F12FF6" w:rsidRPr="002B5073">
              <w:rPr>
                <w:rFonts w:cstheme="minorHAnsi"/>
                <w:color w:val="4A4A4A"/>
                <w:sz w:val="21"/>
                <w:szCs w:val="21"/>
              </w:rPr>
              <w:t>additional features of quality</w:t>
            </w:r>
            <w:r>
              <w:rPr>
                <w:rFonts w:cstheme="minorHAnsi"/>
                <w:color w:val="4A4A4A"/>
                <w:sz w:val="21"/>
                <w:szCs w:val="21"/>
              </w:rPr>
              <w:t xml:space="preserve"> </w:t>
            </w:r>
            <w:r w:rsidR="00F12FF6" w:rsidRPr="002B5073">
              <w:rPr>
                <w:rFonts w:cstheme="minorHAnsi"/>
                <w:color w:val="4A4A4A"/>
                <w:sz w:val="21"/>
                <w:szCs w:val="21"/>
              </w:rPr>
              <w:t xml:space="preserve">into </w:t>
            </w:r>
            <w:r w:rsidR="00650A74">
              <w:rPr>
                <w:rFonts w:cstheme="minorHAnsi"/>
                <w:color w:val="4A4A4A"/>
                <w:sz w:val="21"/>
                <w:szCs w:val="21"/>
              </w:rPr>
              <w:t>consideration,</w:t>
            </w:r>
            <w:r w:rsidR="00650A74" w:rsidRPr="002B5073">
              <w:rPr>
                <w:rFonts w:cstheme="minorHAnsi"/>
                <w:color w:val="4A4A4A"/>
                <w:sz w:val="21"/>
                <w:szCs w:val="21"/>
              </w:rPr>
              <w:t xml:space="preserve"> as</w:t>
            </w:r>
            <w:r w:rsidR="00F12FF6" w:rsidRPr="002B5073">
              <w:rPr>
                <w:rFonts w:cstheme="minorHAnsi"/>
                <w:color w:val="4A4A4A"/>
                <w:sz w:val="21"/>
                <w:szCs w:val="21"/>
              </w:rPr>
              <w:t xml:space="preserve"> described in the recommended secondary indicators section</w:t>
            </w:r>
            <w:r>
              <w:rPr>
                <w:rFonts w:cstheme="minorHAnsi"/>
                <w:color w:val="4A4A4A"/>
                <w:sz w:val="21"/>
                <w:szCs w:val="21"/>
              </w:rPr>
              <w:t xml:space="preserve"> by different Expert Group Meetings, as </w:t>
            </w:r>
            <w:r w:rsidRPr="002B5073">
              <w:rPr>
                <w:rFonts w:cstheme="minorHAnsi"/>
                <w:color w:val="4A4A4A"/>
                <w:sz w:val="21"/>
                <w:szCs w:val="21"/>
              </w:rPr>
              <w:t>distance computation</w:t>
            </w:r>
            <w:r>
              <w:rPr>
                <w:rFonts w:cstheme="minorHAnsi"/>
                <w:color w:val="4A4A4A"/>
                <w:sz w:val="21"/>
                <w:szCs w:val="21"/>
              </w:rPr>
              <w:t xml:space="preserve"> alone </w:t>
            </w:r>
            <w:r w:rsidRPr="002B5073">
              <w:rPr>
                <w:rFonts w:cstheme="minorHAnsi"/>
                <w:color w:val="4A4A4A"/>
                <w:sz w:val="21"/>
                <w:szCs w:val="21"/>
              </w:rPr>
              <w:t>is not enough to properly measure “convenient access” to public transport</w:t>
            </w:r>
            <w:r w:rsidR="00F12FF6">
              <w:rPr>
                <w:rFonts w:cstheme="minorHAnsi"/>
                <w:color w:val="4A4A4A"/>
                <w:sz w:val="21"/>
                <w:szCs w:val="21"/>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ADC590C" w14:textId="77777777" w:rsidR="00672819" w:rsidRPr="00672819" w:rsidRDefault="00672819" w:rsidP="00672819">
            <w:pPr>
              <w:pStyle w:val="NormalWeb"/>
              <w:rPr>
                <w:rFonts w:asciiTheme="majorHAnsi" w:hAnsiTheme="majorHAnsi" w:cstheme="majorHAnsi"/>
                <w:color w:val="000000"/>
                <w:sz w:val="20"/>
                <w:szCs w:val="20"/>
              </w:rPr>
            </w:pPr>
            <w:r w:rsidRPr="00672819">
              <w:rPr>
                <w:rFonts w:asciiTheme="majorHAnsi" w:hAnsiTheme="majorHAnsi" w:cstheme="majorHAnsi"/>
                <w:color w:val="000000"/>
                <w:sz w:val="20"/>
                <w:szCs w:val="20"/>
              </w:rPr>
              <w:t>The method to estimate the proportion of the population that has convenient access to public transport is based on five steps (core indicator):</w:t>
            </w:r>
          </w:p>
          <w:p w14:paraId="725116EB" w14:textId="77777777" w:rsidR="00672819" w:rsidRPr="00672819" w:rsidRDefault="00672819" w:rsidP="00672819">
            <w:pPr>
              <w:pStyle w:val="NormalWeb"/>
              <w:rPr>
                <w:rFonts w:asciiTheme="majorHAnsi" w:hAnsiTheme="majorHAnsi" w:cstheme="majorHAnsi"/>
                <w:color w:val="000000"/>
                <w:sz w:val="20"/>
                <w:szCs w:val="20"/>
              </w:rPr>
            </w:pPr>
            <w:r w:rsidRPr="00672819">
              <w:rPr>
                <w:rFonts w:asciiTheme="majorHAnsi" w:hAnsiTheme="majorHAnsi" w:cstheme="majorHAnsi"/>
                <w:color w:val="000000"/>
                <w:sz w:val="20"/>
                <w:szCs w:val="20"/>
              </w:rPr>
              <w:t>a) Delimitation of the urban area/ or city which will act as the spatial analysis scope,</w:t>
            </w:r>
          </w:p>
          <w:p w14:paraId="2BE9356D" w14:textId="77777777" w:rsidR="00672819" w:rsidRPr="00672819" w:rsidRDefault="00672819" w:rsidP="00672819">
            <w:pPr>
              <w:pStyle w:val="NormalWeb"/>
              <w:rPr>
                <w:rFonts w:asciiTheme="majorHAnsi" w:hAnsiTheme="majorHAnsi" w:cstheme="majorHAnsi"/>
                <w:color w:val="000000"/>
                <w:sz w:val="20"/>
                <w:szCs w:val="20"/>
              </w:rPr>
            </w:pPr>
            <w:r w:rsidRPr="00672819">
              <w:rPr>
                <w:rFonts w:asciiTheme="majorHAnsi" w:hAnsiTheme="majorHAnsi" w:cstheme="majorHAnsi"/>
                <w:color w:val="000000"/>
                <w:sz w:val="20"/>
                <w:szCs w:val="20"/>
              </w:rPr>
              <w:t>b) Inventory of the public transport stops in the city or the service area,</w:t>
            </w:r>
          </w:p>
          <w:p w14:paraId="2CB35A69" w14:textId="77777777" w:rsidR="00672819" w:rsidRPr="00672819" w:rsidRDefault="00672819" w:rsidP="00672819">
            <w:pPr>
              <w:pStyle w:val="NormalWeb"/>
              <w:rPr>
                <w:rFonts w:asciiTheme="majorHAnsi" w:hAnsiTheme="majorHAnsi" w:cstheme="majorHAnsi"/>
                <w:color w:val="000000"/>
                <w:sz w:val="20"/>
                <w:szCs w:val="20"/>
              </w:rPr>
            </w:pPr>
            <w:r w:rsidRPr="00672819">
              <w:rPr>
                <w:rFonts w:asciiTheme="majorHAnsi" w:hAnsiTheme="majorHAnsi" w:cstheme="majorHAnsi"/>
                <w:color w:val="000000"/>
                <w:sz w:val="20"/>
                <w:szCs w:val="20"/>
              </w:rPr>
              <w:t>c) Network analysis based on street network to measure walkable distance of 500 m and/or 1 km to nearest transport stop (“service area”),</w:t>
            </w:r>
          </w:p>
          <w:p w14:paraId="77A03061" w14:textId="77777777" w:rsidR="00672819" w:rsidRPr="00672819" w:rsidRDefault="00672819" w:rsidP="00672819">
            <w:pPr>
              <w:pStyle w:val="NormalWeb"/>
              <w:rPr>
                <w:rFonts w:asciiTheme="majorHAnsi" w:hAnsiTheme="majorHAnsi" w:cstheme="majorHAnsi"/>
                <w:color w:val="000000"/>
                <w:sz w:val="20"/>
                <w:szCs w:val="20"/>
              </w:rPr>
            </w:pPr>
            <w:r w:rsidRPr="00672819">
              <w:rPr>
                <w:rFonts w:asciiTheme="majorHAnsi" w:hAnsiTheme="majorHAnsi" w:cstheme="majorHAnsi"/>
                <w:color w:val="000000"/>
                <w:sz w:val="20"/>
                <w:szCs w:val="20"/>
              </w:rPr>
              <w:t>d) Estimation of population within the walkable distance to public transport, and</w:t>
            </w:r>
          </w:p>
          <w:p w14:paraId="576CE8F5" w14:textId="77777777" w:rsidR="00672819" w:rsidRPr="00672819" w:rsidRDefault="00672819" w:rsidP="00672819">
            <w:pPr>
              <w:shd w:val="clear" w:color="auto" w:fill="FFFFFF"/>
              <w:spacing w:after="0"/>
              <w:contextualSpacing/>
              <w:rPr>
                <w:rFonts w:asciiTheme="majorHAnsi" w:hAnsiTheme="majorHAnsi" w:cstheme="majorHAnsi"/>
                <w:color w:val="000000"/>
                <w:sz w:val="20"/>
                <w:szCs w:val="20"/>
              </w:rPr>
            </w:pPr>
            <w:r w:rsidRPr="00672819">
              <w:rPr>
                <w:rFonts w:asciiTheme="majorHAnsi" w:hAnsiTheme="majorHAnsi" w:cstheme="majorHAnsi"/>
                <w:color w:val="000000"/>
                <w:sz w:val="20"/>
                <w:szCs w:val="20"/>
              </w:rPr>
              <w:t xml:space="preserve">e) Estimation of the </w:t>
            </w:r>
            <w:r w:rsidRPr="00672819">
              <w:rPr>
                <w:rFonts w:asciiTheme="majorHAnsi" w:hAnsiTheme="majorHAnsi" w:cstheme="majorHAnsi"/>
                <w:color w:val="4A4A4A"/>
                <w:sz w:val="20"/>
                <w:szCs w:val="20"/>
              </w:rPr>
              <w:t>proportion</w:t>
            </w:r>
            <w:r w:rsidRPr="00672819">
              <w:rPr>
                <w:rFonts w:asciiTheme="majorHAnsi" w:hAnsiTheme="majorHAnsi" w:cstheme="majorHAnsi"/>
                <w:color w:val="000000"/>
                <w:sz w:val="20"/>
                <w:szCs w:val="20"/>
              </w:rPr>
              <w:t xml:space="preserve"> of the population with convenient access out of the total population of the city.</w:t>
            </w:r>
          </w:p>
          <w:p w14:paraId="1E10319E" w14:textId="1E2D03A9" w:rsidR="00EB4505" w:rsidRPr="00672819" w:rsidRDefault="00EB4505" w:rsidP="00EB4505">
            <w:pPr>
              <w:shd w:val="clear" w:color="auto" w:fill="FFFFFF"/>
              <w:spacing w:after="0"/>
              <w:contextualSpacing/>
              <w:rPr>
                <w:rFonts w:asciiTheme="majorHAnsi" w:eastAsia="Times New Roman" w:hAnsiTheme="majorHAnsi" w:cstheme="majorHAnsi"/>
                <w:color w:val="4A4A4A"/>
                <w:sz w:val="20"/>
                <w:szCs w:val="20"/>
                <w:lang w:eastAsia="en-GB"/>
              </w:rPr>
            </w:pPr>
          </w:p>
          <w:p w14:paraId="6E4C4C4B" w14:textId="7DB14094" w:rsidR="00EB4505" w:rsidRPr="00672819" w:rsidRDefault="00A150FE" w:rsidP="00EB4505">
            <w:pPr>
              <w:shd w:val="clear" w:color="auto" w:fill="FFFFFF"/>
              <w:spacing w:after="0"/>
              <w:contextualSpacing/>
              <w:rPr>
                <w:rFonts w:asciiTheme="majorHAnsi" w:eastAsia="Times New Roman" w:hAnsiTheme="majorHAnsi" w:cstheme="majorHAnsi"/>
                <w:color w:val="4A4A4A"/>
                <w:sz w:val="20"/>
                <w:szCs w:val="20"/>
                <w:lang w:eastAsia="en-GB"/>
              </w:rPr>
            </w:pPr>
            <m:oMathPara>
              <m:oMath>
                <m:r>
                  <w:rPr>
                    <w:rFonts w:ascii="Cambria Math" w:eastAsia="Calibri" w:hAnsi="Cambria Math" w:cstheme="majorHAnsi"/>
                    <w:color w:val="4A4A4A"/>
                    <w:sz w:val="20"/>
                    <w:szCs w:val="20"/>
                  </w:rPr>
                  <m:t>Share of population with convenient access to Public transport (%)  =100x (Total population within the merged service areas for low and (or)  high capacity public transport stops )/(City Population)</m:t>
                </m:r>
              </m:oMath>
            </m:oMathPara>
          </w:p>
          <w:p w14:paraId="5A53B8A7" w14:textId="77777777" w:rsidR="007F2D9F" w:rsidRPr="00672819" w:rsidRDefault="007F2D9F" w:rsidP="009F305C">
            <w:pPr>
              <w:rPr>
                <w:rFonts w:asciiTheme="majorHAnsi" w:hAnsiTheme="majorHAnsi" w:cstheme="majorHAnsi"/>
                <w:sz w:val="20"/>
                <w:szCs w:val="20"/>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C93209D" w:rsidR="007F2D9F" w:rsidRPr="009F305C" w:rsidRDefault="00EB4505" w:rsidP="009F305C">
            <w:r w:rsidRPr="0099157D">
              <w:rPr>
                <w:rFonts w:eastAsia="Times New Roman" w:cstheme="minorHAnsi"/>
                <w:color w:val="4A4A4A"/>
                <w:sz w:val="21"/>
                <w:szCs w:val="21"/>
              </w:rPr>
              <w:t>Data compiled is</w:t>
            </w:r>
            <w:r>
              <w:rPr>
                <w:rFonts w:eastAsia="Times New Roman" w:cstheme="minorHAnsi"/>
                <w:color w:val="4A4A4A"/>
                <w:sz w:val="21"/>
                <w:szCs w:val="21"/>
              </w:rPr>
              <w:t xml:space="preserve"> </w:t>
            </w:r>
            <w:r w:rsidRPr="0099157D">
              <w:rPr>
                <w:rFonts w:eastAsia="Times New Roman" w:cstheme="minorHAnsi"/>
                <w:color w:val="4A4A4A"/>
                <w:sz w:val="21"/>
                <w:szCs w:val="21"/>
              </w:rPr>
              <w:t xml:space="preserve">checked against several criteria including the data sources used, the application of internationally agreed definitions, classification and methodologies to the data from that source, </w:t>
            </w:r>
            <w:proofErr w:type="spellStart"/>
            <w:r w:rsidRPr="0099157D">
              <w:rPr>
                <w:rFonts w:eastAsia="Times New Roman" w:cstheme="minorHAnsi"/>
                <w:color w:val="4A4A4A"/>
                <w:sz w:val="21"/>
                <w:szCs w:val="21"/>
              </w:rPr>
              <w:t>etc</w:t>
            </w:r>
            <w:proofErr w:type="spellEnd"/>
            <w:r w:rsidR="006862AE">
              <w:rPr>
                <w:rFonts w:eastAsia="Times New Roman" w:cstheme="minorHAnsi"/>
                <w:color w:val="4A4A4A"/>
                <w:sz w:val="21"/>
                <w:szCs w:val="21"/>
              </w:rPr>
              <w:t xml:space="preserve"> (UN-Habitat template</w:t>
            </w:r>
            <w:r w:rsidRPr="0099157D">
              <w:rPr>
                <w:rFonts w:eastAsia="Times New Roman" w:cstheme="minorHAnsi"/>
                <w:color w:val="4A4A4A"/>
                <w:sz w:val="21"/>
                <w:szCs w:val="21"/>
              </w:rPr>
              <w:t>.</w:t>
            </w:r>
            <w:r>
              <w:rPr>
                <w:rFonts w:eastAsia="Times New Roman" w:cstheme="minorHAnsi"/>
                <w:color w:val="4A4A4A"/>
                <w:sz w:val="21"/>
                <w:szCs w:val="21"/>
              </w:rP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27938929" w:rsidR="007F2D9F" w:rsidRPr="009F305C" w:rsidRDefault="00E43790" w:rsidP="009F305C">
            <w:r>
              <w:t>Any adjustments to the data are jointly agreed after consultations with the relevant national agencies that share the data points for reporting]</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1124A5F" w:rsidR="007F2D9F" w:rsidRPr="001F1D1B" w:rsidRDefault="007F2D9F" w:rsidP="001F1D1B">
            <w:pPr>
              <w:keepNext/>
              <w:keepLines/>
              <w:shd w:val="clear" w:color="auto" w:fill="FFFFFF"/>
              <w:spacing w:after="0" w:line="276" w:lineRule="auto"/>
              <w:contextualSpacing/>
              <w:rPr>
                <w:rFonts w:ascii="Calibri" w:eastAsia="Times New Roman" w:hAnsi="Calibri" w:cs="Times New Roman"/>
                <w:color w:val="4A4A4A"/>
                <w:sz w:val="21"/>
                <w:szCs w:val="21"/>
                <w:lang w:val="en-GB" w:eastAsia="en-GB"/>
              </w:rPr>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8C3003D" w14:textId="77777777" w:rsidR="001F1D1B" w:rsidRPr="002B5073" w:rsidRDefault="001F1D1B" w:rsidP="001F1D1B">
            <w:pPr>
              <w:pStyle w:val="CommentText"/>
              <w:rPr>
                <w:rFonts w:eastAsia="Calibri" w:cstheme="minorHAnsi"/>
                <w:color w:val="4A4A4A"/>
                <w:sz w:val="21"/>
                <w:szCs w:val="21"/>
              </w:rPr>
            </w:pPr>
            <w:r w:rsidRPr="002B5073">
              <w:rPr>
                <w:rFonts w:eastAsia="Calibri" w:cstheme="minorHAnsi"/>
                <w:color w:val="4A4A4A"/>
                <w:sz w:val="21"/>
                <w:szCs w:val="21"/>
              </w:rPr>
              <w:t xml:space="preserve">The method to estimate the proportion of the population that has convenient access to public transport is based on </w:t>
            </w:r>
            <w:r w:rsidRPr="002B5073">
              <w:rPr>
                <w:rFonts w:eastAsia="Calibri" w:cstheme="minorHAnsi"/>
                <w:b/>
                <w:color w:val="4A4A4A"/>
                <w:sz w:val="21"/>
                <w:szCs w:val="21"/>
              </w:rPr>
              <w:t>five</w:t>
            </w:r>
            <w:r w:rsidRPr="002B5073">
              <w:rPr>
                <w:rFonts w:eastAsia="Calibri" w:cstheme="minorHAnsi"/>
                <w:color w:val="4A4A4A"/>
                <w:sz w:val="21"/>
                <w:szCs w:val="21"/>
              </w:rPr>
              <w:t xml:space="preserve"> steps (core indicator): </w:t>
            </w:r>
          </w:p>
          <w:p w14:paraId="4BED1321" w14:textId="77777777" w:rsidR="001F1D1B" w:rsidRPr="002B5073" w:rsidRDefault="001F1D1B" w:rsidP="001F1D1B">
            <w:pPr>
              <w:spacing w:after="0"/>
              <w:ind w:left="720"/>
              <w:jc w:val="both"/>
              <w:rPr>
                <w:rFonts w:eastAsia="Calibri" w:cstheme="minorHAnsi"/>
                <w:color w:val="4A4A4A"/>
                <w:sz w:val="21"/>
                <w:szCs w:val="21"/>
              </w:rPr>
            </w:pPr>
            <w:r w:rsidRPr="002B5073">
              <w:rPr>
                <w:rFonts w:eastAsia="Calibri" w:cstheme="minorHAnsi"/>
                <w:color w:val="4A4A4A"/>
                <w:sz w:val="21"/>
                <w:szCs w:val="21"/>
              </w:rPr>
              <w:t xml:space="preserve">a) Delimitation of the urban area/ or city which will act as the spatial analysis scope, </w:t>
            </w:r>
          </w:p>
          <w:p w14:paraId="6103B333" w14:textId="77777777" w:rsidR="001F1D1B" w:rsidRPr="002B5073" w:rsidRDefault="001F1D1B" w:rsidP="001F1D1B">
            <w:pPr>
              <w:spacing w:after="0"/>
              <w:ind w:left="720"/>
              <w:jc w:val="both"/>
              <w:rPr>
                <w:rFonts w:eastAsia="Calibri" w:cstheme="minorHAnsi"/>
                <w:color w:val="4A4A4A"/>
                <w:sz w:val="21"/>
                <w:szCs w:val="21"/>
              </w:rPr>
            </w:pPr>
            <w:r w:rsidRPr="002B5073">
              <w:rPr>
                <w:rFonts w:eastAsia="Calibri" w:cstheme="minorHAnsi"/>
                <w:color w:val="4A4A4A"/>
                <w:sz w:val="21"/>
                <w:szCs w:val="21"/>
              </w:rPr>
              <w:t xml:space="preserve">b) Inventory of the public transport stops in the city or the service area, </w:t>
            </w:r>
          </w:p>
          <w:p w14:paraId="65FEA00A" w14:textId="77777777" w:rsidR="001F1D1B" w:rsidRPr="002B5073" w:rsidRDefault="001F1D1B" w:rsidP="001F1D1B">
            <w:pPr>
              <w:spacing w:after="0"/>
              <w:ind w:left="720"/>
              <w:jc w:val="both"/>
              <w:rPr>
                <w:rFonts w:eastAsia="Calibri" w:cstheme="minorHAnsi"/>
                <w:color w:val="4A4A4A"/>
                <w:sz w:val="21"/>
                <w:szCs w:val="21"/>
              </w:rPr>
            </w:pPr>
            <w:r w:rsidRPr="002B5073">
              <w:rPr>
                <w:rFonts w:eastAsia="Calibri" w:cstheme="minorHAnsi"/>
                <w:color w:val="4A4A4A"/>
                <w:sz w:val="21"/>
                <w:szCs w:val="21"/>
              </w:rPr>
              <w:t>c) Network analysis based on street network to measure walkable distance of 500 m and/or 1 km to nearest transport stop (“service area”),</w:t>
            </w:r>
          </w:p>
          <w:p w14:paraId="744E8AC7" w14:textId="77777777" w:rsidR="001F1D1B" w:rsidRPr="002B5073" w:rsidRDefault="001F1D1B" w:rsidP="001F1D1B">
            <w:pPr>
              <w:spacing w:after="0"/>
              <w:ind w:left="720"/>
              <w:jc w:val="both"/>
              <w:rPr>
                <w:rFonts w:eastAsia="Calibri" w:cstheme="minorHAnsi"/>
                <w:color w:val="4A4A4A"/>
                <w:sz w:val="21"/>
                <w:szCs w:val="21"/>
              </w:rPr>
            </w:pPr>
            <w:r w:rsidRPr="002B5073">
              <w:rPr>
                <w:rFonts w:eastAsia="Calibri" w:cstheme="minorHAnsi"/>
                <w:color w:val="4A4A4A"/>
                <w:sz w:val="21"/>
                <w:szCs w:val="21"/>
              </w:rPr>
              <w:t>d) Estimation of population within the walkable distance to public transport, and</w:t>
            </w:r>
          </w:p>
          <w:p w14:paraId="196A7F36" w14:textId="795AA1F7" w:rsidR="001F1D1B" w:rsidRDefault="001F1D1B" w:rsidP="001F1D1B">
            <w:pPr>
              <w:spacing w:after="0"/>
              <w:ind w:left="720"/>
              <w:jc w:val="both"/>
              <w:rPr>
                <w:rFonts w:eastAsia="Calibri" w:cstheme="minorHAnsi"/>
                <w:color w:val="4A4A4A"/>
                <w:sz w:val="21"/>
                <w:szCs w:val="21"/>
              </w:rPr>
            </w:pPr>
            <w:r w:rsidRPr="002B5073">
              <w:rPr>
                <w:rFonts w:eastAsia="Calibri" w:cstheme="minorHAnsi"/>
                <w:color w:val="4A4A4A"/>
                <w:sz w:val="21"/>
                <w:szCs w:val="21"/>
              </w:rPr>
              <w:t>e) Estimation of the proportion of the population with convenient access out of the total population of the city.</w:t>
            </w:r>
          </w:p>
          <w:p w14:paraId="3612E255" w14:textId="77777777" w:rsidR="001F1D1B" w:rsidRPr="001F1D1B" w:rsidRDefault="001F1D1B" w:rsidP="001F1D1B">
            <w:pPr>
              <w:spacing w:after="0"/>
              <w:ind w:left="720"/>
              <w:jc w:val="both"/>
              <w:rPr>
                <w:rFonts w:eastAsia="Calibri" w:cstheme="minorHAnsi"/>
                <w:color w:val="4A4A4A"/>
                <w:sz w:val="21"/>
                <w:szCs w:val="21"/>
              </w:rPr>
            </w:pPr>
          </w:p>
          <w:p w14:paraId="6306D9AB" w14:textId="77777777" w:rsidR="007F2D9F" w:rsidRDefault="00000000" w:rsidP="009F305C">
            <w:hyperlink r:id="rId18" w:history="1">
              <w:r w:rsidR="001F1D1B" w:rsidRPr="00AD2454">
                <w:rPr>
                  <w:rStyle w:val="Hyperlink"/>
                </w:rPr>
                <w:t>https://ec.europa.eu/eurostat/documents/10186/11395216/DEGURBA-manual.pdf/3a6bab6a-3fb1-4261-ad5b-e604cb67dc0d</w:t>
              </w:r>
            </w:hyperlink>
            <w:r w:rsidR="001F1D1B">
              <w:t xml:space="preserve"> ]</w:t>
            </w:r>
          </w:p>
          <w:p w14:paraId="6D334BF3" w14:textId="77777777" w:rsidR="003C3758" w:rsidRDefault="00000000" w:rsidP="009F305C">
            <w:pPr>
              <w:rPr>
                <w:rStyle w:val="Hyperlink"/>
              </w:rPr>
            </w:pPr>
            <w:hyperlink r:id="rId19" w:history="1">
              <w:r w:rsidR="003C3758" w:rsidRPr="00917104">
                <w:rPr>
                  <w:rStyle w:val="Hyperlink"/>
                </w:rPr>
                <w:t>https://unhabitat.org/sites/default/files/2020/06/national_sample_of_cities_english.pdf</w:t>
              </w:r>
            </w:hyperlink>
          </w:p>
          <w:p w14:paraId="63F58BA8" w14:textId="77777777" w:rsidR="003C3758" w:rsidRPr="00A96255" w:rsidRDefault="00000000" w:rsidP="003C3758">
            <w:pPr>
              <w:pStyle w:val="MText"/>
            </w:pPr>
            <w:hyperlink r:id="rId20" w:history="1">
              <w:r w:rsidR="003C3758" w:rsidRPr="00867736">
                <w:rPr>
                  <w:rStyle w:val="Hyperlink"/>
                  <w:rFonts w:cstheme="minorHAnsi"/>
                </w:rPr>
                <w:t>https://unhabitat.org/sites/default/files/2020/06/indicator_11.2.1_training_module_public_transport_system.pdf</w:t>
              </w:r>
            </w:hyperlink>
            <w:r w:rsidR="003C3758">
              <w:rPr>
                <w:rStyle w:val="Hyperlink"/>
                <w:rFonts w:cstheme="minorHAnsi"/>
              </w:rPr>
              <w:t>. The agency also provides on-the-task training to countries on a need basis, as well as continuous technical support throughout the data compilation process to ensure alignment of national processes with the globally adopted methodology.</w:t>
            </w:r>
          </w:p>
          <w:p w14:paraId="0232E6B5" w14:textId="5DA7B3D0" w:rsidR="003C3758" w:rsidRPr="009F305C" w:rsidRDefault="003C3758"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7367CDE" w:rsidR="007F2D9F" w:rsidRPr="009F305C" w:rsidRDefault="00C75223" w:rsidP="009F305C">
            <w:r>
              <w:rPr>
                <w:rFonts w:eastAsia="Times New Roman" w:cstheme="minorHAnsi"/>
                <w:color w:val="4A4A4A"/>
                <w:sz w:val="21"/>
                <w:szCs w:val="21"/>
              </w:rPr>
              <w:t>The Bureau being ISO 9001:2015 certified, has a quality management system in place that ensures that data produced meets the set international standards.</w:t>
            </w:r>
            <w: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D98ED33" w:rsidR="007F2D9F" w:rsidRPr="009F305C" w:rsidRDefault="00C75223" w:rsidP="009F305C">
            <w:r>
              <w:t>The Bureau adheres to Kenya Statistical Quality Assurance Framework (KeSQAF) that ensures statistics produced meets the need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EC4A4D2" w:rsidR="007F2D9F" w:rsidRPr="009F305C" w:rsidRDefault="00C75223" w:rsidP="009F305C">
            <w:r>
              <w:t xml:space="preserve">In adherence to the ISO 9001:2015 requirements the Bureau carries out </w:t>
            </w:r>
            <w:proofErr w:type="spellStart"/>
            <w:r>
              <w:t>it’s</w:t>
            </w:r>
            <w:proofErr w:type="spellEnd"/>
            <w:r>
              <w:t xml:space="preserve"> own internal audits based on KeSQAF Guidelines that ensures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254A5BE" w14:textId="04D19D90" w:rsidR="00776312" w:rsidRDefault="00C75223" w:rsidP="003C3758">
            <w:r>
              <w:t>Data is available at KNBS and other state agencies such as the Urban Development Department (UDD)</w:t>
            </w:r>
            <w:r w:rsidR="00907991">
              <w:t>,</w:t>
            </w:r>
            <w:r w:rsidR="004B7683">
              <w:t xml:space="preserve"> </w:t>
            </w:r>
            <w:r w:rsidR="00907991">
              <w:t xml:space="preserve">Kenya Space Agency (KSA) and </w:t>
            </w:r>
            <w:r>
              <w:t xml:space="preserve">Directorate of </w:t>
            </w:r>
            <w:r w:rsidR="00907991">
              <w:t>Resource Surveys and Remote Sensing</w:t>
            </w:r>
            <w:r w:rsidR="003C3758">
              <w:t>]</w:t>
            </w:r>
          </w:p>
          <w:p w14:paraId="39185D77" w14:textId="74595402" w:rsidR="00E532D9" w:rsidRPr="009F305C" w:rsidRDefault="00E532D9" w:rsidP="003C3758">
            <w:r>
              <w:t>Disaggregation Not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555836" w:rsidR="006A7EF1" w:rsidRPr="009F305C" w:rsidRDefault="00376F2A" w:rsidP="009F305C">
            <w:r>
              <w:t>None, the Bureau adheres to the Kenya Statistical Quality Assurance Framework (KeSQAF) that ensures statistics produced meets the need of the users and other internationally set standards in relation to the indicator]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2179B17" w14:textId="77777777" w:rsidR="006F104C" w:rsidRDefault="00000000" w:rsidP="009F305C">
            <w:pPr>
              <w:rPr>
                <w:rStyle w:val="Hyperlink"/>
              </w:rPr>
            </w:pPr>
            <w:hyperlink r:id="rId21" w:history="1">
              <w:r w:rsidR="00F275B8">
                <w:rPr>
                  <w:rStyle w:val="Hyperlink"/>
                </w:rPr>
                <w:t>https://unstats.un.org/unsd/statcom/51st-session/documents/BG-Item3j-Recommendation-E.pdf</w:t>
              </w:r>
            </w:hyperlink>
          </w:p>
          <w:p w14:paraId="23EB7F9F" w14:textId="28F4C879" w:rsidR="001A7CA2" w:rsidRPr="006D34C6" w:rsidRDefault="001A7CA2" w:rsidP="001A7CA2">
            <w:pPr>
              <w:shd w:val="clear" w:color="auto" w:fill="FFFFFF"/>
              <w:spacing w:after="0"/>
              <w:contextualSpacing/>
              <w:rPr>
                <w:rFonts w:eastAsia="Times New Roman" w:cs="Times New Roman"/>
                <w:color w:val="4A4A4A"/>
                <w:sz w:val="21"/>
                <w:szCs w:val="21"/>
                <w:lang w:eastAsia="en-GB"/>
              </w:rPr>
            </w:pPr>
            <w:r w:rsidRPr="006D34C6">
              <w:rPr>
                <w:rFonts w:eastAsia="Times New Roman" w:cs="Times New Roman"/>
                <w:color w:val="4A4A4A"/>
                <w:sz w:val="21"/>
                <w:szCs w:val="21"/>
                <w:lang w:eastAsia="en-GB"/>
              </w:rPr>
              <w:t>http://unhabitat.org/</w:t>
            </w:r>
            <w:r w:rsidRPr="002B5073">
              <w:rPr>
                <w:color w:val="4A4A4A"/>
              </w:rPr>
              <w:t xml:space="preserve"> </w:t>
            </w:r>
            <w:r w:rsidRPr="006D34C6">
              <w:rPr>
                <w:rFonts w:eastAsia="Times New Roman" w:cs="Times New Roman"/>
                <w:color w:val="4A4A4A"/>
                <w:sz w:val="21"/>
                <w:szCs w:val="21"/>
                <w:lang w:eastAsia="en-GB"/>
              </w:rPr>
              <w:t>knowledge/data-and-analyti</w:t>
            </w:r>
            <w:r>
              <w:rPr>
                <w:rFonts w:eastAsia="Times New Roman" w:cs="Times New Roman"/>
                <w:color w:val="4A4A4A"/>
                <w:sz w:val="21"/>
                <w:szCs w:val="21"/>
                <w:lang w:eastAsia="en-GB"/>
              </w:rPr>
              <w:t>c</w:t>
            </w:r>
            <w:r w:rsidR="00DD3470">
              <w:rPr>
                <w:rFonts w:eastAsia="Times New Roman" w:cs="Times New Roman"/>
                <w:color w:val="4A4A4A"/>
                <w:sz w:val="21"/>
                <w:szCs w:val="21"/>
                <w:lang w:eastAsia="en-GB"/>
              </w:rPr>
              <w:t>s</w:t>
            </w:r>
          </w:p>
          <w:p w14:paraId="00F26F8C" w14:textId="024BA13B" w:rsidR="001A7CA2" w:rsidRDefault="001A7CA2" w:rsidP="009F305C">
            <w:pPr>
              <w:rPr>
                <w:rStyle w:val="Hyperlink"/>
              </w:rPr>
            </w:pPr>
            <w:r>
              <w:rPr>
                <w:rStyle w:val="Hyperlink"/>
              </w:rPr>
              <w:t xml:space="preserve"> </w:t>
            </w:r>
          </w:p>
          <w:p w14:paraId="127FB56F" w14:textId="0A6BD9D6" w:rsidR="00F275B8" w:rsidRPr="009F305C" w:rsidRDefault="00F275B8"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08F619A" w14:textId="77777777" w:rsidR="00217238" w:rsidRDefault="00217238" w:rsidP="006B0512">
      <w:pPr>
        <w:spacing w:after="0" w:line="240" w:lineRule="auto"/>
      </w:pPr>
      <w:r>
        <w:separator/>
      </w:r>
    </w:p>
  </w:endnote>
  <w:endnote w:type="continuationSeparator" w:id="0">
    <w:p w14:paraId="38176CD4" w14:textId="77777777" w:rsidR="00217238" w:rsidRDefault="0021723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69EBE588" w:rsidR="00EF453F" w:rsidRDefault="00EF453F">
        <w:pPr>
          <w:pStyle w:val="Footer"/>
          <w:jc w:val="right"/>
        </w:pPr>
        <w:r>
          <w:fldChar w:fldCharType="begin"/>
        </w:r>
        <w:r>
          <w:instrText xml:space="preserve"> PAGE   \* MERGEFORMAT </w:instrText>
        </w:r>
        <w:r>
          <w:fldChar w:fldCharType="separate"/>
        </w:r>
        <w:r w:rsidR="004B7683">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10E0ED2D" w:rsidR="00EF453F" w:rsidRDefault="00EF453F">
        <w:pPr>
          <w:pStyle w:val="Footer"/>
          <w:jc w:val="right"/>
        </w:pPr>
        <w:r>
          <w:fldChar w:fldCharType="begin"/>
        </w:r>
        <w:r>
          <w:instrText xml:space="preserve"> PAGE   \* MERGEFORMAT </w:instrText>
        </w:r>
        <w:r>
          <w:fldChar w:fldCharType="separate"/>
        </w:r>
        <w:r w:rsidR="0067281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20464D" w14:textId="77777777" w:rsidR="00217238" w:rsidRDefault="00217238" w:rsidP="006B0512">
      <w:pPr>
        <w:spacing w:after="0" w:line="240" w:lineRule="auto"/>
      </w:pPr>
      <w:r>
        <w:separator/>
      </w:r>
    </w:p>
  </w:footnote>
  <w:footnote w:type="continuationSeparator" w:id="0">
    <w:p w14:paraId="67B0B664" w14:textId="77777777" w:rsidR="00217238" w:rsidRDefault="00217238"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69815098">
    <w:abstractNumId w:val="2"/>
  </w:num>
  <w:num w:numId="2" w16cid:durableId="2100369368">
    <w:abstractNumId w:val="0"/>
  </w:num>
  <w:num w:numId="3" w16cid:durableId="870647657">
    <w:abstractNumId w:val="3"/>
  </w:num>
  <w:num w:numId="4" w16cid:durableId="95317215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175F"/>
    <w:rsid w:val="000149A9"/>
    <w:rsid w:val="000174A8"/>
    <w:rsid w:val="0001762F"/>
    <w:rsid w:val="00022D87"/>
    <w:rsid w:val="00042B85"/>
    <w:rsid w:val="000434EA"/>
    <w:rsid w:val="00045E66"/>
    <w:rsid w:val="000639BB"/>
    <w:rsid w:val="00063B8D"/>
    <w:rsid w:val="000716CF"/>
    <w:rsid w:val="00073907"/>
    <w:rsid w:val="00091352"/>
    <w:rsid w:val="0009691A"/>
    <w:rsid w:val="00097108"/>
    <w:rsid w:val="000A24C4"/>
    <w:rsid w:val="000B1F92"/>
    <w:rsid w:val="000B6681"/>
    <w:rsid w:val="000C6D3A"/>
    <w:rsid w:val="000D0456"/>
    <w:rsid w:val="000E4EFE"/>
    <w:rsid w:val="000F3B8E"/>
    <w:rsid w:val="001034ED"/>
    <w:rsid w:val="00106632"/>
    <w:rsid w:val="001127E6"/>
    <w:rsid w:val="00114B5D"/>
    <w:rsid w:val="0013388C"/>
    <w:rsid w:val="0014660A"/>
    <w:rsid w:val="0015178E"/>
    <w:rsid w:val="00151B76"/>
    <w:rsid w:val="00154283"/>
    <w:rsid w:val="0015690D"/>
    <w:rsid w:val="0015725E"/>
    <w:rsid w:val="001734AE"/>
    <w:rsid w:val="0018117C"/>
    <w:rsid w:val="00183788"/>
    <w:rsid w:val="0018734D"/>
    <w:rsid w:val="001A0E35"/>
    <w:rsid w:val="001A29DC"/>
    <w:rsid w:val="001A6F28"/>
    <w:rsid w:val="001A7CA2"/>
    <w:rsid w:val="001B1615"/>
    <w:rsid w:val="001B621E"/>
    <w:rsid w:val="001B6829"/>
    <w:rsid w:val="001C1BC2"/>
    <w:rsid w:val="001D5B71"/>
    <w:rsid w:val="001E1E26"/>
    <w:rsid w:val="001F0C55"/>
    <w:rsid w:val="001F1D1B"/>
    <w:rsid w:val="001F31C6"/>
    <w:rsid w:val="00202940"/>
    <w:rsid w:val="00202B2D"/>
    <w:rsid w:val="0020618B"/>
    <w:rsid w:val="00217238"/>
    <w:rsid w:val="0022035F"/>
    <w:rsid w:val="002313D6"/>
    <w:rsid w:val="00235F8D"/>
    <w:rsid w:val="002525CC"/>
    <w:rsid w:val="002607BA"/>
    <w:rsid w:val="00263855"/>
    <w:rsid w:val="00266557"/>
    <w:rsid w:val="002806B7"/>
    <w:rsid w:val="0029558C"/>
    <w:rsid w:val="002A45B2"/>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639F9"/>
    <w:rsid w:val="00372D21"/>
    <w:rsid w:val="00376F2A"/>
    <w:rsid w:val="00380958"/>
    <w:rsid w:val="003812B1"/>
    <w:rsid w:val="0039535F"/>
    <w:rsid w:val="003A3746"/>
    <w:rsid w:val="003B1388"/>
    <w:rsid w:val="003B3C76"/>
    <w:rsid w:val="003C3758"/>
    <w:rsid w:val="003E117E"/>
    <w:rsid w:val="003E4053"/>
    <w:rsid w:val="003E7389"/>
    <w:rsid w:val="003E7F33"/>
    <w:rsid w:val="004055E0"/>
    <w:rsid w:val="00406983"/>
    <w:rsid w:val="00413337"/>
    <w:rsid w:val="0041350B"/>
    <w:rsid w:val="00416A6D"/>
    <w:rsid w:val="00417B9F"/>
    <w:rsid w:val="00430958"/>
    <w:rsid w:val="00431B2F"/>
    <w:rsid w:val="00433D18"/>
    <w:rsid w:val="00442AEB"/>
    <w:rsid w:val="00461197"/>
    <w:rsid w:val="00462DB8"/>
    <w:rsid w:val="00463306"/>
    <w:rsid w:val="00470BED"/>
    <w:rsid w:val="00474440"/>
    <w:rsid w:val="00474834"/>
    <w:rsid w:val="004749BC"/>
    <w:rsid w:val="0048556F"/>
    <w:rsid w:val="00490C58"/>
    <w:rsid w:val="004962C5"/>
    <w:rsid w:val="004A31AD"/>
    <w:rsid w:val="004B7683"/>
    <w:rsid w:val="004C06A8"/>
    <w:rsid w:val="004C665C"/>
    <w:rsid w:val="004D6154"/>
    <w:rsid w:val="004D68B6"/>
    <w:rsid w:val="004E3F4C"/>
    <w:rsid w:val="004E5702"/>
    <w:rsid w:val="004E5E1A"/>
    <w:rsid w:val="004F4616"/>
    <w:rsid w:val="00500178"/>
    <w:rsid w:val="00500E13"/>
    <w:rsid w:val="00503263"/>
    <w:rsid w:val="00512305"/>
    <w:rsid w:val="00514CB8"/>
    <w:rsid w:val="00514E59"/>
    <w:rsid w:val="0051738B"/>
    <w:rsid w:val="005222F8"/>
    <w:rsid w:val="00522827"/>
    <w:rsid w:val="0052362A"/>
    <w:rsid w:val="00527478"/>
    <w:rsid w:val="00531641"/>
    <w:rsid w:val="0053509F"/>
    <w:rsid w:val="00535955"/>
    <w:rsid w:val="005370AC"/>
    <w:rsid w:val="00537550"/>
    <w:rsid w:val="005377B9"/>
    <w:rsid w:val="005531A2"/>
    <w:rsid w:val="00560EB1"/>
    <w:rsid w:val="00571DE4"/>
    <w:rsid w:val="005803B3"/>
    <w:rsid w:val="00581C4A"/>
    <w:rsid w:val="00581D14"/>
    <w:rsid w:val="00590AF3"/>
    <w:rsid w:val="005966A8"/>
    <w:rsid w:val="005B293A"/>
    <w:rsid w:val="005B657A"/>
    <w:rsid w:val="005C091C"/>
    <w:rsid w:val="005C570B"/>
    <w:rsid w:val="005C76A1"/>
    <w:rsid w:val="005F5729"/>
    <w:rsid w:val="005F7B42"/>
    <w:rsid w:val="00604A6A"/>
    <w:rsid w:val="00611159"/>
    <w:rsid w:val="0061331D"/>
    <w:rsid w:val="00615BF9"/>
    <w:rsid w:val="00633477"/>
    <w:rsid w:val="00643134"/>
    <w:rsid w:val="006459EE"/>
    <w:rsid w:val="00650A74"/>
    <w:rsid w:val="00653971"/>
    <w:rsid w:val="006560A4"/>
    <w:rsid w:val="00672819"/>
    <w:rsid w:val="0068379D"/>
    <w:rsid w:val="006862AE"/>
    <w:rsid w:val="00693674"/>
    <w:rsid w:val="006A7EF1"/>
    <w:rsid w:val="006B0512"/>
    <w:rsid w:val="006B3527"/>
    <w:rsid w:val="006C075C"/>
    <w:rsid w:val="006C6768"/>
    <w:rsid w:val="006C783E"/>
    <w:rsid w:val="006E0093"/>
    <w:rsid w:val="006E1A7D"/>
    <w:rsid w:val="006E72AC"/>
    <w:rsid w:val="006F104C"/>
    <w:rsid w:val="006F2038"/>
    <w:rsid w:val="006F2195"/>
    <w:rsid w:val="006F50E8"/>
    <w:rsid w:val="0070121E"/>
    <w:rsid w:val="007100BD"/>
    <w:rsid w:val="007173B9"/>
    <w:rsid w:val="00736C17"/>
    <w:rsid w:val="00736C4F"/>
    <w:rsid w:val="00751373"/>
    <w:rsid w:val="00772DE4"/>
    <w:rsid w:val="0077584C"/>
    <w:rsid w:val="00776312"/>
    <w:rsid w:val="00791932"/>
    <w:rsid w:val="007A078A"/>
    <w:rsid w:val="007A2617"/>
    <w:rsid w:val="007A28BA"/>
    <w:rsid w:val="007B2E39"/>
    <w:rsid w:val="007C2733"/>
    <w:rsid w:val="007C63C4"/>
    <w:rsid w:val="007D42A1"/>
    <w:rsid w:val="007E4EE0"/>
    <w:rsid w:val="007F2D9F"/>
    <w:rsid w:val="007F5448"/>
    <w:rsid w:val="007F6520"/>
    <w:rsid w:val="00803CFB"/>
    <w:rsid w:val="00806D18"/>
    <w:rsid w:val="00810C60"/>
    <w:rsid w:val="008251AE"/>
    <w:rsid w:val="00841402"/>
    <w:rsid w:val="00851DF8"/>
    <w:rsid w:val="008521A2"/>
    <w:rsid w:val="00863999"/>
    <w:rsid w:val="008A7300"/>
    <w:rsid w:val="008C141D"/>
    <w:rsid w:val="008D775E"/>
    <w:rsid w:val="008E09AA"/>
    <w:rsid w:val="008E4413"/>
    <w:rsid w:val="008E4D2D"/>
    <w:rsid w:val="008E6037"/>
    <w:rsid w:val="008F0F40"/>
    <w:rsid w:val="00907991"/>
    <w:rsid w:val="00911199"/>
    <w:rsid w:val="009165F2"/>
    <w:rsid w:val="009367AA"/>
    <w:rsid w:val="00950191"/>
    <w:rsid w:val="00951441"/>
    <w:rsid w:val="0095215C"/>
    <w:rsid w:val="0095217A"/>
    <w:rsid w:val="00952376"/>
    <w:rsid w:val="00954FBE"/>
    <w:rsid w:val="00957C60"/>
    <w:rsid w:val="00964097"/>
    <w:rsid w:val="00970B70"/>
    <w:rsid w:val="00970E8E"/>
    <w:rsid w:val="00971FA7"/>
    <w:rsid w:val="00972E38"/>
    <w:rsid w:val="009739C8"/>
    <w:rsid w:val="00975BAF"/>
    <w:rsid w:val="009A5BA4"/>
    <w:rsid w:val="009C1FAF"/>
    <w:rsid w:val="009D6291"/>
    <w:rsid w:val="009D6F69"/>
    <w:rsid w:val="009E049D"/>
    <w:rsid w:val="009E5D6E"/>
    <w:rsid w:val="009F305C"/>
    <w:rsid w:val="00A150FE"/>
    <w:rsid w:val="00A167C6"/>
    <w:rsid w:val="00A200D3"/>
    <w:rsid w:val="00A242D8"/>
    <w:rsid w:val="00A3532A"/>
    <w:rsid w:val="00A35656"/>
    <w:rsid w:val="00A36E8B"/>
    <w:rsid w:val="00A4314D"/>
    <w:rsid w:val="00A5114C"/>
    <w:rsid w:val="00A64C04"/>
    <w:rsid w:val="00A67357"/>
    <w:rsid w:val="00A754D9"/>
    <w:rsid w:val="00A804A0"/>
    <w:rsid w:val="00A91915"/>
    <w:rsid w:val="00A92C73"/>
    <w:rsid w:val="00AA38A9"/>
    <w:rsid w:val="00AB3CEA"/>
    <w:rsid w:val="00AB65AE"/>
    <w:rsid w:val="00AD26C4"/>
    <w:rsid w:val="00AE7A74"/>
    <w:rsid w:val="00AF2FE1"/>
    <w:rsid w:val="00B12F35"/>
    <w:rsid w:val="00B137EE"/>
    <w:rsid w:val="00B13CEC"/>
    <w:rsid w:val="00B66AF3"/>
    <w:rsid w:val="00B71982"/>
    <w:rsid w:val="00B71AEA"/>
    <w:rsid w:val="00B74489"/>
    <w:rsid w:val="00B8102F"/>
    <w:rsid w:val="00B818CA"/>
    <w:rsid w:val="00B9389A"/>
    <w:rsid w:val="00B97297"/>
    <w:rsid w:val="00B979B1"/>
    <w:rsid w:val="00BA71B8"/>
    <w:rsid w:val="00BB553B"/>
    <w:rsid w:val="00BD7158"/>
    <w:rsid w:val="00C057EA"/>
    <w:rsid w:val="00C05B22"/>
    <w:rsid w:val="00C141AF"/>
    <w:rsid w:val="00C175B6"/>
    <w:rsid w:val="00C17A99"/>
    <w:rsid w:val="00C210B4"/>
    <w:rsid w:val="00C22A2E"/>
    <w:rsid w:val="00C47725"/>
    <w:rsid w:val="00C605D4"/>
    <w:rsid w:val="00C75223"/>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066E"/>
    <w:rsid w:val="00D815D9"/>
    <w:rsid w:val="00D855E8"/>
    <w:rsid w:val="00DA69E7"/>
    <w:rsid w:val="00DB1DCD"/>
    <w:rsid w:val="00DC4AE7"/>
    <w:rsid w:val="00DC52E0"/>
    <w:rsid w:val="00DD3470"/>
    <w:rsid w:val="00DD4950"/>
    <w:rsid w:val="00DE10A6"/>
    <w:rsid w:val="00DF78A7"/>
    <w:rsid w:val="00E07CA1"/>
    <w:rsid w:val="00E111CB"/>
    <w:rsid w:val="00E263EC"/>
    <w:rsid w:val="00E27187"/>
    <w:rsid w:val="00E31BFF"/>
    <w:rsid w:val="00E362E3"/>
    <w:rsid w:val="00E37131"/>
    <w:rsid w:val="00E43790"/>
    <w:rsid w:val="00E44F28"/>
    <w:rsid w:val="00E45963"/>
    <w:rsid w:val="00E46242"/>
    <w:rsid w:val="00E50AD6"/>
    <w:rsid w:val="00E51B2C"/>
    <w:rsid w:val="00E532D9"/>
    <w:rsid w:val="00E613BC"/>
    <w:rsid w:val="00E66CDC"/>
    <w:rsid w:val="00E67E00"/>
    <w:rsid w:val="00E74F47"/>
    <w:rsid w:val="00E81F27"/>
    <w:rsid w:val="00E842C7"/>
    <w:rsid w:val="00E87B64"/>
    <w:rsid w:val="00E953F3"/>
    <w:rsid w:val="00EA6E73"/>
    <w:rsid w:val="00EA6F57"/>
    <w:rsid w:val="00EB3760"/>
    <w:rsid w:val="00EB4505"/>
    <w:rsid w:val="00EC064B"/>
    <w:rsid w:val="00EC426C"/>
    <w:rsid w:val="00EC6024"/>
    <w:rsid w:val="00ED2E72"/>
    <w:rsid w:val="00ED761D"/>
    <w:rsid w:val="00EE4BB5"/>
    <w:rsid w:val="00EE79CF"/>
    <w:rsid w:val="00EF453F"/>
    <w:rsid w:val="00F00FDD"/>
    <w:rsid w:val="00F01713"/>
    <w:rsid w:val="00F02B1E"/>
    <w:rsid w:val="00F07040"/>
    <w:rsid w:val="00F12FF6"/>
    <w:rsid w:val="00F2310E"/>
    <w:rsid w:val="00F275B8"/>
    <w:rsid w:val="00F54570"/>
    <w:rsid w:val="00F67476"/>
    <w:rsid w:val="00F75853"/>
    <w:rsid w:val="00F7784D"/>
    <w:rsid w:val="00F8144F"/>
    <w:rsid w:val="00F8462A"/>
    <w:rsid w:val="00F862A7"/>
    <w:rsid w:val="00F93763"/>
    <w:rsid w:val="00F939A2"/>
    <w:rsid w:val="00F96E8D"/>
    <w:rsid w:val="00FA20D9"/>
    <w:rsid w:val="00FA6D63"/>
    <w:rsid w:val="00FB03D0"/>
    <w:rsid w:val="00FD54D7"/>
    <w:rsid w:val="00FE188C"/>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580706AA-D37D-4289-8C1D-9AAC2010A6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aliases w:val="Footnote.Text,ft,5_G,Footnote Text Char1 Char,Footnote Text Char Char Char,Footnote Text Char1 Char Char Char,Footnote Text Char Char Char Char Char,Footnote Text Char1 Char Char Char Char Char,Schriftart: 9 pt Char,Schriftart: 10 pt Char"/>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aliases w:val="Footnote.Text Char,ft Char,5_G Char,Footnote Text Char1 Char Char,Footnote Text Char Char Char Char,Footnote Text Char1 Char Char Char Char,Footnote Text Char Char Char Char Char Char,Footnote Text Char1 Char Char Char Char Char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3">
    <w:name w:val="Unresolved Mention3"/>
    <w:basedOn w:val="DefaultParagraphFont"/>
    <w:uiPriority w:val="99"/>
    <w:semiHidden/>
    <w:unhideWhenUsed/>
    <w:rsid w:val="001F1D1B"/>
    <w:rPr>
      <w:color w:val="605E5C"/>
      <w:shd w:val="clear" w:color="auto" w:fill="E1DFDD"/>
    </w:rPr>
  </w:style>
  <w:style w:type="paragraph" w:styleId="NormalWeb">
    <w:name w:val="Normal (Web)"/>
    <w:basedOn w:val="Normal"/>
    <w:uiPriority w:val="99"/>
    <w:semiHidden/>
    <w:unhideWhenUsed/>
    <w:rsid w:val="00672819"/>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84639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ec.europa.eu/eurostat/documents/10186/11395216/DEGURBA-manual.pdf/3a6bab6a-3fb1-4261-ad5b-e604cb67dc0d" TargetMode="Externa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unsd/statcom/51st-session/documents/BG-Item3j-Recommendation-E.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stats.un.org/unsd/statcom/51st-session/documents/BG-Item3j-Recommendation-E.pdf" TargetMode="Externa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unhabitat.org/sites/default/files/2020/06/indicator_11.2.1_training_module_public_transport_system.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https://unhabitat.org/sites/default/files/2020/06/national_sample_of_cities_english.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153AA"/>
    <w:rsid w:val="0064052E"/>
    <w:rsid w:val="0068310C"/>
    <w:rsid w:val="006F7D59"/>
    <w:rsid w:val="00737AA3"/>
    <w:rsid w:val="00760A1F"/>
    <w:rsid w:val="00A30746"/>
    <w:rsid w:val="00BA1557"/>
    <w:rsid w:val="00C472BF"/>
    <w:rsid w:val="00D2785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762F1F8-F08D-48CA-A2C8-8AB89125DF7D}">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269</TotalTime>
  <Pages>14</Pages>
  <Words>216835</Words>
  <Characters>1235963</Characters>
  <Application>Microsoft Office Word</Application>
  <DocSecurity>8</DocSecurity>
  <Lines>10299</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cp:lastModifiedBy>
  <cp:revision>61</cp:revision>
  <cp:lastPrinted>2020-04-16T14:23:00Z</cp:lastPrinted>
  <dcterms:created xsi:type="dcterms:W3CDTF">2023-12-16T06:04:00Z</dcterms:created>
  <dcterms:modified xsi:type="dcterms:W3CDTF">2024-05-06T10:59:00Z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