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000000">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000000">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000000">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000000">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000000">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000000">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000000">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000000">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000000">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00000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000000">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000000">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000000"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99279402" w:edGrp="everyone" w:displacedByCustomXml="prev"/>
        <w:p w14:paraId="16677E55" w14:textId="44CD4833" w:rsidR="00355460" w:rsidRPr="00E263EC" w:rsidRDefault="0025488C"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493227566" w:edGrp="everyone" w:displacedByCustomXml="prev"/>
        <w:p w14:paraId="0D4FB7D7" w14:textId="44D315A2" w:rsidR="00B66AF3" w:rsidRDefault="0025488C" w:rsidP="00B66AF3">
          <w:r>
            <w:t>11.3.1 Ratio of land consumption rate to population growth rate [11.3.1] (EN_LND_CNSPOP)</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5D7B1D7E" w:rsidR="00FD54D7" w:rsidRDefault="00B1564D" w:rsidP="002806B7">
      <w:pPr>
        <w:spacing w:after="0"/>
        <w:rPr>
          <w:sz w:val="26"/>
          <w:szCs w:val="26"/>
        </w:rPr>
      </w:pPr>
      <w:r>
        <w:rPr>
          <w:noProof/>
          <w:sz w:val="26"/>
          <w:szCs w:val="26"/>
        </w:rPr>
        <w:drawing>
          <wp:inline distT="0" distB="0" distL="0" distR="0" wp14:anchorId="0620FBD8" wp14:editId="16914119">
            <wp:extent cx="914400" cy="304800"/>
            <wp:effectExtent l="0" t="0" r="0" b="0"/>
            <wp:docPr id="1"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914400" cy="304800"/>
                    </a:xfrm>
                    <a:prstGeom prst="rect">
                      <a:avLst/>
                    </a:prstGeom>
                    <a:noFill/>
                    <a:ln>
                      <a:noFill/>
                    </a:ln>
                  </pic:spPr>
                </pic:pic>
              </a:graphicData>
            </a:graphic>
          </wp:inline>
        </w:drawing>
      </w:r>
      <w:r w:rsidR="00B66AF3">
        <w:rPr>
          <w:sz w:val="26"/>
          <w:szCs w:val="26"/>
        </w:rPr>
        <w:t xml:space="preserve">   </w:t>
      </w:r>
      <w:r>
        <w:rPr>
          <w:noProof/>
          <w:sz w:val="26"/>
          <w:szCs w:val="26"/>
        </w:rPr>
        <w:drawing>
          <wp:inline distT="0" distB="0" distL="0" distR="0" wp14:anchorId="31ABE64E" wp14:editId="0DF756BD">
            <wp:extent cx="1165860" cy="304800"/>
            <wp:effectExtent l="0" t="0" r="0" b="0"/>
            <wp:docPr id="2"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1165860" cy="304800"/>
                    </a:xfrm>
                    <a:prstGeom prst="rect">
                      <a:avLst/>
                    </a:prstGeom>
                    <a:noFill/>
                    <a:ln>
                      <a:noFill/>
                    </a:ln>
                  </pic:spPr>
                </pic:pic>
              </a:graphicData>
            </a:graphic>
          </wp:inline>
        </w:drawing>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65925378" w:edGrp="everyone" w:displacedByCustomXml="prev"/>
        <w:p w14:paraId="0D4BA697" w14:textId="0801D98F" w:rsidR="0077584C" w:rsidRDefault="0025488C"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80752728" w:edGrp="everyone" w:displacedByCustomXml="prev"/>
        <w:p w14:paraId="70F390DF" w14:textId="165376CA" w:rsidR="00F7784D" w:rsidRDefault="0025488C"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F275ED4" w:rsidR="00F54570" w:rsidRDefault="00B1564D" w:rsidP="00355460">
      <w:r>
        <w:rPr>
          <w:noProof/>
        </w:rPr>
        <w:drawing>
          <wp:inline distT="0" distB="0" distL="0" distR="0" wp14:anchorId="196EDF24" wp14:editId="5D8A568E">
            <wp:extent cx="1775460" cy="304800"/>
            <wp:effectExtent l="0" t="0" r="0" b="0"/>
            <wp:docPr id="3"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1775460" cy="304800"/>
                    </a:xfrm>
                    <a:prstGeom prst="rect">
                      <a:avLst/>
                    </a:prstGeom>
                    <a:noFill/>
                    <a:ln>
                      <a:noFill/>
                    </a:ln>
                  </pic:spPr>
                </pic:pic>
              </a:graphicData>
            </a:graphic>
          </wp:inline>
        </w:drawing>
      </w:r>
      <w:r w:rsidR="003E117E">
        <w:t xml:space="preserve">             </w:t>
      </w:r>
      <w:r>
        <w:rPr>
          <w:noProof/>
        </w:rPr>
        <w:drawing>
          <wp:inline distT="0" distB="0" distL="0" distR="0" wp14:anchorId="3CF05049" wp14:editId="62E7A1AA">
            <wp:extent cx="2537460" cy="304800"/>
            <wp:effectExtent l="0" t="0" r="0" b="0"/>
            <wp:docPr id="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537460" cy="304800"/>
                    </a:xfrm>
                    <a:prstGeom prst="rect">
                      <a:avLst/>
                    </a:prstGeom>
                    <a:noFill/>
                    <a:ln>
                      <a:noFill/>
                    </a:ln>
                  </pic:spPr>
                </pic:pic>
              </a:graphicData>
            </a:graphic>
          </wp:inline>
        </w:drawing>
      </w:r>
    </w:p>
    <w:sdt>
      <w:sdtPr>
        <w:rPr>
          <w:vanish/>
        </w:rPr>
        <w:alias w:val="Imported SDMX DSD"/>
        <w:tag w:val="boxSdmxDsd"/>
        <w:id w:val="-1489243057"/>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2F768AB9" w:rsidR="005377B9" w:rsidRPr="009F305C" w:rsidRDefault="00BB5924" w:rsidP="009F305C">
            <w:r w:rsidRPr="005C18DF">
              <w:t>Make cities and human settlements inclusive, safe, resilient and sustainable</w:t>
            </w:r>
            <w:r>
              <w:t>]</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230F32BE" w:rsidR="005377B9" w:rsidRPr="009F305C" w:rsidRDefault="00BB5924" w:rsidP="009F305C">
            <w:r w:rsidRPr="005C18DF">
              <w:t>By 2030, enhance inclusive and sustainable urbanization and capacity for participatory, integrated and sustainable human settlement planning and management in all countries</w:t>
            </w:r>
            <w:r>
              <w:t>]</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5FBAF1AC" w:rsidR="005377B9" w:rsidRPr="009F305C" w:rsidRDefault="00BB5924" w:rsidP="009F305C">
            <w:r w:rsidRPr="005C18DF">
              <w:t>Ratio of land consumption rate to population growth rate</w:t>
            </w:r>
            <w:r>
              <w:t>]</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0A004A71" w:rsidR="005377B9" w:rsidRPr="009F305C" w:rsidRDefault="00BB5924" w:rsidP="009F305C">
            <w:r>
              <w:t>202</w:t>
            </w:r>
            <w:r w:rsidR="0025488C">
              <w:t>4</w:t>
            </w:r>
            <w:r>
              <w:t>]</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4BC1A86C" w14:textId="77777777" w:rsidR="00BB5924" w:rsidRDefault="00BB5924" w:rsidP="00BB5924">
            <w:pPr>
              <w:pStyle w:val="MGTHeader"/>
            </w:pPr>
            <w:r>
              <w:t>11.2.1: Proportion of population that has convenient access to public transport, by sex, age and persons with disabilities</w:t>
            </w:r>
          </w:p>
          <w:p w14:paraId="5F670981" w14:textId="77777777" w:rsidR="00BB5924" w:rsidRDefault="00BB5924" w:rsidP="00BB5924">
            <w:pPr>
              <w:pStyle w:val="MGTHeader"/>
            </w:pPr>
            <w:r>
              <w:t>11.6.2: Annual mean levels of fine particulate matter (e.g. PM2.5 and PM10) in cities (population weighted)</w:t>
            </w:r>
          </w:p>
          <w:p w14:paraId="0EE484A4" w14:textId="77777777" w:rsidR="00BB5924" w:rsidRDefault="00BB5924" w:rsidP="00BB5924">
            <w:pPr>
              <w:pStyle w:val="MGTHeader"/>
            </w:pPr>
            <w:r>
              <w:t>11.7.1: Average share of the built-up area of cities that is open space for public use for all, by sex, age and persons with disabilities</w:t>
            </w:r>
          </w:p>
          <w:p w14:paraId="6FC134D5" w14:textId="77777777" w:rsidR="00BB5924" w:rsidRDefault="00BB5924" w:rsidP="00BB5924">
            <w:pPr>
              <w:pStyle w:val="MGTHeader"/>
            </w:pPr>
            <w:r>
              <w:t>11.a.1: Proportion of population living in cities that implement urban and regional development plans integrating population projections and resource needs, by size of city</w:t>
            </w:r>
          </w:p>
          <w:p w14:paraId="6214C47D" w14:textId="77777777" w:rsidR="00BB5924" w:rsidRDefault="00BB5924" w:rsidP="00BB5924">
            <w:pPr>
              <w:pStyle w:val="MGTHeader"/>
            </w:pPr>
            <w:r>
              <w:t>15.1.2: Proportion of important sites for terrestrial and freshwater biodiversity that are covered by protected areas, by ecosystem type</w:t>
            </w:r>
          </w:p>
          <w:p w14:paraId="51C2EC04" w14:textId="77777777" w:rsidR="00BB5924" w:rsidRDefault="00BB5924" w:rsidP="00BB5924">
            <w:pPr>
              <w:pStyle w:val="MGTHeader"/>
            </w:pPr>
            <w:r>
              <w:t>11.7.2: Proportion of persons victim of physical or sexual harassment, by sex, age, disability status and place of occurrence, in the previous 12 months</w:t>
            </w:r>
          </w:p>
          <w:p w14:paraId="1D8C2572" w14:textId="763787F6" w:rsidR="005377B9" w:rsidRPr="009F305C" w:rsidRDefault="00BB5924" w:rsidP="00BB5924">
            <w:pPr>
              <w:pStyle w:val="MGTHeader"/>
            </w:pPr>
            <w:r>
              <w:t>11.b.1: Proportion of local governments that adopt and implement local disaster risk reduction strategies in line with the Sendai Framework for Disaster Risk Reduction 2015-2030 [a]]</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00B233A" w:rsidR="005377B9" w:rsidRPr="009F305C" w:rsidRDefault="00BB5924" w:rsidP="009F305C">
            <w:r w:rsidRPr="005C18DF">
              <w:t xml:space="preserve">United Nations Human Settlements </w:t>
            </w:r>
            <w:proofErr w:type="spellStart"/>
            <w:r w:rsidRPr="005C18DF">
              <w:t>Programme</w:t>
            </w:r>
            <w:proofErr w:type="spellEnd"/>
            <w:r w:rsidRPr="005C18DF">
              <w:t xml:space="preserve"> (UN-Habitat)</w:t>
            </w:r>
            <w:r>
              <w:t>]</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18A41C7E" w:rsidR="003E7389" w:rsidRPr="009F305C" w:rsidRDefault="001767F7" w:rsidP="001767F7">
            <w:r>
              <w:t>]</w:t>
            </w: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50E83BC8" w:rsidR="003E7389" w:rsidRPr="009F305C" w:rsidRDefault="00BB5924"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58E5B357" w:rsidR="003E7389" w:rsidRPr="009F305C" w:rsidRDefault="00486599" w:rsidP="00486599">
            <w:r>
              <w:t>Manager</w:t>
            </w:r>
            <w:r w:rsidR="00E44F40">
              <w:t xml:space="preserve">, </w:t>
            </w:r>
            <w:r>
              <w:t>Cartography/GIS</w:t>
            </w:r>
            <w:r w:rsidR="00E44F40">
              <w:t>]</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952518A" w:rsidR="003E7389" w:rsidRPr="009F305C" w:rsidRDefault="00486599" w:rsidP="009F305C">
            <w:r>
              <w:t>Cartography/GIS</w:t>
            </w:r>
            <w:r w:rsidR="0025488C">
              <w:t xml:space="preserve"> Division</w:t>
            </w:r>
            <w:r w:rsidR="00E44F40">
              <w:t>]</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25774914" w:rsidR="003E7389" w:rsidRPr="009F305C" w:rsidRDefault="00F44811" w:rsidP="009F305C">
            <w:r>
              <w:t>Undertake Geospatial data collection, compilation, integration, analysis and dissemination. Develop and manage geospatial data bases</w:t>
            </w:r>
            <w:r w:rsidR="00AE45FC">
              <w:t>]</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BEDCF46" w:rsidR="003E7389" w:rsidRPr="009F305C" w:rsidRDefault="00572FAE" w:rsidP="009F305C">
            <w:r>
              <w:t>2911000/1,3317612/22/23/51]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0A10BF8B" w:rsidR="003E7389" w:rsidRPr="009F305C" w:rsidRDefault="00572FAE" w:rsidP="009F305C">
            <w:r>
              <w:t>P.O Box 30266-00100</w:t>
            </w:r>
            <w:r w:rsidR="00E44F40">
              <w:t>]</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0840B0A5" w:rsidR="003E7389" w:rsidRPr="009F305C" w:rsidRDefault="00000000" w:rsidP="009F305C">
            <w:hyperlink r:id="rId17" w:history="1">
              <w:r w:rsidR="00E44F40" w:rsidRPr="00874756">
                <w:rPr>
                  <w:rStyle w:val="Hyperlink"/>
                </w:rPr>
                <w:t>dpss@knbs.or.ke</w:t>
              </w:r>
            </w:hyperlink>
            <w:r w:rsidR="00E44F40">
              <w:t xml:space="preserve">] </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B29D166" w14:textId="77777777" w:rsidR="00E44F40" w:rsidRPr="001B6455" w:rsidRDefault="00E44F40" w:rsidP="00E44F40">
            <w:pPr>
              <w:pStyle w:val="MText"/>
              <w:rPr>
                <w:b/>
                <w:bCs/>
              </w:rPr>
            </w:pPr>
            <w:r w:rsidRPr="001B6455">
              <w:rPr>
                <w:b/>
                <w:bCs/>
              </w:rPr>
              <w:t>Definitions:</w:t>
            </w:r>
          </w:p>
          <w:p w14:paraId="749447DF" w14:textId="18EE9E2F" w:rsidR="0015178E" w:rsidRDefault="00E44F40" w:rsidP="00E44F40">
            <w:pPr>
              <w:shd w:val="clear" w:color="auto" w:fill="FFFFFF"/>
              <w:spacing w:after="0"/>
              <w:contextualSpacing/>
              <w:rPr>
                <w:rFonts w:eastAsia="Times New Roman" w:cs="Times New Roman"/>
                <w:color w:val="4A4A4A"/>
                <w:sz w:val="21"/>
                <w:szCs w:val="21"/>
                <w:lang w:eastAsia="en-GB"/>
              </w:rPr>
            </w:pPr>
            <w:r w:rsidRPr="00CB7DB8">
              <w:rPr>
                <w:rFonts w:eastAsia="Times New Roman" w:cs="Times New Roman"/>
                <w:color w:val="4A4A4A"/>
                <w:sz w:val="21"/>
                <w:szCs w:val="21"/>
                <w:lang w:eastAsia="en-GB"/>
              </w:rPr>
              <w:t xml:space="preserve">The indicator is defined as the ratio of land consumption rate to population growth </w:t>
            </w:r>
            <w:r w:rsidR="00AE45FC" w:rsidRPr="00CB7DB8">
              <w:rPr>
                <w:rFonts w:eastAsia="Times New Roman" w:cs="Times New Roman"/>
                <w:color w:val="4A4A4A"/>
                <w:sz w:val="21"/>
                <w:szCs w:val="21"/>
                <w:lang w:eastAsia="en-GB"/>
              </w:rPr>
              <w:t>rate.</w:t>
            </w:r>
            <w:r w:rsidR="00AE45FC">
              <w:rPr>
                <w:rFonts w:eastAsia="Times New Roman" w:cs="Times New Roman"/>
                <w:color w:val="4A4A4A"/>
                <w:sz w:val="21"/>
                <w:szCs w:val="21"/>
                <w:lang w:eastAsia="en-GB"/>
              </w:rPr>
              <w:t xml:space="preserve"> It </w:t>
            </w:r>
            <w:r w:rsidRPr="00CB7DB8">
              <w:rPr>
                <w:rFonts w:eastAsia="Times New Roman" w:cs="Times New Roman"/>
                <w:color w:val="4A4A4A"/>
                <w:sz w:val="21"/>
                <w:szCs w:val="21"/>
                <w:lang w:eastAsia="en-GB"/>
              </w:rPr>
              <w:t>requires defining the two components of population growth and land consumption rate. Computing the population growth rate is more straightforward and more readily available, while land consumption rate is slightly challenging, and requires the use of new techniques. In estimating the land consumption rate, one needs to define what constitutes “consumption” of land since this may cover aspects of “consumed” or “preserved” or available for “development” for cases such as land occupied by wetlands. Secondly, there is not one unequivocal measure of whether land that is being developed is truly “newly-developed” (or vacant) land, or if it is at least partially “redeveloped”. As a result, the percentage of current total urban land that was newly developed (consumed) will be used as a measure of the land consumption rate. The fully developed area is also sometimes referred to as built up area.</w:t>
            </w:r>
            <w:r>
              <w:rPr>
                <w:rFonts w:eastAsia="Times New Roman" w:cs="Times New Roman"/>
                <w:color w:val="4A4A4A"/>
                <w:sz w:val="21"/>
                <w:szCs w:val="21"/>
                <w:lang w:eastAsia="en-GB"/>
              </w:rPr>
              <w:t>]</w:t>
            </w:r>
          </w:p>
          <w:p w14:paraId="01791044" w14:textId="77777777" w:rsidR="00AE45FC" w:rsidRDefault="00AE45FC" w:rsidP="002447B2">
            <w:pPr>
              <w:rPr>
                <w:rFonts w:eastAsia="Times New Roman" w:cs="Times New Roman"/>
                <w:b/>
                <w:bCs/>
                <w:color w:val="4A4A4A"/>
                <w:sz w:val="21"/>
                <w:szCs w:val="21"/>
                <w:lang w:eastAsia="en-GB"/>
              </w:rPr>
            </w:pPr>
          </w:p>
          <w:p w14:paraId="24B75048" w14:textId="77777777" w:rsidR="00AE45FC" w:rsidRDefault="00AE45FC" w:rsidP="00AE45FC">
            <w:pPr>
              <w:shd w:val="clear" w:color="auto" w:fill="FFFFFF"/>
              <w:spacing w:after="0"/>
              <w:contextualSpacing/>
              <w:jc w:val="both"/>
              <w:rPr>
                <w:rFonts w:eastAsia="Times New Roman" w:cs="Times New Roman"/>
                <w:color w:val="4A4A4A"/>
                <w:sz w:val="21"/>
                <w:szCs w:val="21"/>
                <w:lang w:eastAsia="en-GB"/>
              </w:rPr>
            </w:pPr>
            <w:r w:rsidRPr="00393098">
              <w:rPr>
                <w:rFonts w:eastAsia="Times New Roman" w:cs="Times New Roman"/>
                <w:b/>
                <w:bCs/>
                <w:color w:val="4A4A4A"/>
                <w:sz w:val="21"/>
                <w:szCs w:val="21"/>
                <w:lang w:eastAsia="en-GB"/>
              </w:rPr>
              <w:t>City or urban area</w:t>
            </w:r>
            <w:r w:rsidRPr="00393098">
              <w:rPr>
                <w:rFonts w:eastAsia="Times New Roman" w:cs="Times New Roman"/>
                <w:color w:val="4A4A4A"/>
                <w:sz w:val="21"/>
                <w:szCs w:val="21"/>
                <w:lang w:eastAsia="en-GB"/>
              </w:rPr>
              <w:t xml:space="preserve"> </w:t>
            </w:r>
            <w:r>
              <w:rPr>
                <w:rFonts w:eastAsia="Times New Roman" w:cs="Times New Roman"/>
                <w:color w:val="4A4A4A"/>
                <w:sz w:val="21"/>
                <w:szCs w:val="21"/>
                <w:lang w:eastAsia="en-GB"/>
              </w:rPr>
              <w:t>-</w:t>
            </w:r>
            <w:r w:rsidRPr="00393098">
              <w:rPr>
                <w:rFonts w:eastAsia="Times New Roman" w:cs="Times New Roman"/>
                <w:color w:val="4A4A4A"/>
                <w:sz w:val="21"/>
                <w:szCs w:val="21"/>
                <w:lang w:eastAsia="en-GB"/>
              </w:rPr>
              <w:t xml:space="preserve"> </w:t>
            </w:r>
            <w:r>
              <w:rPr>
                <w:rFonts w:eastAsia="Times New Roman" w:cs="Times New Roman"/>
                <w:color w:val="4A4A4A"/>
                <w:sz w:val="21"/>
                <w:szCs w:val="21"/>
                <w:lang w:eastAsia="en-GB"/>
              </w:rPr>
              <w:t>T</w:t>
            </w:r>
            <w:r w:rsidRPr="00393098">
              <w:rPr>
                <w:rFonts w:eastAsia="Times New Roman" w:cs="Times New Roman"/>
                <w:color w:val="4A4A4A"/>
                <w:sz w:val="21"/>
                <w:szCs w:val="21"/>
                <w:lang w:eastAsia="en-GB"/>
              </w:rPr>
              <w:t xml:space="preserve">he Degree of </w:t>
            </w:r>
            <w:proofErr w:type="spellStart"/>
            <w:r w:rsidRPr="00393098">
              <w:rPr>
                <w:rFonts w:eastAsia="Times New Roman" w:cs="Times New Roman"/>
                <w:color w:val="4A4A4A"/>
                <w:sz w:val="21"/>
                <w:szCs w:val="21"/>
                <w:lang w:eastAsia="en-GB"/>
              </w:rPr>
              <w:t>Urbanisation</w:t>
            </w:r>
            <w:proofErr w:type="spellEnd"/>
            <w:r w:rsidRPr="00393098">
              <w:rPr>
                <w:rFonts w:eastAsia="Times New Roman" w:cs="Times New Roman"/>
                <w:color w:val="4A4A4A"/>
                <w:sz w:val="21"/>
                <w:szCs w:val="21"/>
                <w:lang w:eastAsia="en-GB"/>
              </w:rPr>
              <w:t xml:space="preserve"> (DEGURBA) </w:t>
            </w:r>
            <w:r>
              <w:rPr>
                <w:rFonts w:eastAsia="Times New Roman" w:cs="Times New Roman"/>
                <w:color w:val="4A4A4A"/>
                <w:sz w:val="21"/>
                <w:szCs w:val="21"/>
                <w:lang w:eastAsia="en-GB"/>
              </w:rPr>
              <w:t xml:space="preserve">endorsed by </w:t>
            </w:r>
            <w:r w:rsidRPr="00393098">
              <w:rPr>
                <w:rFonts w:eastAsia="Times New Roman" w:cs="Times New Roman"/>
                <w:color w:val="4A4A4A"/>
                <w:sz w:val="21"/>
                <w:szCs w:val="21"/>
                <w:lang w:eastAsia="en-GB"/>
              </w:rPr>
              <w:t xml:space="preserve">the United Nations Statistical Commission, in its 51st Session (March 2020) </w:t>
            </w:r>
            <w:r>
              <w:rPr>
                <w:rFonts w:eastAsia="Times New Roman" w:cs="Times New Roman"/>
                <w:color w:val="4A4A4A"/>
                <w:sz w:val="21"/>
                <w:szCs w:val="21"/>
                <w:lang w:eastAsia="en-GB"/>
              </w:rPr>
              <w:t xml:space="preserve">is the </w:t>
            </w:r>
            <w:r w:rsidRPr="00393098">
              <w:rPr>
                <w:rFonts w:eastAsia="Times New Roman" w:cs="Times New Roman"/>
                <w:color w:val="4A4A4A"/>
                <w:sz w:val="21"/>
                <w:szCs w:val="21"/>
                <w:lang w:eastAsia="en-GB"/>
              </w:rPr>
              <w:t>workable method</w:t>
            </w:r>
            <w:r>
              <w:rPr>
                <w:rFonts w:eastAsia="Times New Roman" w:cs="Times New Roman"/>
                <w:color w:val="4A4A4A"/>
                <w:sz w:val="21"/>
                <w:szCs w:val="21"/>
                <w:lang w:eastAsia="en-GB"/>
              </w:rPr>
              <w:t xml:space="preserve"> used to delineate </w:t>
            </w:r>
            <w:r w:rsidRPr="00393098">
              <w:rPr>
                <w:rFonts w:eastAsia="Times New Roman" w:cs="Times New Roman"/>
                <w:color w:val="4A4A4A"/>
                <w:sz w:val="21"/>
                <w:szCs w:val="21"/>
                <w:lang w:eastAsia="en-GB"/>
              </w:rPr>
              <w:t>cities, urban and rural areas for international statistical comparisons</w:t>
            </w:r>
            <w:r>
              <w:rPr>
                <w:rFonts w:eastAsia="Times New Roman" w:cs="Times New Roman"/>
                <w:color w:val="4A4A4A"/>
                <w:sz w:val="21"/>
                <w:szCs w:val="21"/>
                <w:lang w:eastAsia="en-GB"/>
              </w:rPr>
              <w:t xml:space="preserve"> in this indicator</w:t>
            </w:r>
            <w:r w:rsidRPr="00393098">
              <w:rPr>
                <w:rFonts w:eastAsia="Times New Roman" w:cs="Times New Roman"/>
                <w:color w:val="4A4A4A"/>
                <w:sz w:val="21"/>
                <w:szCs w:val="21"/>
                <w:lang w:eastAsia="en-GB"/>
              </w:rPr>
              <w:t>.</w:t>
            </w:r>
            <w:r w:rsidRPr="00393098">
              <w:rPr>
                <w:rFonts w:eastAsia="Times New Roman" w:cs="Times New Roman"/>
                <w:color w:val="4A4A4A"/>
                <w:sz w:val="21"/>
                <w:szCs w:val="21"/>
                <w:vertAlign w:val="superscript"/>
                <w:lang w:eastAsia="en-GB"/>
              </w:rPr>
              <w:t xml:space="preserve">  </w:t>
            </w:r>
            <w:r w:rsidRPr="00393098">
              <w:rPr>
                <w:rFonts w:eastAsia="Times New Roman" w:cs="Times New Roman"/>
                <w:color w:val="4A4A4A"/>
                <w:sz w:val="21"/>
                <w:szCs w:val="21"/>
                <w:lang w:eastAsia="en-GB"/>
              </w:rPr>
              <w:t>This definition combines population size and population density thresholds to classify the entire territory of a country along the urban-rural continuum, and captures the full extent of a city, including the dense neighborhoods beyond the boundary of the central municipality.</w:t>
            </w:r>
          </w:p>
          <w:p w14:paraId="278F9354" w14:textId="6B9F9FDF" w:rsidR="00AE45FC" w:rsidRPr="002B5073" w:rsidRDefault="00AE45FC" w:rsidP="00AE45FC">
            <w:pPr>
              <w:rPr>
                <w:rFonts w:eastAsia="Times New Roman" w:cs="Times New Roman"/>
                <w:color w:val="4A4A4A"/>
                <w:sz w:val="21"/>
                <w:szCs w:val="21"/>
                <w:lang w:eastAsia="en-GB"/>
              </w:rPr>
            </w:pPr>
            <w:r w:rsidRPr="00393098">
              <w:rPr>
                <w:rFonts w:eastAsia="Times New Roman" w:cs="Times New Roman"/>
                <w:color w:val="4A4A4A"/>
                <w:sz w:val="21"/>
                <w:szCs w:val="21"/>
                <w:lang w:eastAsia="en-GB"/>
              </w:rPr>
              <w:t xml:space="preserve">For the computation of </w:t>
            </w:r>
            <w:r>
              <w:rPr>
                <w:rFonts w:eastAsia="Times New Roman" w:cs="Times New Roman"/>
                <w:color w:val="4A4A4A"/>
                <w:sz w:val="21"/>
                <w:szCs w:val="21"/>
                <w:lang w:eastAsia="en-GB"/>
              </w:rPr>
              <w:t xml:space="preserve">this </w:t>
            </w:r>
            <w:r w:rsidRPr="00393098">
              <w:rPr>
                <w:rFonts w:eastAsia="Times New Roman" w:cs="Times New Roman"/>
                <w:color w:val="4A4A4A"/>
                <w:sz w:val="21"/>
                <w:szCs w:val="21"/>
                <w:lang w:eastAsia="en-GB"/>
              </w:rPr>
              <w:t xml:space="preserve">indicator </w:t>
            </w:r>
            <w:r>
              <w:rPr>
                <w:rFonts w:eastAsia="Times New Roman" w:cs="Times New Roman"/>
                <w:color w:val="4A4A4A"/>
                <w:sz w:val="21"/>
                <w:szCs w:val="21"/>
                <w:lang w:eastAsia="en-GB"/>
              </w:rPr>
              <w:t>(</w:t>
            </w:r>
            <w:r w:rsidRPr="00393098">
              <w:rPr>
                <w:rFonts w:eastAsia="Times New Roman" w:cs="Times New Roman"/>
                <w:color w:val="4A4A4A"/>
                <w:sz w:val="21"/>
                <w:szCs w:val="21"/>
                <w:lang w:eastAsia="en-GB"/>
              </w:rPr>
              <w:t>11.</w:t>
            </w:r>
            <w:r>
              <w:rPr>
                <w:rFonts w:eastAsia="Times New Roman" w:cs="Times New Roman"/>
                <w:color w:val="4A4A4A"/>
                <w:sz w:val="21"/>
                <w:szCs w:val="21"/>
                <w:lang w:eastAsia="en-GB"/>
              </w:rPr>
              <w:t>3</w:t>
            </w:r>
            <w:r w:rsidRPr="00393098">
              <w:rPr>
                <w:rFonts w:eastAsia="Times New Roman" w:cs="Times New Roman"/>
                <w:color w:val="4A4A4A"/>
                <w:sz w:val="21"/>
                <w:szCs w:val="21"/>
                <w:lang w:eastAsia="en-GB"/>
              </w:rPr>
              <w:t>.1</w:t>
            </w:r>
            <w:r>
              <w:rPr>
                <w:rFonts w:eastAsia="Times New Roman" w:cs="Times New Roman"/>
                <w:color w:val="4A4A4A"/>
                <w:sz w:val="21"/>
                <w:szCs w:val="21"/>
                <w:lang w:eastAsia="en-GB"/>
              </w:rPr>
              <w:t>)</w:t>
            </w:r>
            <w:r w:rsidRPr="00393098">
              <w:rPr>
                <w:rFonts w:eastAsia="Times New Roman" w:cs="Times New Roman"/>
                <w:color w:val="4A4A4A"/>
                <w:sz w:val="21"/>
                <w:szCs w:val="21"/>
                <w:lang w:eastAsia="en-GB"/>
              </w:rPr>
              <w:t xml:space="preserve">, </w:t>
            </w:r>
            <w:r>
              <w:rPr>
                <w:rFonts w:eastAsia="Times New Roman" w:cs="Times New Roman"/>
                <w:color w:val="4A4A4A"/>
                <w:sz w:val="21"/>
                <w:szCs w:val="21"/>
                <w:lang w:eastAsia="en-GB"/>
              </w:rPr>
              <w:t xml:space="preserve">Kenya has adopted </w:t>
            </w:r>
            <w:r w:rsidRPr="00393098">
              <w:rPr>
                <w:rFonts w:eastAsia="Times New Roman" w:cs="Times New Roman"/>
                <w:color w:val="4A4A4A"/>
                <w:sz w:val="21"/>
                <w:szCs w:val="21"/>
                <w:lang w:eastAsia="en-GB"/>
              </w:rPr>
              <w:t xml:space="preserve">the </w:t>
            </w:r>
            <w:r>
              <w:rPr>
                <w:rFonts w:eastAsia="Times New Roman" w:cs="Times New Roman"/>
                <w:color w:val="4A4A4A"/>
                <w:sz w:val="21"/>
                <w:szCs w:val="21"/>
                <w:lang w:eastAsia="en-GB"/>
              </w:rPr>
              <w:t xml:space="preserve">DEGURBA </w:t>
            </w:r>
            <w:r w:rsidRPr="002B5073">
              <w:rPr>
                <w:rFonts w:eastAsia="Times New Roman" w:cs="Times New Roman"/>
                <w:color w:val="4A4A4A"/>
                <w:sz w:val="21"/>
                <w:szCs w:val="21"/>
                <w:lang w:eastAsia="en-GB"/>
              </w:rPr>
              <w:t>to define the analysis area (city or urban area).</w:t>
            </w:r>
          </w:p>
          <w:p w14:paraId="06152CC4" w14:textId="77777777" w:rsidR="002447B2" w:rsidRPr="00C643E8" w:rsidRDefault="002447B2" w:rsidP="002447B2">
            <w:pPr>
              <w:shd w:val="clear" w:color="auto" w:fill="FFFFFF"/>
              <w:spacing w:after="0"/>
              <w:contextualSpacing/>
              <w:rPr>
                <w:rFonts w:eastAsia="Times New Roman" w:cs="Times New Roman"/>
                <w:color w:val="4A4A4A"/>
                <w:sz w:val="21"/>
                <w:szCs w:val="21"/>
                <w:lang w:eastAsia="en-GB"/>
              </w:rPr>
            </w:pPr>
            <w:r w:rsidRPr="002E3F70">
              <w:rPr>
                <w:rFonts w:eastAsia="Times New Roman" w:cs="Times New Roman"/>
                <w:b/>
                <w:bCs/>
                <w:color w:val="4A4A4A"/>
                <w:sz w:val="21"/>
                <w:szCs w:val="21"/>
                <w:lang w:eastAsia="en-GB"/>
              </w:rPr>
              <w:t xml:space="preserve">Population </w:t>
            </w:r>
            <w:r w:rsidRPr="00C643E8">
              <w:rPr>
                <w:rFonts w:eastAsia="Times New Roman" w:cs="Times New Roman"/>
                <w:b/>
                <w:bCs/>
                <w:color w:val="4A4A4A"/>
                <w:sz w:val="21"/>
                <w:szCs w:val="21"/>
                <w:lang w:eastAsia="en-GB"/>
              </w:rPr>
              <w:t>growth rate (PGR)</w:t>
            </w:r>
            <w:r w:rsidRPr="00C643E8">
              <w:rPr>
                <w:rFonts w:eastAsia="Times New Roman" w:cs="Times New Roman"/>
                <w:color w:val="4A4A4A"/>
                <w:sz w:val="21"/>
                <w:szCs w:val="21"/>
                <w:lang w:eastAsia="en-GB"/>
              </w:rPr>
              <w:t xml:space="preserve"> is the change of a population in a defined area (country, city, </w:t>
            </w:r>
            <w:proofErr w:type="spellStart"/>
            <w:r w:rsidRPr="00C643E8">
              <w:rPr>
                <w:rFonts w:eastAsia="Times New Roman" w:cs="Times New Roman"/>
                <w:color w:val="4A4A4A"/>
                <w:sz w:val="21"/>
                <w:szCs w:val="21"/>
                <w:lang w:eastAsia="en-GB"/>
              </w:rPr>
              <w:t>etc</w:t>
            </w:r>
            <w:proofErr w:type="spellEnd"/>
            <w:r w:rsidRPr="00C643E8">
              <w:rPr>
                <w:rFonts w:eastAsia="Times New Roman" w:cs="Times New Roman"/>
                <w:color w:val="4A4A4A"/>
                <w:sz w:val="21"/>
                <w:szCs w:val="21"/>
                <w:lang w:eastAsia="en-GB"/>
              </w:rPr>
              <w:t xml:space="preserve">) during a period, usually one year, expressed as a percentage of the population at the start of that period. It reflects the number of births and deaths during a period and the number of people migrating to and from the focus area. </w:t>
            </w:r>
            <w:r w:rsidRPr="00C643E8">
              <w:rPr>
                <w:rFonts w:cstheme="minorHAnsi"/>
                <w:color w:val="4A4A4A"/>
                <w:sz w:val="21"/>
                <w:szCs w:val="21"/>
              </w:rPr>
              <w:t>In SDG 11.3.1, this is computed at the area defined as urban/city.</w:t>
            </w:r>
            <w:r w:rsidRPr="00C643E8">
              <w:rPr>
                <w:rFonts w:cstheme="minorHAnsi"/>
                <w:color w:val="4A4A4A"/>
              </w:rPr>
              <w:t xml:space="preserve">   </w:t>
            </w:r>
          </w:p>
          <w:p w14:paraId="75630802" w14:textId="77777777" w:rsidR="002447B2" w:rsidRPr="00C643E8" w:rsidRDefault="002447B2" w:rsidP="002447B2">
            <w:pPr>
              <w:shd w:val="clear" w:color="auto" w:fill="FFFFFF"/>
              <w:spacing w:after="0"/>
              <w:contextualSpacing/>
              <w:rPr>
                <w:rFonts w:eastAsia="Times New Roman" w:cs="Times New Roman"/>
                <w:color w:val="4A4A4A"/>
                <w:sz w:val="21"/>
                <w:szCs w:val="21"/>
                <w:lang w:eastAsia="en-GB"/>
              </w:rPr>
            </w:pPr>
          </w:p>
          <w:p w14:paraId="73372664" w14:textId="77777777" w:rsidR="002447B2" w:rsidRPr="00C643E8" w:rsidRDefault="002447B2" w:rsidP="002447B2">
            <w:pPr>
              <w:shd w:val="clear" w:color="auto" w:fill="FFFFFF"/>
              <w:spacing w:after="0"/>
              <w:contextualSpacing/>
              <w:rPr>
                <w:rFonts w:eastAsia="Times New Roman" w:cs="Times New Roman"/>
                <w:color w:val="4A4A4A"/>
                <w:sz w:val="21"/>
                <w:szCs w:val="21"/>
                <w:lang w:eastAsia="en-GB"/>
              </w:rPr>
            </w:pPr>
            <w:r w:rsidRPr="00C643E8">
              <w:rPr>
                <w:rFonts w:eastAsia="Times New Roman" w:cs="Times New Roman"/>
                <w:b/>
                <w:bCs/>
                <w:color w:val="4A4A4A"/>
                <w:sz w:val="21"/>
                <w:szCs w:val="21"/>
                <w:lang w:eastAsia="en-GB"/>
              </w:rPr>
              <w:lastRenderedPageBreak/>
              <w:t>Land consumption</w:t>
            </w:r>
            <w:r w:rsidRPr="00C643E8">
              <w:rPr>
                <w:rFonts w:eastAsia="Times New Roman" w:cs="Times New Roman"/>
                <w:color w:val="4A4A4A"/>
                <w:sz w:val="21"/>
                <w:szCs w:val="21"/>
                <w:lang w:eastAsia="en-GB"/>
              </w:rPr>
              <w:t xml:space="preserve"> within the context of indicator 11.3.1 is </w:t>
            </w:r>
            <w:r w:rsidRPr="00C643E8">
              <w:rPr>
                <w:rFonts w:cstheme="minorHAnsi"/>
                <w:color w:val="4A4A4A"/>
                <w:sz w:val="21"/>
                <w:szCs w:val="21"/>
              </w:rPr>
              <w:t>defined as the</w:t>
            </w:r>
            <w:r w:rsidRPr="00C643E8">
              <w:rPr>
                <w:rFonts w:eastAsia="Times New Roman" w:cstheme="minorHAnsi"/>
                <w:color w:val="4A4A4A"/>
                <w:sz w:val="21"/>
                <w:szCs w:val="21"/>
              </w:rPr>
              <w:t xml:space="preserve"> uptake of land by </w:t>
            </w:r>
            <w:r w:rsidRPr="00C643E8">
              <w:rPr>
                <w:rFonts w:cstheme="minorHAnsi"/>
                <w:color w:val="4A4A4A"/>
                <w:sz w:val="21"/>
                <w:szCs w:val="21"/>
              </w:rPr>
              <w:t>urbanized land uses, which often involves conversion of land from non-urban to urban functions.</w:t>
            </w:r>
            <w:r w:rsidRPr="00C643E8">
              <w:rPr>
                <w:rFonts w:eastAsia="Times New Roman" w:cs="Times New Roman"/>
                <w:color w:val="4A4A4A"/>
                <w:sz w:val="21"/>
                <w:szCs w:val="21"/>
                <w:lang w:eastAsia="en-GB"/>
              </w:rPr>
              <w:t xml:space="preserve">  </w:t>
            </w:r>
          </w:p>
          <w:p w14:paraId="25C8B94D" w14:textId="77777777" w:rsidR="002447B2" w:rsidRPr="00C643E8" w:rsidRDefault="002447B2" w:rsidP="002447B2">
            <w:pPr>
              <w:shd w:val="clear" w:color="auto" w:fill="FFFFFF"/>
              <w:spacing w:after="0"/>
              <w:contextualSpacing/>
              <w:rPr>
                <w:rFonts w:eastAsia="Times New Roman" w:cs="Times New Roman"/>
                <w:color w:val="4A4A4A"/>
                <w:sz w:val="21"/>
                <w:szCs w:val="21"/>
                <w:lang w:eastAsia="en-GB"/>
              </w:rPr>
            </w:pPr>
          </w:p>
          <w:p w14:paraId="207972E6" w14:textId="4EF4EB2A" w:rsidR="002447B2" w:rsidRPr="00C643E8" w:rsidRDefault="002447B2" w:rsidP="002447B2">
            <w:pPr>
              <w:rPr>
                <w:rFonts w:eastAsia="Times New Roman" w:cs="Times New Roman"/>
                <w:color w:val="4A4A4A"/>
                <w:sz w:val="21"/>
                <w:szCs w:val="21"/>
                <w:lang w:eastAsia="en-GB"/>
              </w:rPr>
            </w:pPr>
            <w:r w:rsidRPr="00C643E8">
              <w:rPr>
                <w:rFonts w:cstheme="minorHAnsi"/>
                <w:b/>
                <w:bCs/>
                <w:color w:val="4A4A4A"/>
                <w:sz w:val="21"/>
                <w:szCs w:val="21"/>
              </w:rPr>
              <w:t>Land consumption rate</w:t>
            </w:r>
            <w:r w:rsidRPr="00C643E8">
              <w:rPr>
                <w:rFonts w:cstheme="minorHAnsi"/>
                <w:color w:val="4A4A4A"/>
                <w:sz w:val="21"/>
                <w:szCs w:val="21"/>
              </w:rPr>
              <w:t xml:space="preserve"> is the rate at which urbanized land or land occupied by a </w:t>
            </w:r>
            <w:r w:rsidR="00AE45FC" w:rsidRPr="00C643E8">
              <w:rPr>
                <w:rFonts w:cstheme="minorHAnsi"/>
                <w:color w:val="4A4A4A"/>
                <w:sz w:val="21"/>
                <w:szCs w:val="21"/>
              </w:rPr>
              <w:t>city/urban area change</w:t>
            </w:r>
            <w:r w:rsidRPr="00C643E8">
              <w:rPr>
                <w:rFonts w:cstheme="minorHAnsi"/>
                <w:color w:val="4A4A4A"/>
                <w:sz w:val="21"/>
                <w:szCs w:val="21"/>
              </w:rPr>
              <w:t xml:space="preserve"> during a period of time (usually one year), expressed as a percentage of the land occupied by the city/urban area at the start of that time. </w:t>
            </w:r>
          </w:p>
          <w:p w14:paraId="6E39B6AC" w14:textId="77777777" w:rsidR="002447B2" w:rsidRPr="002E3F70" w:rsidRDefault="002447B2" w:rsidP="002447B2">
            <w:pPr>
              <w:shd w:val="clear" w:color="auto" w:fill="FFFFFF"/>
              <w:spacing w:after="0"/>
              <w:contextualSpacing/>
              <w:rPr>
                <w:rFonts w:eastAsia="Times New Roman" w:cs="Times New Roman"/>
                <w:color w:val="4A4A4A"/>
                <w:sz w:val="21"/>
                <w:szCs w:val="21"/>
                <w:lang w:eastAsia="en-GB"/>
              </w:rPr>
            </w:pPr>
            <w:bookmarkStart w:id="18" w:name="_Hlk60657206"/>
            <w:r w:rsidRPr="00C643E8">
              <w:rPr>
                <w:rFonts w:eastAsia="Times New Roman" w:cs="Times New Roman"/>
                <w:b/>
                <w:bCs/>
                <w:color w:val="4A4A4A"/>
                <w:sz w:val="21"/>
                <w:szCs w:val="21"/>
                <w:lang w:eastAsia="en-GB"/>
              </w:rPr>
              <w:t xml:space="preserve">Built up area </w:t>
            </w:r>
            <w:r w:rsidRPr="00C643E8">
              <w:rPr>
                <w:rFonts w:eastAsia="Times New Roman" w:cs="Times New Roman"/>
                <w:color w:val="4A4A4A"/>
                <w:sz w:val="21"/>
                <w:szCs w:val="21"/>
                <w:lang w:eastAsia="en-GB"/>
              </w:rPr>
              <w:t>within the context of indicator 11.3.1 is defined as all areas</w:t>
            </w:r>
            <w:r w:rsidRPr="006403EE">
              <w:rPr>
                <w:rFonts w:eastAsia="Times New Roman" w:cs="Times New Roman"/>
                <w:color w:val="4A4A4A"/>
                <w:sz w:val="21"/>
                <w:szCs w:val="21"/>
                <w:lang w:eastAsia="en-GB"/>
              </w:rPr>
              <w:t xml:space="preserve"> occupied by buildings. </w:t>
            </w:r>
          </w:p>
          <w:bookmarkEnd w:id="18"/>
          <w:p w14:paraId="6C84E827" w14:textId="05E8136F" w:rsidR="00E44F40" w:rsidRPr="00E44F40" w:rsidRDefault="00E44F40" w:rsidP="00E44F40">
            <w:pPr>
              <w:shd w:val="clear" w:color="auto" w:fill="FFFFFF"/>
              <w:spacing w:after="0"/>
              <w:contextualSpacing/>
              <w:rPr>
                <w:rFonts w:eastAsia="Times New Roman" w:cs="Times New Roman"/>
                <w:color w:val="4A4A4A"/>
                <w:sz w:val="21"/>
                <w:szCs w:val="21"/>
                <w:lang w:eastAsia="en-GB"/>
              </w:rPr>
            </w:pP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1BB60D3D" w14:textId="135430AA" w:rsidR="002447B2" w:rsidRDefault="002447B2" w:rsidP="002447B2">
            <w:pPr>
              <w:pStyle w:val="MText"/>
            </w:pPr>
            <w:r>
              <w:t xml:space="preserve">For the two components used to compute of this indicator, </w:t>
            </w:r>
            <w:proofErr w:type="spellStart"/>
            <w:r>
              <w:t>i.e</w:t>
            </w:r>
            <w:proofErr w:type="spellEnd"/>
            <w:r>
              <w:t xml:space="preserve"> a) land consumption rate and b) population growth rate, the unit of measurement is a percentage</w:t>
            </w:r>
            <w:r w:rsidR="0040393C">
              <w:t xml:space="preserve"> (%)</w:t>
            </w:r>
            <w:r>
              <w:t xml:space="preserve"> value. </w:t>
            </w:r>
          </w:p>
          <w:p w14:paraId="32269E80" w14:textId="51D340F4" w:rsidR="002447B2" w:rsidRPr="00964D82" w:rsidRDefault="002447B2" w:rsidP="002447B2">
            <w:pPr>
              <w:pStyle w:val="MText"/>
              <w:rPr>
                <w:shd w:val="clear" w:color="auto" w:fill="FFFFFF"/>
                <w:lang w:val="en-US"/>
              </w:rPr>
            </w:pPr>
            <w:r w:rsidRPr="00964D82">
              <w:rPr>
                <w:shd w:val="clear" w:color="auto" w:fill="FFFFFF"/>
                <w:lang w:val="en-US"/>
              </w:rPr>
              <w:t>Th</w:t>
            </w:r>
            <w:r>
              <w:rPr>
                <w:shd w:val="clear" w:color="auto" w:fill="FFFFFF"/>
                <w:lang w:val="en-US"/>
              </w:rPr>
              <w:t>e resulting</w:t>
            </w:r>
            <w:r w:rsidRPr="00964D82">
              <w:rPr>
                <w:shd w:val="clear" w:color="auto" w:fill="FFFFFF"/>
                <w:lang w:val="en-US"/>
              </w:rPr>
              <w:t xml:space="preserve"> indicator is measured as a ratio of these two percentages</w:t>
            </w:r>
            <w:r>
              <w:rPr>
                <w:shd w:val="clear" w:color="auto" w:fill="FFFFFF"/>
                <w:lang w:val="en-US"/>
              </w:rPr>
              <w:t xml:space="preserve"> making it unitless</w:t>
            </w:r>
            <w:r w:rsidRPr="00964D82">
              <w:rPr>
                <w:shd w:val="clear" w:color="auto" w:fill="FFFFFF"/>
                <w:lang w:val="en-US"/>
              </w:rPr>
              <w:t>.</w:t>
            </w:r>
            <w:r>
              <w:rPr>
                <w:shd w:val="clear" w:color="auto" w:fill="FFFFFF"/>
                <w:lang w:val="en-US"/>
              </w:rPr>
              <w:t>]</w:t>
            </w:r>
          </w:p>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B2AE83C" w:rsidR="0015178E" w:rsidRPr="009F305C" w:rsidRDefault="0040393C" w:rsidP="002447B2">
            <w:pPr>
              <w:tabs>
                <w:tab w:val="left" w:pos="1464"/>
              </w:tabs>
            </w:pPr>
            <w:r>
              <w:t>Dependent on the international classifications of boundaries as per:</w:t>
            </w:r>
            <w:r w:rsidR="0051659C">
              <w:t xml:space="preserve"> </w:t>
            </w:r>
            <w:hyperlink r:id="rId18" w:history="1">
              <w:r w:rsidR="00FB5947" w:rsidRPr="00F04553">
                <w:rPr>
                  <w:rStyle w:val="Hyperlink"/>
                  <w:rFonts w:cstheme="minorHAnsi"/>
                </w:rPr>
                <w:t>https://unstats.un.org/unsd/statcom/51st-session/documents/BG-Item3j-Recommendation-E.pdf</w:t>
              </w:r>
            </w:hyperlink>
            <w:r w:rsidR="002447B2">
              <w:rPr>
                <w:rStyle w:val="Hyperlink"/>
                <w:rFonts w:cstheme="minorHAnsi"/>
              </w:rPr>
              <w:t xml:space="preserve"> ]</w:t>
            </w:r>
            <w:r w:rsidR="002447B2">
              <w:tab/>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45EC422D" w14:textId="77777777" w:rsidR="0035311B" w:rsidRDefault="006C28E3" w:rsidP="009F305C">
            <w:pPr>
              <w:rPr>
                <w:rFonts w:cstheme="minorHAnsi"/>
                <w:color w:val="4A4A4A"/>
                <w:sz w:val="21"/>
                <w:szCs w:val="21"/>
              </w:rPr>
            </w:pPr>
            <w:r w:rsidRPr="00C643E8">
              <w:rPr>
                <w:rFonts w:cstheme="minorHAnsi"/>
                <w:color w:val="4A4A4A"/>
                <w:sz w:val="21"/>
                <w:szCs w:val="21"/>
              </w:rPr>
              <w:t>Population data required for this indicator is available from</w:t>
            </w:r>
            <w:r>
              <w:rPr>
                <w:rFonts w:cstheme="minorHAnsi"/>
                <w:color w:val="4A4A4A"/>
                <w:sz w:val="21"/>
                <w:szCs w:val="21"/>
              </w:rPr>
              <w:t xml:space="preserve"> Kenya National Bureau of Statistics]</w:t>
            </w:r>
          </w:p>
          <w:p w14:paraId="7D2ACD62" w14:textId="7170F6A3" w:rsidR="00F264FD" w:rsidRDefault="00F264FD" w:rsidP="009F305C">
            <w:pPr>
              <w:rPr>
                <w:rFonts w:cstheme="minorHAnsi"/>
                <w:color w:val="4A4A4A"/>
                <w:sz w:val="21"/>
                <w:szCs w:val="21"/>
              </w:rPr>
            </w:pPr>
            <w:r>
              <w:rPr>
                <w:rFonts w:cstheme="minorHAnsi"/>
                <w:color w:val="4A4A4A"/>
                <w:sz w:val="21"/>
                <w:szCs w:val="21"/>
              </w:rPr>
              <w:t>1km2 gridded population is available from KNBS</w:t>
            </w:r>
          </w:p>
          <w:p w14:paraId="571CD33E" w14:textId="17EECCE4" w:rsidR="002C6327" w:rsidRPr="00B71274" w:rsidRDefault="00F264FD" w:rsidP="009F305C">
            <w:pPr>
              <w:rPr>
                <w:rFonts w:cstheme="minorHAnsi"/>
                <w:color w:val="4A4A4A"/>
                <w:sz w:val="21"/>
                <w:szCs w:val="21"/>
              </w:rPr>
            </w:pPr>
            <w:r w:rsidRPr="00FB5947">
              <w:rPr>
                <w:rFonts w:cstheme="minorHAnsi"/>
                <w:color w:val="4A4A4A"/>
                <w:sz w:val="21"/>
                <w:szCs w:val="21"/>
              </w:rPr>
              <w:t>Built up data is available from Kenya Space Age</w:t>
            </w:r>
            <w:r w:rsidR="00FB5947" w:rsidRPr="00FB5947">
              <w:rPr>
                <w:rFonts w:cstheme="minorHAnsi"/>
                <w:color w:val="4A4A4A"/>
                <w:sz w:val="21"/>
                <w:szCs w:val="21"/>
              </w:rPr>
              <w:t xml:space="preserve">ncy and </w:t>
            </w:r>
            <w:r w:rsidR="00B71274">
              <w:rPr>
                <w:rFonts w:cstheme="minorHAnsi"/>
                <w:color w:val="4A4A4A"/>
                <w:sz w:val="21"/>
                <w:szCs w:val="21"/>
              </w:rPr>
              <w:t xml:space="preserve">land cover from the </w:t>
            </w:r>
            <w:r w:rsidR="000F7B6C" w:rsidRPr="00FB5947">
              <w:rPr>
                <w:rFonts w:cstheme="minorHAnsi"/>
                <w:color w:val="4A4A4A"/>
                <w:sz w:val="21"/>
                <w:szCs w:val="21"/>
              </w:rPr>
              <w:t>D</w:t>
            </w:r>
            <w:r w:rsidR="00FB5947" w:rsidRPr="00FB5947">
              <w:rPr>
                <w:rFonts w:cstheme="minorHAnsi"/>
                <w:color w:val="4A4A4A"/>
                <w:sz w:val="21"/>
                <w:szCs w:val="21"/>
              </w:rPr>
              <w:t xml:space="preserve">irectorate of </w:t>
            </w:r>
            <w:r w:rsidR="000F7B6C" w:rsidRPr="00FB5947">
              <w:rPr>
                <w:rFonts w:cstheme="minorHAnsi"/>
                <w:color w:val="4A4A4A"/>
                <w:sz w:val="21"/>
                <w:szCs w:val="21"/>
              </w:rPr>
              <w:t>R</w:t>
            </w:r>
            <w:r w:rsidR="00FB5947" w:rsidRPr="00FB5947">
              <w:rPr>
                <w:rFonts w:cstheme="minorHAnsi"/>
                <w:color w:val="4A4A4A"/>
                <w:sz w:val="21"/>
                <w:szCs w:val="21"/>
              </w:rPr>
              <w:t xml:space="preserve">emote </w:t>
            </w:r>
            <w:r w:rsidR="000F7B6C" w:rsidRPr="00FB5947">
              <w:rPr>
                <w:rFonts w:cstheme="minorHAnsi"/>
                <w:color w:val="4A4A4A"/>
                <w:sz w:val="21"/>
                <w:szCs w:val="21"/>
              </w:rPr>
              <w:t>S</w:t>
            </w:r>
            <w:r w:rsidR="00FB5947" w:rsidRPr="00FB5947">
              <w:rPr>
                <w:rFonts w:cstheme="minorHAnsi"/>
                <w:color w:val="4A4A4A"/>
                <w:sz w:val="21"/>
                <w:szCs w:val="21"/>
              </w:rPr>
              <w:t xml:space="preserve">ensing and </w:t>
            </w:r>
            <w:r w:rsidR="000F7B6C" w:rsidRPr="00FB5947">
              <w:rPr>
                <w:rFonts w:cstheme="minorHAnsi"/>
                <w:color w:val="4A4A4A"/>
                <w:sz w:val="21"/>
                <w:szCs w:val="21"/>
              </w:rPr>
              <w:t>R</w:t>
            </w:r>
            <w:r w:rsidR="00FB5947" w:rsidRPr="00FB5947">
              <w:rPr>
                <w:rFonts w:cstheme="minorHAnsi"/>
                <w:color w:val="4A4A4A"/>
                <w:sz w:val="21"/>
                <w:szCs w:val="21"/>
              </w:rPr>
              <w:t xml:space="preserve">esource </w:t>
            </w:r>
            <w:r w:rsidR="000F7B6C" w:rsidRPr="00FB5947">
              <w:rPr>
                <w:rFonts w:cstheme="minorHAnsi"/>
                <w:color w:val="4A4A4A"/>
                <w:sz w:val="21"/>
                <w:szCs w:val="21"/>
              </w:rPr>
              <w:t>S</w:t>
            </w:r>
            <w:r w:rsidR="00FB5947" w:rsidRPr="00FB5947">
              <w:rPr>
                <w:rFonts w:cstheme="minorHAnsi"/>
                <w:color w:val="4A4A4A"/>
                <w:sz w:val="21"/>
                <w:szCs w:val="21"/>
              </w:rPr>
              <w:t>urveys]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193DAED5" w:rsidR="0035311B" w:rsidRPr="009F305C" w:rsidRDefault="009A428F" w:rsidP="009F305C">
            <w:r>
              <w:t xml:space="preserve">Data for this indicator combines earth observation </w:t>
            </w:r>
            <w:r w:rsidR="00A5797D">
              <w:t>i.e.</w:t>
            </w:r>
            <w:r>
              <w:t xml:space="preserve"> satellite imagery</w:t>
            </w:r>
            <w:r w:rsidR="00F044F4">
              <w:t xml:space="preserve"> – land </w:t>
            </w:r>
            <w:r w:rsidR="001D7913">
              <w:t>cover- and built-up</w:t>
            </w:r>
            <w:r w:rsidR="00F044F4">
              <w:t xml:space="preserve"> layers</w:t>
            </w:r>
            <w:r>
              <w:t xml:space="preserve">, </w:t>
            </w:r>
            <w:r w:rsidR="001D7913">
              <w:t xml:space="preserve">gridded </w:t>
            </w:r>
            <w:r>
              <w:t>population data from</w:t>
            </w:r>
            <w:r w:rsidR="00F044F4">
              <w:t xml:space="preserve"> the Census and geospatial analysis using Google Earth Engine</w:t>
            </w:r>
            <w:r>
              <w:t>.</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56F7A54B" w:rsidR="0035311B" w:rsidRPr="009F305C" w:rsidRDefault="00E35EB7" w:rsidP="009F305C">
            <w:r>
              <w:t>Every 3 – 5 years]</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1B3DA95B" w:rsidR="0035311B" w:rsidRPr="009F305C" w:rsidRDefault="00E35EB7" w:rsidP="009F305C">
            <w:r>
              <w:t>Annually]</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lastRenderedPageBreak/>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3EBCCA86" w:rsidR="0035311B" w:rsidRPr="009F305C" w:rsidRDefault="00AF6C4D" w:rsidP="009F305C">
            <w:r w:rsidRPr="005C18DF">
              <w:t xml:space="preserve">Global Human Settlement Layer (GHSL) </w:t>
            </w:r>
            <w:r w:rsidR="001A4A10" w:rsidRPr="005C18DF">
              <w:t>team,</w:t>
            </w:r>
            <w:r w:rsidR="001A4A10">
              <w:t xml:space="preserve"> Kenya</w:t>
            </w:r>
            <w:r>
              <w:t xml:space="preserve"> National bureau of </w:t>
            </w:r>
            <w:r w:rsidR="001D7913">
              <w:t>Statistics, Directorate</w:t>
            </w:r>
            <w:r w:rsidR="001A4A10">
              <w:t xml:space="preserve"> </w:t>
            </w:r>
            <w:r w:rsidR="00364FA3">
              <w:t>of Resource</w:t>
            </w:r>
            <w:r w:rsidR="001A4A10">
              <w:t xml:space="preserve"> </w:t>
            </w:r>
            <w:r w:rsidR="00917311">
              <w:t>S</w:t>
            </w:r>
            <w:r w:rsidR="001A4A10">
              <w:t xml:space="preserve">urvey and </w:t>
            </w:r>
            <w:r w:rsidR="00917311">
              <w:t>R</w:t>
            </w:r>
            <w:r w:rsidR="001A4A10">
              <w:t xml:space="preserve">emote </w:t>
            </w:r>
            <w:r w:rsidR="00364FA3">
              <w:t>Sensing, Kenya</w:t>
            </w:r>
            <w:r w:rsidR="001A4A10">
              <w:t xml:space="preserve"> </w:t>
            </w:r>
            <w:r w:rsidR="00917311">
              <w:t>S</w:t>
            </w:r>
            <w:r w:rsidR="001A4A10">
              <w:t xml:space="preserve">pace </w:t>
            </w:r>
            <w:r w:rsidR="00917311">
              <w:t>A</w:t>
            </w:r>
            <w:r w:rsidR="001A4A10">
              <w:t>gency</w:t>
            </w:r>
            <w:r w:rsidR="00917311">
              <w:t>]</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28C3607A" w:rsidR="0035311B" w:rsidRPr="009F305C" w:rsidRDefault="00842444" w:rsidP="009F305C">
            <w: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00557BDB" w14:textId="77777777" w:rsidR="00CC424B" w:rsidRDefault="00842444" w:rsidP="009F305C">
            <w:r>
              <w:t>Kenya National Bureau of Statistics</w:t>
            </w:r>
          </w:p>
          <w:p w14:paraId="41F1F312" w14:textId="6377FFB7" w:rsidR="0035311B" w:rsidRPr="009F305C" w:rsidRDefault="00CC424B" w:rsidP="009F305C">
            <w:r w:rsidRPr="000F4F09">
              <w:t>Kenya National Bureau of Statistics (KNBS) is established under the Statistics Act, 2006 as the principal agency of the Government for collecting, analyzing and disseminating statistical data in Kenya and as the custodian of official statistical information</w:t>
            </w:r>
            <w:r>
              <w:t>.</w:t>
            </w:r>
            <w:r w:rsidR="00842444">
              <w:t>]</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4B25CAB4" w14:textId="77777777" w:rsidR="00114488" w:rsidRDefault="00E8772F" w:rsidP="00E8772F">
            <w:pPr>
              <w:shd w:val="clear" w:color="auto" w:fill="FFFFFF"/>
              <w:spacing w:after="0"/>
              <w:contextualSpacing/>
              <w:rPr>
                <w:rFonts w:eastAsia="Times New Roman" w:cs="Times New Roman"/>
                <w:color w:val="4A4A4A"/>
                <w:sz w:val="21"/>
                <w:szCs w:val="21"/>
                <w:lang w:eastAsia="en-GB"/>
              </w:rPr>
            </w:pPr>
            <w:r w:rsidRPr="00CB7DB8">
              <w:rPr>
                <w:rFonts w:eastAsia="Times New Roman" w:cs="Times New Roman"/>
                <w:color w:val="4A4A4A"/>
                <w:sz w:val="21"/>
                <w:szCs w:val="21"/>
                <w:lang w:eastAsia="en-GB"/>
              </w:rPr>
              <w:t xml:space="preserve">Globally, land cover today is altered principally by direct human use: by agriculture and livestock raising, forest harvesting and management and urban and suburban construction and development. A defining feature of many of the world’s cities is an outward expansion far beyond formal administrative boundaries, largely propelled by the use of the automobile, poor urban and regional planning and land speculation. A large proportion of cities both from developed and developing countries have high consuming suburban expansion patterns, which often extend to even further peripheries. </w:t>
            </w:r>
            <w:r w:rsidR="00231001">
              <w:rPr>
                <w:rFonts w:eastAsia="Times New Roman" w:cs="Times New Roman"/>
                <w:color w:val="4A4A4A"/>
                <w:sz w:val="21"/>
                <w:szCs w:val="21"/>
                <w:lang w:eastAsia="en-GB"/>
              </w:rPr>
              <w:t>Global s</w:t>
            </w:r>
            <w:r w:rsidRPr="00CB7DB8">
              <w:rPr>
                <w:rFonts w:eastAsia="Times New Roman" w:cs="Times New Roman"/>
                <w:color w:val="4A4A4A"/>
                <w:sz w:val="21"/>
                <w:szCs w:val="21"/>
                <w:lang w:eastAsia="en-GB"/>
              </w:rPr>
              <w:t>tud</w:t>
            </w:r>
            <w:r w:rsidR="00231001">
              <w:rPr>
                <w:rFonts w:eastAsia="Times New Roman" w:cs="Times New Roman"/>
                <w:color w:val="4A4A4A"/>
                <w:sz w:val="21"/>
                <w:szCs w:val="21"/>
                <w:lang w:eastAsia="en-GB"/>
              </w:rPr>
              <w:t xml:space="preserve">ies have shown that there is on average three times growth on urban land cover compared to the urban population in several cities across the world while in some </w:t>
            </w:r>
            <w:r w:rsidR="00921D76" w:rsidRPr="00CB7DB8">
              <w:rPr>
                <w:rFonts w:eastAsia="Times New Roman" w:cs="Times New Roman"/>
                <w:color w:val="4A4A4A"/>
                <w:sz w:val="21"/>
                <w:szCs w:val="21"/>
                <w:lang w:eastAsia="en-GB"/>
              </w:rPr>
              <w:t>cases,</w:t>
            </w:r>
            <w:r w:rsidRPr="00CB7DB8">
              <w:rPr>
                <w:rFonts w:eastAsia="Times New Roman" w:cs="Times New Roman"/>
                <w:color w:val="4A4A4A"/>
                <w:sz w:val="21"/>
                <w:szCs w:val="21"/>
                <w:lang w:eastAsia="en-GB"/>
              </w:rPr>
              <w:t xml:space="preserve"> similar studies at national level </w:t>
            </w:r>
            <w:r w:rsidR="003C53AB">
              <w:rPr>
                <w:rFonts w:eastAsia="Times New Roman" w:cs="Times New Roman"/>
                <w:color w:val="4A4A4A"/>
                <w:sz w:val="21"/>
                <w:szCs w:val="21"/>
                <w:lang w:eastAsia="en-GB"/>
              </w:rPr>
              <w:t xml:space="preserve">have </w:t>
            </w:r>
            <w:r w:rsidRPr="00CB7DB8">
              <w:rPr>
                <w:rFonts w:eastAsia="Times New Roman" w:cs="Times New Roman"/>
                <w:color w:val="4A4A4A"/>
                <w:sz w:val="21"/>
                <w:szCs w:val="21"/>
                <w:lang w:eastAsia="en-GB"/>
              </w:rPr>
              <w:t>show</w:t>
            </w:r>
            <w:r w:rsidR="003C53AB">
              <w:rPr>
                <w:rFonts w:eastAsia="Times New Roman" w:cs="Times New Roman"/>
                <w:color w:val="4A4A4A"/>
                <w:sz w:val="21"/>
                <w:szCs w:val="21"/>
                <w:lang w:eastAsia="en-GB"/>
              </w:rPr>
              <w:t>n</w:t>
            </w:r>
            <w:r w:rsidRPr="00CB7DB8">
              <w:rPr>
                <w:rFonts w:eastAsia="Times New Roman" w:cs="Times New Roman"/>
                <w:color w:val="4A4A4A"/>
                <w:sz w:val="21"/>
                <w:szCs w:val="21"/>
                <w:lang w:eastAsia="en-GB"/>
              </w:rPr>
              <w:t xml:space="preserve"> a</w:t>
            </w:r>
            <w:r w:rsidR="003C53AB">
              <w:rPr>
                <w:rFonts w:eastAsia="Times New Roman" w:cs="Times New Roman"/>
                <w:color w:val="4A4A4A"/>
                <w:sz w:val="21"/>
                <w:szCs w:val="21"/>
                <w:lang w:eastAsia="en-GB"/>
              </w:rPr>
              <w:t xml:space="preserve"> growth of between three </w:t>
            </w:r>
            <w:r w:rsidRPr="00CB7DB8">
              <w:rPr>
                <w:rFonts w:eastAsia="Times New Roman" w:cs="Times New Roman"/>
                <w:color w:val="4A4A4A"/>
                <w:sz w:val="21"/>
                <w:szCs w:val="21"/>
                <w:lang w:eastAsia="en-GB"/>
              </w:rPr>
              <w:t>to five times</w:t>
            </w:r>
            <w:r w:rsidR="003C53AB">
              <w:rPr>
                <w:rFonts w:eastAsia="Times New Roman" w:cs="Times New Roman"/>
                <w:color w:val="4A4A4A"/>
                <w:sz w:val="21"/>
                <w:szCs w:val="21"/>
                <w:lang w:eastAsia="en-GB"/>
              </w:rPr>
              <w:t xml:space="preserve"> growth in urban (building) land cover</w:t>
            </w:r>
            <w:r w:rsidRPr="00CB7DB8">
              <w:rPr>
                <w:rFonts w:eastAsia="Times New Roman" w:cs="Times New Roman"/>
                <w:color w:val="4A4A4A"/>
                <w:sz w:val="21"/>
                <w:szCs w:val="21"/>
                <w:lang w:eastAsia="en-GB"/>
              </w:rPr>
              <w:t>. In order to effectively monitor land consumption growth, it is not only necessary to have the information on existing land use cover but also the capability to monitor the dynamics of land use resulting out of both changing demands of increasing population and forces of nature acting to shape the landscape.</w:t>
            </w:r>
          </w:p>
          <w:p w14:paraId="019288BE" w14:textId="77777777" w:rsidR="00114488" w:rsidRDefault="00114488" w:rsidP="00E8772F">
            <w:pPr>
              <w:shd w:val="clear" w:color="auto" w:fill="FFFFFF"/>
              <w:spacing w:after="0"/>
              <w:contextualSpacing/>
              <w:rPr>
                <w:rFonts w:eastAsia="Times New Roman" w:cs="Times New Roman"/>
                <w:color w:val="4A4A4A"/>
                <w:sz w:val="21"/>
                <w:szCs w:val="21"/>
                <w:lang w:eastAsia="en-GB"/>
              </w:rPr>
            </w:pPr>
          </w:p>
          <w:p w14:paraId="2E3517AC" w14:textId="6FCA243B" w:rsidR="007F2D9F" w:rsidRPr="00E8772F" w:rsidRDefault="00114488" w:rsidP="00E8772F">
            <w:pPr>
              <w:shd w:val="clear" w:color="auto" w:fill="FFFFFF"/>
              <w:spacing w:after="0"/>
              <w:contextualSpacing/>
              <w:rPr>
                <w:rFonts w:eastAsia="Times New Roman" w:cs="Times New Roman"/>
                <w:color w:val="4A4A4A"/>
                <w:sz w:val="21"/>
                <w:szCs w:val="21"/>
                <w:lang w:eastAsia="en-GB"/>
              </w:rPr>
            </w:pPr>
            <w:r>
              <w:rPr>
                <w:rFonts w:eastAsia="Times New Roman" w:cs="Times New Roman"/>
                <w:color w:val="4A4A4A"/>
                <w:sz w:val="21"/>
                <w:szCs w:val="21"/>
                <w:lang w:eastAsia="en-GB"/>
              </w:rPr>
              <w:t>The indicator is important as c</w:t>
            </w:r>
            <w:r w:rsidRPr="00CB7DB8">
              <w:rPr>
                <w:rFonts w:eastAsia="Times New Roman" w:cs="Times New Roman"/>
                <w:color w:val="4A4A4A"/>
                <w:sz w:val="21"/>
                <w:szCs w:val="21"/>
                <w:lang w:eastAsia="en-GB"/>
              </w:rPr>
              <w:t>ities require an orderly urban expansion that makes the land use more efficient. They need to plan for future internal population growth and city growth resulting from migration</w:t>
            </w:r>
            <w:r>
              <w:rPr>
                <w:rFonts w:eastAsia="Times New Roman" w:cs="Times New Roman"/>
                <w:color w:val="4A4A4A"/>
                <w:sz w:val="21"/>
                <w:szCs w:val="21"/>
                <w:lang w:eastAsia="en-GB"/>
              </w:rPr>
              <w:t xml:space="preserve">s and </w:t>
            </w:r>
            <w:r w:rsidRPr="00CB7DB8">
              <w:rPr>
                <w:rFonts w:eastAsia="Times New Roman" w:cs="Times New Roman"/>
                <w:color w:val="4A4A4A"/>
                <w:sz w:val="21"/>
                <w:szCs w:val="21"/>
                <w:lang w:eastAsia="en-GB"/>
              </w:rPr>
              <w:t>to accommodate new and thriving urban functions such as transportation routes, etc., as they expand.</w:t>
            </w:r>
            <w:r w:rsidR="00E8772F">
              <w:rPr>
                <w:rFonts w:eastAsia="Times New Roman" w:cs="Times New Roman"/>
                <w:color w:val="4A4A4A"/>
                <w:sz w:val="21"/>
                <w:szCs w:val="21"/>
                <w:lang w:eastAsia="en-GB"/>
              </w:rPr>
              <w:t>]</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25234BA1" w14:textId="77777777" w:rsidR="00E03344" w:rsidRDefault="008244F3" w:rsidP="00E03344">
            <w:pPr>
              <w:rPr>
                <w:rFonts w:cstheme="minorHAnsi"/>
                <w:color w:val="4A4A4A"/>
                <w:sz w:val="21"/>
                <w:szCs w:val="21"/>
              </w:rPr>
            </w:pPr>
            <w:r>
              <w:rPr>
                <w:rFonts w:cstheme="minorHAnsi"/>
                <w:color w:val="4A4A4A"/>
                <w:sz w:val="21"/>
                <w:szCs w:val="21"/>
              </w:rPr>
              <w:t>I</w:t>
            </w:r>
            <w:r w:rsidR="00532AAB" w:rsidRPr="00C643E8">
              <w:rPr>
                <w:rFonts w:cstheme="minorHAnsi"/>
                <w:color w:val="4A4A4A"/>
                <w:sz w:val="21"/>
                <w:szCs w:val="21"/>
              </w:rPr>
              <w:t>nterpretation</w:t>
            </w:r>
            <w:r>
              <w:rPr>
                <w:rFonts w:cstheme="minorHAnsi"/>
                <w:color w:val="4A4A4A"/>
                <w:sz w:val="21"/>
                <w:szCs w:val="21"/>
              </w:rPr>
              <w:t xml:space="preserve"> of the </w:t>
            </w:r>
            <w:r w:rsidR="00532AAB" w:rsidRPr="00C643E8">
              <w:rPr>
                <w:rFonts w:cstheme="minorHAnsi"/>
                <w:color w:val="4A4A4A"/>
                <w:sz w:val="21"/>
                <w:szCs w:val="21"/>
              </w:rPr>
              <w:t>many factors at play</w:t>
            </w:r>
            <w:r>
              <w:rPr>
                <w:rFonts w:cstheme="minorHAnsi"/>
                <w:color w:val="4A4A4A"/>
                <w:sz w:val="21"/>
                <w:szCs w:val="21"/>
              </w:rPr>
              <w:t xml:space="preserve"> in relation to describing the land consumption ratio</w:t>
            </w:r>
            <w:r w:rsidR="00532AAB" w:rsidRPr="00C643E8">
              <w:rPr>
                <w:rFonts w:cstheme="minorHAnsi"/>
                <w:color w:val="4A4A4A"/>
                <w:sz w:val="21"/>
                <w:szCs w:val="21"/>
              </w:rPr>
              <w:t xml:space="preserve"> make</w:t>
            </w:r>
            <w:r>
              <w:rPr>
                <w:rFonts w:cstheme="minorHAnsi"/>
                <w:color w:val="4A4A4A"/>
                <w:sz w:val="21"/>
                <w:szCs w:val="21"/>
              </w:rPr>
              <w:t>s</w:t>
            </w:r>
            <w:r w:rsidR="00532AAB" w:rsidRPr="00C643E8">
              <w:rPr>
                <w:rFonts w:cstheme="minorHAnsi"/>
                <w:color w:val="4A4A4A"/>
                <w:sz w:val="21"/>
                <w:szCs w:val="21"/>
              </w:rPr>
              <w:t xml:space="preserve"> it</w:t>
            </w:r>
            <w:r>
              <w:rPr>
                <w:rFonts w:cstheme="minorHAnsi"/>
                <w:color w:val="4A4A4A"/>
                <w:sz w:val="21"/>
                <w:szCs w:val="21"/>
              </w:rPr>
              <w:t xml:space="preserve"> </w:t>
            </w:r>
            <w:r w:rsidR="00532AAB" w:rsidRPr="00C643E8">
              <w:rPr>
                <w:rFonts w:cstheme="minorHAnsi"/>
                <w:color w:val="4A4A4A"/>
                <w:sz w:val="21"/>
                <w:szCs w:val="21"/>
              </w:rPr>
              <w:t>difficult to generalize the implication of a single LCRPGR value to sustainable urbanization.</w:t>
            </w:r>
            <w:r w:rsidR="00E03344" w:rsidRPr="00C643E8">
              <w:rPr>
                <w:rFonts w:cstheme="minorHAnsi"/>
                <w:color w:val="4A4A4A"/>
                <w:sz w:val="21"/>
                <w:szCs w:val="21"/>
              </w:rPr>
              <w:t xml:space="preserve"> For example, while a value less than 1 could be a good indicator of urban compactness and its associated benefits, intra-city analysis may reveal high levels of congestion and poor living environments, which is against the principles of sustainable development. On the other hand, a value of one may not mean an optimal balance between spatial growth of urban areas and their populations, since it would imply new developments with every unit increase in population.  </w:t>
            </w:r>
          </w:p>
          <w:p w14:paraId="362E6A07" w14:textId="1CD2FB15" w:rsidR="00E03344" w:rsidRPr="00C643E8" w:rsidRDefault="00E03344" w:rsidP="00E03344">
            <w:pPr>
              <w:rPr>
                <w:rFonts w:cstheme="minorHAnsi"/>
                <w:color w:val="4A4A4A"/>
                <w:sz w:val="21"/>
                <w:szCs w:val="21"/>
              </w:rPr>
            </w:pPr>
            <w:r>
              <w:rPr>
                <w:rFonts w:cstheme="minorHAnsi"/>
                <w:color w:val="4A4A4A"/>
                <w:sz w:val="21"/>
                <w:szCs w:val="21"/>
              </w:rPr>
              <w:t xml:space="preserve">This necessitates the need to incorporate </w:t>
            </w:r>
            <w:r w:rsidRPr="00C643E8">
              <w:rPr>
                <w:rFonts w:cstheme="minorHAnsi"/>
                <w:color w:val="4A4A4A"/>
                <w:sz w:val="21"/>
                <w:szCs w:val="21"/>
              </w:rPr>
              <w:t xml:space="preserve">two secondary indicators </w:t>
            </w:r>
            <w:r>
              <w:rPr>
                <w:rFonts w:cstheme="minorHAnsi"/>
                <w:color w:val="4A4A4A"/>
                <w:sz w:val="21"/>
                <w:szCs w:val="21"/>
              </w:rPr>
              <w:t xml:space="preserve">that </w:t>
            </w:r>
            <w:r w:rsidRPr="00C643E8">
              <w:rPr>
                <w:rFonts w:cstheme="minorHAnsi"/>
                <w:color w:val="4A4A4A"/>
                <w:sz w:val="21"/>
                <w:szCs w:val="21"/>
              </w:rPr>
              <w:t>have been proposed, which use the same inputs as the core indicator</w:t>
            </w:r>
            <w:r w:rsidR="007B1BB4">
              <w:rPr>
                <w:rFonts w:cstheme="minorHAnsi"/>
                <w:color w:val="4A4A4A"/>
                <w:sz w:val="21"/>
                <w:szCs w:val="21"/>
              </w:rPr>
              <w:t xml:space="preserve"> i.e. </w:t>
            </w:r>
            <w:r w:rsidR="00C633BA" w:rsidRPr="00C643E8">
              <w:rPr>
                <w:rFonts w:cstheme="minorHAnsi"/>
                <w:color w:val="4A4A4A"/>
                <w:sz w:val="21"/>
                <w:szCs w:val="21"/>
              </w:rPr>
              <w:t>built-up</w:t>
            </w:r>
            <w:r w:rsidRPr="00C643E8">
              <w:rPr>
                <w:rFonts w:cstheme="minorHAnsi"/>
                <w:color w:val="4A4A4A"/>
                <w:sz w:val="21"/>
                <w:szCs w:val="21"/>
              </w:rPr>
              <w:t xml:space="preserve"> area per capita and total change in built up area. </w:t>
            </w:r>
          </w:p>
          <w:p w14:paraId="470E0593" w14:textId="2DA65F64" w:rsidR="00921D76" w:rsidRDefault="00921D76" w:rsidP="009F305C">
            <w:pPr>
              <w:rPr>
                <w:rFonts w:cstheme="minorHAnsi"/>
                <w:color w:val="4A4A4A"/>
                <w:sz w:val="21"/>
                <w:szCs w:val="21"/>
              </w:rPr>
            </w:pPr>
          </w:p>
          <w:p w14:paraId="194FC5DC" w14:textId="77777777" w:rsidR="002F5FAE" w:rsidRDefault="00921D76" w:rsidP="009F305C">
            <w:pPr>
              <w:rPr>
                <w:rFonts w:cstheme="minorHAnsi"/>
                <w:color w:val="4A4A4A"/>
                <w:sz w:val="21"/>
                <w:szCs w:val="21"/>
              </w:rPr>
            </w:pPr>
            <w:r w:rsidRPr="00C643E8">
              <w:rPr>
                <w:rFonts w:cstheme="minorHAnsi"/>
                <w:color w:val="4A4A4A"/>
                <w:sz w:val="21"/>
                <w:szCs w:val="21"/>
              </w:rPr>
              <w:t xml:space="preserve">Another limitation in the indicator is where zero or negative growth get reported, such as where population over the analysis period decreases or a </w:t>
            </w:r>
            <w:r w:rsidR="0058644D" w:rsidRPr="00C643E8">
              <w:rPr>
                <w:rFonts w:cstheme="minorHAnsi"/>
                <w:color w:val="4A4A4A"/>
                <w:sz w:val="21"/>
                <w:szCs w:val="21"/>
              </w:rPr>
              <w:t>natural disaster result</w:t>
            </w:r>
            <w:r w:rsidRPr="00C643E8">
              <w:rPr>
                <w:rFonts w:cstheme="minorHAnsi"/>
                <w:color w:val="4A4A4A"/>
                <w:sz w:val="21"/>
                <w:szCs w:val="21"/>
              </w:rPr>
              <w:t xml:space="preserve"> in loss of the built-up area mass</w:t>
            </w:r>
            <w:r w:rsidR="00EB755F">
              <w:rPr>
                <w:rFonts w:cstheme="minorHAnsi"/>
                <w:color w:val="4A4A4A"/>
                <w:sz w:val="21"/>
                <w:szCs w:val="21"/>
              </w:rPr>
              <w:t xml:space="preserve"> may lead to difficulties in interpreting the indicator and its meaning</w:t>
            </w:r>
            <w:r w:rsidR="00EF1FE4">
              <w:rPr>
                <w:rFonts w:cstheme="minorHAnsi"/>
                <w:color w:val="4A4A4A"/>
                <w:sz w:val="21"/>
                <w:szCs w:val="21"/>
              </w:rPr>
              <w:t>.</w:t>
            </w:r>
          </w:p>
          <w:p w14:paraId="48EF8537" w14:textId="210A2744" w:rsidR="007F2D9F" w:rsidRPr="009F305C" w:rsidRDefault="002F5FAE" w:rsidP="009F305C">
            <w:r>
              <w:rPr>
                <w:rFonts w:eastAsia="Times New Roman" w:cs="Times New Roman"/>
                <w:color w:val="4A4A4A"/>
                <w:sz w:val="21"/>
                <w:szCs w:val="21"/>
                <w:lang w:eastAsia="en-GB"/>
              </w:rPr>
              <w:t>D</w:t>
            </w:r>
            <w:r w:rsidRPr="00C643E8">
              <w:rPr>
                <w:rFonts w:eastAsia="Times New Roman" w:cs="Times New Roman"/>
                <w:color w:val="4A4A4A"/>
                <w:sz w:val="21"/>
                <w:szCs w:val="21"/>
                <w:lang w:eastAsia="en-GB"/>
              </w:rPr>
              <w:t>ifficult</w:t>
            </w:r>
            <w:r>
              <w:rPr>
                <w:rFonts w:eastAsia="Times New Roman" w:cs="Times New Roman"/>
                <w:color w:val="4A4A4A"/>
                <w:sz w:val="21"/>
                <w:szCs w:val="21"/>
                <w:lang w:eastAsia="en-GB"/>
              </w:rPr>
              <w:t xml:space="preserve">ies in </w:t>
            </w:r>
            <w:r w:rsidRPr="00C643E8">
              <w:rPr>
                <w:rFonts w:eastAsia="Times New Roman" w:cs="Times New Roman"/>
                <w:color w:val="4A4A4A"/>
                <w:sz w:val="21"/>
                <w:szCs w:val="21"/>
                <w:lang w:eastAsia="en-GB"/>
              </w:rPr>
              <w:t>measur</w:t>
            </w:r>
            <w:r>
              <w:rPr>
                <w:rFonts w:eastAsia="Times New Roman" w:cs="Times New Roman"/>
                <w:color w:val="4A4A4A"/>
                <w:sz w:val="21"/>
                <w:szCs w:val="21"/>
                <w:lang w:eastAsia="en-GB"/>
              </w:rPr>
              <w:t>ing</w:t>
            </w:r>
            <w:r w:rsidRPr="00C643E8">
              <w:rPr>
                <w:rFonts w:eastAsia="Times New Roman" w:cs="Times New Roman"/>
                <w:color w:val="4A4A4A"/>
                <w:sz w:val="21"/>
                <w:szCs w:val="21"/>
                <w:lang w:eastAsia="en-GB"/>
              </w:rPr>
              <w:t xml:space="preserve"> the urban expansion by conurbations of two or more urban areas that are in close proximity; to w</w:t>
            </w:r>
            <w:r>
              <w:rPr>
                <w:rFonts w:eastAsia="Times New Roman" w:cs="Times New Roman"/>
                <w:color w:val="4A4A4A"/>
                <w:sz w:val="21"/>
                <w:szCs w:val="21"/>
                <w:lang w:eastAsia="en-GB"/>
              </w:rPr>
              <w:t xml:space="preserve">hich city/urban area do we </w:t>
            </w:r>
            <w:r w:rsidRPr="00C643E8">
              <w:rPr>
                <w:rFonts w:eastAsia="Times New Roman" w:cs="Times New Roman"/>
                <w:color w:val="4A4A4A"/>
                <w:sz w:val="21"/>
                <w:szCs w:val="21"/>
                <w:lang w:eastAsia="en-GB"/>
              </w:rPr>
              <w:t xml:space="preserve">attribute the urban growth </w:t>
            </w:r>
            <w:r w:rsidRPr="00CB7DB8">
              <w:rPr>
                <w:rFonts w:eastAsia="Times New Roman" w:cs="Times New Roman"/>
                <w:color w:val="4A4A4A"/>
                <w:sz w:val="21"/>
                <w:szCs w:val="21"/>
                <w:lang w:eastAsia="en-GB"/>
              </w:rPr>
              <w:t>and how to include it as one metric usually becomes a challenge.</w:t>
            </w:r>
            <w:r w:rsidR="00532AAB">
              <w:rPr>
                <w:rFonts w:cstheme="minorHAnsi"/>
                <w:color w:val="4A4A4A"/>
                <w:sz w:val="21"/>
                <w:szCs w:val="21"/>
              </w:rPr>
              <w:t>]</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2C75685A" w14:textId="77777777" w:rsidR="00C27C16" w:rsidRPr="00C643E8" w:rsidRDefault="00C27C16" w:rsidP="00C27C16">
            <w:pPr>
              <w:rPr>
                <w:rFonts w:cstheme="minorHAnsi"/>
                <w:color w:val="4A4A4A"/>
                <w:sz w:val="21"/>
                <w:szCs w:val="21"/>
              </w:rPr>
            </w:pPr>
            <w:r w:rsidRPr="00C643E8">
              <w:rPr>
                <w:rFonts w:cstheme="minorHAnsi"/>
                <w:color w:val="4A4A4A"/>
                <w:sz w:val="21"/>
                <w:szCs w:val="21"/>
              </w:rPr>
              <w:t>The method to compute ratio of land consumption rate to population growth rate follows five broad steps:</w:t>
            </w:r>
          </w:p>
          <w:p w14:paraId="2F311492" w14:textId="25FD986C" w:rsidR="00C27C16" w:rsidRPr="00C643E8" w:rsidRDefault="00C27C16" w:rsidP="00C27C16">
            <w:pPr>
              <w:pStyle w:val="Default"/>
              <w:numPr>
                <w:ilvl w:val="0"/>
                <w:numId w:val="5"/>
              </w:numPr>
              <w:spacing w:after="53"/>
              <w:rPr>
                <w:rFonts w:asciiTheme="minorHAnsi" w:hAnsiTheme="minorHAnsi" w:cstheme="minorHAnsi"/>
                <w:color w:val="4A4A4A"/>
                <w:sz w:val="21"/>
                <w:szCs w:val="21"/>
              </w:rPr>
            </w:pPr>
            <w:r w:rsidRPr="00C643E8">
              <w:rPr>
                <w:rFonts w:asciiTheme="minorHAnsi" w:hAnsiTheme="minorHAnsi" w:cstheme="minorHAnsi"/>
                <w:color w:val="4A4A4A"/>
                <w:sz w:val="21"/>
                <w:szCs w:val="21"/>
              </w:rPr>
              <w:t>Deciding on the analysis period/years</w:t>
            </w:r>
            <w:r w:rsidR="00AC0669">
              <w:rPr>
                <w:rFonts w:asciiTheme="minorHAnsi" w:hAnsiTheme="minorHAnsi" w:cstheme="minorHAnsi"/>
                <w:color w:val="4A4A4A"/>
                <w:sz w:val="21"/>
                <w:szCs w:val="21"/>
              </w:rPr>
              <w:t xml:space="preserve"> (between the </w:t>
            </w:r>
            <w:proofErr w:type="spellStart"/>
            <w:r w:rsidR="00AC0669">
              <w:rPr>
                <w:rFonts w:asciiTheme="minorHAnsi" w:hAnsiTheme="minorHAnsi" w:cstheme="minorHAnsi"/>
                <w:color w:val="4A4A4A"/>
                <w:sz w:val="21"/>
                <w:szCs w:val="21"/>
              </w:rPr>
              <w:t>twon</w:t>
            </w:r>
            <w:proofErr w:type="spellEnd"/>
            <w:r w:rsidR="00AC0669">
              <w:rPr>
                <w:rFonts w:asciiTheme="minorHAnsi" w:hAnsiTheme="minorHAnsi" w:cstheme="minorHAnsi"/>
                <w:color w:val="4A4A4A"/>
                <w:sz w:val="21"/>
                <w:szCs w:val="21"/>
              </w:rPr>
              <w:t xml:space="preserve"> censuses 2009 – 2019)</w:t>
            </w:r>
          </w:p>
          <w:p w14:paraId="08EEF0A5" w14:textId="7ABDD062" w:rsidR="00C27C16" w:rsidRPr="00C643E8" w:rsidRDefault="00C27C16" w:rsidP="00C27C16">
            <w:pPr>
              <w:pStyle w:val="Default"/>
              <w:numPr>
                <w:ilvl w:val="0"/>
                <w:numId w:val="5"/>
              </w:numPr>
              <w:rPr>
                <w:rFonts w:asciiTheme="minorHAnsi" w:hAnsiTheme="minorHAnsi" w:cstheme="minorHAnsi"/>
                <w:color w:val="4A4A4A"/>
                <w:sz w:val="21"/>
                <w:szCs w:val="21"/>
              </w:rPr>
            </w:pPr>
            <w:r w:rsidRPr="00C643E8">
              <w:rPr>
                <w:rFonts w:asciiTheme="minorHAnsi" w:hAnsiTheme="minorHAnsi" w:cstheme="minorHAnsi"/>
                <w:color w:val="4A4A4A"/>
                <w:sz w:val="21"/>
                <w:szCs w:val="21"/>
              </w:rPr>
              <w:t>Delimitation of the urban area or city which will act as the geographical scope for the analysis</w:t>
            </w:r>
            <w:r w:rsidR="005F077D">
              <w:rPr>
                <w:rFonts w:asciiTheme="minorHAnsi" w:hAnsiTheme="minorHAnsi" w:cstheme="minorHAnsi"/>
                <w:color w:val="4A4A4A"/>
                <w:sz w:val="21"/>
                <w:szCs w:val="21"/>
              </w:rPr>
              <w:t xml:space="preserve"> </w:t>
            </w:r>
            <w:r w:rsidR="00C51E12">
              <w:rPr>
                <w:rFonts w:asciiTheme="minorHAnsi" w:hAnsiTheme="minorHAnsi" w:cstheme="minorHAnsi"/>
                <w:color w:val="4A4A4A"/>
                <w:sz w:val="21"/>
                <w:szCs w:val="21"/>
              </w:rPr>
              <w:t>(using DEGURBA</w:t>
            </w:r>
            <w:r w:rsidR="00D13C4D">
              <w:rPr>
                <w:rFonts w:asciiTheme="minorHAnsi" w:hAnsiTheme="minorHAnsi" w:cstheme="minorHAnsi"/>
                <w:color w:val="4A4A4A"/>
                <w:sz w:val="21"/>
                <w:szCs w:val="21"/>
              </w:rPr>
              <w:t xml:space="preserve"> level 30 classification</w:t>
            </w:r>
            <w:r w:rsidR="00C51E12">
              <w:rPr>
                <w:rFonts w:asciiTheme="minorHAnsi" w:hAnsiTheme="minorHAnsi" w:cstheme="minorHAnsi"/>
                <w:color w:val="4A4A4A"/>
                <w:sz w:val="21"/>
                <w:szCs w:val="21"/>
              </w:rPr>
              <w:t>)</w:t>
            </w:r>
          </w:p>
          <w:p w14:paraId="5192A7FB" w14:textId="77777777" w:rsidR="00C27C16" w:rsidRPr="00C643E8" w:rsidRDefault="00C27C16" w:rsidP="00C27C16">
            <w:pPr>
              <w:pStyle w:val="Default"/>
              <w:numPr>
                <w:ilvl w:val="0"/>
                <w:numId w:val="5"/>
              </w:numPr>
              <w:rPr>
                <w:rFonts w:asciiTheme="minorHAnsi" w:hAnsiTheme="minorHAnsi" w:cstheme="minorHAnsi"/>
                <w:color w:val="4A4A4A"/>
                <w:sz w:val="21"/>
                <w:szCs w:val="21"/>
              </w:rPr>
            </w:pPr>
            <w:r w:rsidRPr="00C643E8">
              <w:rPr>
                <w:rFonts w:asciiTheme="minorHAnsi" w:hAnsiTheme="minorHAnsi" w:cstheme="minorHAnsi"/>
                <w:color w:val="4A4A4A"/>
                <w:sz w:val="21"/>
                <w:szCs w:val="21"/>
              </w:rPr>
              <w:t>Spatial analysis and computation of the land consumption rate</w:t>
            </w:r>
          </w:p>
          <w:p w14:paraId="02433150" w14:textId="77777777" w:rsidR="00C27C16" w:rsidRPr="00C643E8" w:rsidRDefault="00C27C16" w:rsidP="00C27C16">
            <w:pPr>
              <w:pStyle w:val="Default"/>
              <w:numPr>
                <w:ilvl w:val="0"/>
                <w:numId w:val="5"/>
              </w:numPr>
              <w:rPr>
                <w:rFonts w:asciiTheme="minorHAnsi" w:hAnsiTheme="minorHAnsi" w:cstheme="minorHAnsi"/>
                <w:color w:val="4A4A4A"/>
                <w:sz w:val="21"/>
                <w:szCs w:val="21"/>
              </w:rPr>
            </w:pPr>
            <w:r w:rsidRPr="00C643E8">
              <w:rPr>
                <w:rFonts w:asciiTheme="minorHAnsi" w:hAnsiTheme="minorHAnsi" w:cstheme="minorHAnsi"/>
                <w:color w:val="4A4A4A"/>
                <w:sz w:val="21"/>
                <w:szCs w:val="21"/>
              </w:rPr>
              <w:t>Spatial analysis and computation of the population growth rate</w:t>
            </w:r>
          </w:p>
          <w:p w14:paraId="66C77778" w14:textId="77777777" w:rsidR="00C27C16" w:rsidRPr="00C643E8" w:rsidRDefault="00C27C16" w:rsidP="00C27C16">
            <w:pPr>
              <w:pStyle w:val="Default"/>
              <w:numPr>
                <w:ilvl w:val="0"/>
                <w:numId w:val="5"/>
              </w:numPr>
              <w:rPr>
                <w:rFonts w:asciiTheme="minorHAnsi" w:hAnsiTheme="minorHAnsi" w:cstheme="minorHAnsi"/>
                <w:color w:val="4A4A4A"/>
                <w:sz w:val="21"/>
                <w:szCs w:val="21"/>
              </w:rPr>
            </w:pPr>
            <w:r w:rsidRPr="00C643E8">
              <w:rPr>
                <w:rFonts w:asciiTheme="minorHAnsi" w:hAnsiTheme="minorHAnsi" w:cstheme="minorHAnsi"/>
                <w:color w:val="4A4A4A"/>
                <w:sz w:val="21"/>
                <w:szCs w:val="21"/>
              </w:rPr>
              <w:t>Computation of the ratio of land consumption rate to population growth rate</w:t>
            </w:r>
          </w:p>
          <w:p w14:paraId="133C32C4" w14:textId="77777777" w:rsidR="007F2D9F" w:rsidRPr="008D5073" w:rsidRDefault="00C27C16" w:rsidP="009F305C">
            <w:pPr>
              <w:pStyle w:val="Default"/>
              <w:numPr>
                <w:ilvl w:val="0"/>
                <w:numId w:val="5"/>
              </w:numPr>
              <w:rPr>
                <w:rFonts w:cstheme="minorHAnsi"/>
                <w:color w:val="4A4A4A"/>
                <w:sz w:val="21"/>
                <w:szCs w:val="21"/>
              </w:rPr>
            </w:pPr>
            <w:r w:rsidRPr="00C643E8">
              <w:rPr>
                <w:rFonts w:asciiTheme="minorHAnsi" w:hAnsiTheme="minorHAnsi" w:cstheme="minorHAnsi"/>
                <w:color w:val="4A4A4A"/>
                <w:sz w:val="21"/>
                <w:szCs w:val="21"/>
              </w:rPr>
              <w:t>Computation of recommended secondary indicators</w:t>
            </w:r>
            <w:r>
              <w:rPr>
                <w:rFonts w:asciiTheme="minorHAnsi" w:hAnsiTheme="minorHAnsi" w:cstheme="minorHAnsi"/>
                <w:color w:val="4A4A4A"/>
                <w:sz w:val="21"/>
                <w:szCs w:val="21"/>
              </w:rPr>
              <w:t>]</w:t>
            </w:r>
          </w:p>
          <w:p w14:paraId="348ED9C9" w14:textId="77777777" w:rsidR="008D5073" w:rsidRPr="00C27C16" w:rsidRDefault="008D5073" w:rsidP="008D5073">
            <w:pPr>
              <w:pStyle w:val="Default"/>
              <w:ind w:left="720"/>
              <w:rPr>
                <w:rFonts w:cstheme="minorHAnsi"/>
                <w:color w:val="4A4A4A"/>
                <w:sz w:val="21"/>
                <w:szCs w:val="21"/>
              </w:rPr>
            </w:pPr>
          </w:p>
          <w:p w14:paraId="495867FA" w14:textId="77777777" w:rsidR="00C27C16" w:rsidRPr="00C643E8" w:rsidRDefault="00C27C16" w:rsidP="00C27C16">
            <w:pPr>
              <w:pStyle w:val="MText"/>
              <w:spacing w:line="240" w:lineRule="auto"/>
              <w:rPr>
                <w:rFonts w:eastAsiaTheme="minorEastAsia" w:cstheme="minorHAnsi"/>
                <w:sz w:val="22"/>
                <w:szCs w:val="22"/>
              </w:rPr>
            </w:pPr>
            <w:bookmarkStart w:id="26" w:name="_Hlk65051329"/>
            <m:oMath>
              <m:r>
                <m:rPr>
                  <m:sty m:val="b"/>
                </m:rPr>
                <w:rPr>
                  <w:rFonts w:ascii="Cambria Math" w:hAnsi="Cambria Math" w:cstheme="minorHAnsi"/>
                  <w:sz w:val="22"/>
                  <w:szCs w:val="22"/>
                </w:rPr>
                <m:t>Land Consumption Rate i.e LCR</m:t>
              </m:r>
              <m:r>
                <m:rPr>
                  <m:sty m:val="p"/>
                </m:rPr>
                <w:rPr>
                  <w:rFonts w:ascii="Cambria Math" w:hAnsi="Cambria Math" w:cstheme="minorHAnsi"/>
                  <w:sz w:val="22"/>
                  <w:szCs w:val="22"/>
                </w:rPr>
                <m:t>=</m:t>
              </m:r>
              <m:f>
                <m:fPr>
                  <m:ctrlPr>
                    <w:rPr>
                      <w:rFonts w:ascii="Cambria Math" w:hAnsi="Cambria Math" w:cstheme="minorHAnsi"/>
                      <w:sz w:val="22"/>
                      <w:szCs w:val="22"/>
                    </w:rPr>
                  </m:ctrlPr>
                </m:fPr>
                <m:num>
                  <m:r>
                    <m:rPr>
                      <m:sty m:val="p"/>
                    </m:rPr>
                    <w:rPr>
                      <w:rFonts w:ascii="Cambria Math" w:hAnsi="Cambria Math" w:cstheme="minorHAnsi"/>
                      <w:sz w:val="22"/>
                      <w:szCs w:val="22"/>
                    </w:rPr>
                    <m:t>Vpresent-Vpast</m:t>
                  </m:r>
                </m:num>
                <m:den>
                  <m:eqArr>
                    <m:eqArrPr>
                      <m:ctrlPr>
                        <w:rPr>
                          <w:rFonts w:ascii="Cambria Math" w:hAnsi="Cambria Math" w:cstheme="minorHAnsi"/>
                          <w:sz w:val="22"/>
                          <w:szCs w:val="22"/>
                        </w:rPr>
                      </m:ctrlPr>
                    </m:eqArrPr>
                    <m:e>
                      <m:r>
                        <m:rPr>
                          <m:sty m:val="p"/>
                        </m:rPr>
                        <w:rPr>
                          <w:rFonts w:ascii="Cambria Math" w:hAnsi="Cambria Math" w:cstheme="minorHAnsi"/>
                          <w:sz w:val="22"/>
                          <w:szCs w:val="22"/>
                        </w:rPr>
                        <m:t xml:space="preserve">Vpast  </m:t>
                      </m:r>
                    </m:e>
                    <m:e>
                      <m:r>
                        <m:rPr>
                          <m:sty m:val="p"/>
                        </m:rPr>
                        <w:rPr>
                          <w:rFonts w:ascii="Cambria Math" w:hAnsi="Cambria Math" w:cstheme="minorHAnsi"/>
                          <w:sz w:val="22"/>
                          <w:szCs w:val="22"/>
                        </w:rPr>
                        <m:t xml:space="preserve"> </m:t>
                      </m:r>
                    </m:e>
                  </m:eqArr>
                </m:den>
              </m:f>
            </m:oMath>
            <w:r w:rsidRPr="00C643E8">
              <w:rPr>
                <w:rFonts w:eastAsiaTheme="minorEastAsia" w:cstheme="minorHAnsi"/>
                <w:sz w:val="22"/>
                <w:szCs w:val="22"/>
              </w:rPr>
              <w:t xml:space="preserve"> * </w:t>
            </w:r>
            <m:oMath>
              <m:f>
                <m:fPr>
                  <m:ctrlPr>
                    <w:rPr>
                      <w:rFonts w:ascii="Cambria Math" w:hAnsi="Cambria Math" w:cstheme="minorHAnsi"/>
                      <w:sz w:val="22"/>
                      <w:szCs w:val="22"/>
                    </w:rPr>
                  </m:ctrlPr>
                </m:fPr>
                <m:num>
                  <m:r>
                    <w:rPr>
                      <w:rFonts w:ascii="Cambria Math" w:hAnsi="Cambria Math" w:cstheme="minorHAnsi"/>
                      <w:sz w:val="22"/>
                      <w:szCs w:val="22"/>
                    </w:rPr>
                    <m:t>1</m:t>
                  </m:r>
                </m:num>
                <m:den>
                  <m:eqArr>
                    <m:eqArrPr>
                      <m:ctrlPr>
                        <w:rPr>
                          <w:rFonts w:ascii="Cambria Math" w:hAnsi="Cambria Math" w:cstheme="minorHAnsi"/>
                          <w:sz w:val="22"/>
                          <w:szCs w:val="22"/>
                        </w:rPr>
                      </m:ctrlPr>
                    </m:eqArrPr>
                    <m:e>
                      <m:r>
                        <m:rPr>
                          <m:sty m:val="p"/>
                        </m:rPr>
                        <w:rPr>
                          <w:rFonts w:ascii="Cambria Math" w:hAnsi="Cambria Math" w:cstheme="minorHAnsi"/>
                          <w:sz w:val="22"/>
                          <w:szCs w:val="22"/>
                        </w:rPr>
                        <m:t xml:space="preserve">(t)  </m:t>
                      </m:r>
                    </m:e>
                    <m:e>
                      <m:r>
                        <m:rPr>
                          <m:sty m:val="p"/>
                        </m:rPr>
                        <w:rPr>
                          <w:rFonts w:ascii="Cambria Math" w:hAnsi="Cambria Math" w:cstheme="minorHAnsi"/>
                          <w:sz w:val="22"/>
                          <w:szCs w:val="22"/>
                        </w:rPr>
                        <m:t xml:space="preserve"> </m:t>
                      </m:r>
                    </m:e>
                  </m:eqArr>
                </m:den>
              </m:f>
            </m:oMath>
          </w:p>
          <w:bookmarkEnd w:id="26"/>
          <w:p w14:paraId="5F99B25E" w14:textId="77777777" w:rsidR="00C27C16" w:rsidRPr="00C643E8" w:rsidRDefault="00C27C16" w:rsidP="00C27C16">
            <w:pPr>
              <w:spacing w:after="0" w:line="240" w:lineRule="auto"/>
              <w:rPr>
                <w:rFonts w:eastAsia="Times New Roman" w:cstheme="minorHAnsi"/>
                <w:color w:val="4A4A4A"/>
              </w:rPr>
            </w:pPr>
          </w:p>
          <w:p w14:paraId="265CA41B" w14:textId="68567A48" w:rsidR="00C27C16" w:rsidRPr="00C643E8" w:rsidRDefault="00C27C16" w:rsidP="00C27C16">
            <w:pPr>
              <w:spacing w:after="0" w:line="240" w:lineRule="auto"/>
              <w:rPr>
                <w:rFonts w:cstheme="minorHAnsi"/>
                <w:color w:val="4A4A4A"/>
                <w:sz w:val="21"/>
                <w:szCs w:val="21"/>
              </w:rPr>
            </w:pPr>
            <w:r w:rsidRPr="00C643E8">
              <w:rPr>
                <w:rFonts w:cstheme="minorHAnsi"/>
                <w:color w:val="4A4A4A"/>
                <w:sz w:val="21"/>
                <w:szCs w:val="21"/>
              </w:rPr>
              <w:t xml:space="preserve">Where: </w:t>
            </w:r>
            <w:proofErr w:type="spellStart"/>
            <w:r w:rsidRPr="00C643E8">
              <w:rPr>
                <w:rFonts w:cstheme="minorHAnsi"/>
                <w:color w:val="4A4A4A"/>
                <w:sz w:val="21"/>
                <w:szCs w:val="21"/>
              </w:rPr>
              <w:t>V</w:t>
            </w:r>
            <w:r w:rsidRPr="00F15BEB">
              <w:rPr>
                <w:rFonts w:cstheme="minorHAnsi"/>
                <w:color w:val="4A4A4A"/>
                <w:sz w:val="21"/>
                <w:szCs w:val="21"/>
                <w:vertAlign w:val="subscript"/>
              </w:rPr>
              <w:t>present</w:t>
            </w:r>
            <w:proofErr w:type="spellEnd"/>
            <w:r w:rsidRPr="00C643E8">
              <w:rPr>
                <w:rFonts w:cstheme="minorHAnsi"/>
                <w:color w:val="4A4A4A"/>
                <w:sz w:val="21"/>
                <w:szCs w:val="21"/>
              </w:rPr>
              <w:t xml:space="preserve"> is total </w:t>
            </w:r>
            <w:r w:rsidR="00C51E12" w:rsidRPr="00C643E8">
              <w:rPr>
                <w:rFonts w:cstheme="minorHAnsi"/>
                <w:color w:val="4A4A4A"/>
                <w:sz w:val="21"/>
                <w:szCs w:val="21"/>
              </w:rPr>
              <w:t>built-up</w:t>
            </w:r>
            <w:r w:rsidRPr="00C643E8">
              <w:rPr>
                <w:rFonts w:cstheme="minorHAnsi"/>
                <w:color w:val="4A4A4A"/>
                <w:sz w:val="21"/>
                <w:szCs w:val="21"/>
              </w:rPr>
              <w:t xml:space="preserve"> area in current year</w:t>
            </w:r>
          </w:p>
          <w:p w14:paraId="4B105F1F" w14:textId="01903B95" w:rsidR="00C27C16" w:rsidRPr="00C643E8" w:rsidRDefault="00C27C16" w:rsidP="00C27C16">
            <w:pPr>
              <w:spacing w:after="0" w:line="240" w:lineRule="auto"/>
              <w:ind w:left="758"/>
              <w:rPr>
                <w:rFonts w:cstheme="minorHAnsi"/>
                <w:color w:val="4A4A4A"/>
                <w:sz w:val="21"/>
                <w:szCs w:val="21"/>
              </w:rPr>
            </w:pPr>
            <w:proofErr w:type="spellStart"/>
            <w:r w:rsidRPr="00C643E8">
              <w:rPr>
                <w:rFonts w:cstheme="minorHAnsi"/>
                <w:color w:val="4A4A4A"/>
                <w:sz w:val="21"/>
                <w:szCs w:val="21"/>
              </w:rPr>
              <w:lastRenderedPageBreak/>
              <w:t>V</w:t>
            </w:r>
            <w:r w:rsidRPr="00F15BEB">
              <w:rPr>
                <w:rFonts w:cstheme="minorHAnsi"/>
                <w:color w:val="4A4A4A"/>
                <w:sz w:val="21"/>
                <w:szCs w:val="21"/>
                <w:vertAlign w:val="subscript"/>
              </w:rPr>
              <w:t>pas</w:t>
            </w:r>
            <w:r w:rsidRPr="00C643E8">
              <w:rPr>
                <w:rFonts w:cstheme="minorHAnsi"/>
                <w:color w:val="4A4A4A"/>
                <w:sz w:val="21"/>
                <w:szCs w:val="21"/>
              </w:rPr>
              <w:t>t</w:t>
            </w:r>
            <w:proofErr w:type="spellEnd"/>
            <w:r w:rsidRPr="00C643E8">
              <w:rPr>
                <w:rFonts w:cstheme="minorHAnsi"/>
                <w:color w:val="4A4A4A"/>
                <w:sz w:val="21"/>
                <w:szCs w:val="21"/>
              </w:rPr>
              <w:t xml:space="preserve"> is total </w:t>
            </w:r>
            <w:r w:rsidR="00C51E12" w:rsidRPr="00C643E8">
              <w:rPr>
                <w:rFonts w:cstheme="minorHAnsi"/>
                <w:color w:val="4A4A4A"/>
                <w:sz w:val="21"/>
                <w:szCs w:val="21"/>
              </w:rPr>
              <w:t>built-up</w:t>
            </w:r>
            <w:r w:rsidRPr="00C643E8">
              <w:rPr>
                <w:rFonts w:cstheme="minorHAnsi"/>
                <w:color w:val="4A4A4A"/>
                <w:sz w:val="21"/>
                <w:szCs w:val="21"/>
              </w:rPr>
              <w:t xml:space="preserve"> area in past year</w:t>
            </w:r>
          </w:p>
          <w:p w14:paraId="4E1E14C2" w14:textId="77777777" w:rsidR="00C27C16" w:rsidRDefault="00C27C16" w:rsidP="00C27C16">
            <w:pPr>
              <w:spacing w:after="0" w:line="240" w:lineRule="auto"/>
              <w:ind w:left="758"/>
              <w:rPr>
                <w:rFonts w:cstheme="minorHAnsi"/>
                <w:color w:val="4A4A4A"/>
                <w:sz w:val="21"/>
                <w:szCs w:val="21"/>
              </w:rPr>
            </w:pPr>
            <w:r>
              <w:rPr>
                <w:rFonts w:cstheme="minorHAnsi"/>
                <w:color w:val="4A4A4A"/>
                <w:sz w:val="21"/>
                <w:szCs w:val="21"/>
              </w:rPr>
              <w:t>t</w:t>
            </w:r>
            <w:r w:rsidRPr="00C643E8">
              <w:rPr>
                <w:rFonts w:cstheme="minorHAnsi"/>
                <w:color w:val="4A4A4A"/>
                <w:sz w:val="21"/>
                <w:szCs w:val="21"/>
              </w:rPr>
              <w:t xml:space="preserve"> is the number of years between </w:t>
            </w:r>
            <w:proofErr w:type="spellStart"/>
            <w:r w:rsidRPr="00C643E8">
              <w:rPr>
                <w:rFonts w:cstheme="minorHAnsi"/>
                <w:color w:val="4A4A4A"/>
                <w:sz w:val="21"/>
                <w:szCs w:val="21"/>
              </w:rPr>
              <w:t>V</w:t>
            </w:r>
            <w:r w:rsidRPr="00F15BEB">
              <w:rPr>
                <w:rFonts w:cstheme="minorHAnsi"/>
                <w:color w:val="4A4A4A"/>
                <w:sz w:val="21"/>
                <w:szCs w:val="21"/>
                <w:vertAlign w:val="subscript"/>
              </w:rPr>
              <w:t>present</w:t>
            </w:r>
            <w:proofErr w:type="spellEnd"/>
            <w:r w:rsidRPr="00C643E8">
              <w:rPr>
                <w:rFonts w:cstheme="minorHAnsi"/>
                <w:color w:val="4A4A4A"/>
                <w:sz w:val="21"/>
                <w:szCs w:val="21"/>
              </w:rPr>
              <w:t xml:space="preserve"> and </w:t>
            </w:r>
            <w:proofErr w:type="spellStart"/>
            <w:r w:rsidRPr="00C643E8">
              <w:rPr>
                <w:rFonts w:cstheme="minorHAnsi"/>
                <w:color w:val="4A4A4A"/>
                <w:sz w:val="21"/>
                <w:szCs w:val="21"/>
              </w:rPr>
              <w:t>V</w:t>
            </w:r>
            <w:r w:rsidRPr="00F15BEB">
              <w:rPr>
                <w:rFonts w:cstheme="minorHAnsi"/>
                <w:color w:val="4A4A4A"/>
                <w:sz w:val="21"/>
                <w:szCs w:val="21"/>
                <w:vertAlign w:val="subscript"/>
              </w:rPr>
              <w:t>past</w:t>
            </w:r>
            <w:proofErr w:type="spellEnd"/>
            <w:r w:rsidRPr="00C643E8">
              <w:rPr>
                <w:rFonts w:cstheme="minorHAnsi"/>
                <w:color w:val="4A4A4A"/>
                <w:sz w:val="21"/>
                <w:szCs w:val="21"/>
              </w:rPr>
              <w:t xml:space="preserve"> (or length in years of the period considered)</w:t>
            </w:r>
          </w:p>
          <w:p w14:paraId="30D76238" w14:textId="77777777" w:rsidR="00F26A1A" w:rsidRDefault="00F26A1A" w:rsidP="00C27C16">
            <w:pPr>
              <w:spacing w:after="0" w:line="240" w:lineRule="auto"/>
              <w:ind w:left="758"/>
              <w:rPr>
                <w:rFonts w:cstheme="minorHAnsi"/>
                <w:color w:val="4A4A4A"/>
                <w:sz w:val="21"/>
                <w:szCs w:val="21"/>
              </w:rPr>
            </w:pPr>
          </w:p>
          <w:p w14:paraId="19EB1A40" w14:textId="77777777" w:rsidR="00F26A1A" w:rsidRPr="00C643E8" w:rsidRDefault="00F26A1A" w:rsidP="00F26A1A">
            <w:pPr>
              <w:rPr>
                <w:rFonts w:cstheme="minorHAnsi"/>
                <w:b/>
                <w:color w:val="4A4A4A"/>
                <w:sz w:val="21"/>
                <w:szCs w:val="21"/>
              </w:rPr>
            </w:pPr>
            <w:r w:rsidRPr="00C643E8">
              <w:rPr>
                <w:rFonts w:cstheme="minorHAnsi"/>
                <w:b/>
                <w:color w:val="4A4A4A"/>
                <w:sz w:val="21"/>
                <w:szCs w:val="21"/>
              </w:rPr>
              <w:t xml:space="preserve">Population Growth rate i.e. </w:t>
            </w:r>
            <m:oMath>
              <m:r>
                <m:rPr>
                  <m:sty m:val="b"/>
                </m:rPr>
                <w:rPr>
                  <w:rFonts w:ascii="Cambria Math" w:hAnsi="Cambria Math" w:cstheme="minorHAnsi"/>
                  <w:color w:val="4A4A4A"/>
                  <w:sz w:val="21"/>
                  <w:szCs w:val="21"/>
                </w:rPr>
                <m:t xml:space="preserve"> PGR=</m:t>
              </m:r>
              <m:f>
                <m:fPr>
                  <m:ctrlPr>
                    <w:rPr>
                      <w:rFonts w:ascii="Cambria Math" w:hAnsi="Cambria Math" w:cstheme="minorHAnsi"/>
                      <w:b/>
                      <w:color w:val="4A4A4A"/>
                      <w:sz w:val="21"/>
                      <w:szCs w:val="21"/>
                    </w:rPr>
                  </m:ctrlPr>
                </m:fPr>
                <m:num>
                  <m:r>
                    <m:rPr>
                      <m:sty m:val="b"/>
                    </m:rPr>
                    <w:rPr>
                      <w:rFonts w:ascii="Cambria Math" w:hAnsi="Cambria Math" w:cstheme="minorHAnsi"/>
                      <w:color w:val="4A4A4A"/>
                      <w:sz w:val="21"/>
                      <w:szCs w:val="21"/>
                    </w:rPr>
                    <m:t>LN</m:t>
                  </m:r>
                  <m:d>
                    <m:dPr>
                      <m:ctrlPr>
                        <w:rPr>
                          <w:rFonts w:ascii="Cambria Math" w:hAnsi="Cambria Math" w:cstheme="minorHAnsi"/>
                          <w:b/>
                          <w:color w:val="4A4A4A"/>
                          <w:sz w:val="21"/>
                          <w:szCs w:val="21"/>
                        </w:rPr>
                      </m:ctrlPr>
                    </m:dPr>
                    <m:e>
                      <m:sSub>
                        <m:sSubPr>
                          <m:ctrlPr>
                            <w:rPr>
                              <w:rFonts w:ascii="Cambria Math" w:hAnsi="Cambria Math" w:cstheme="minorHAnsi"/>
                              <w:b/>
                              <w:color w:val="4A4A4A"/>
                              <w:sz w:val="21"/>
                              <w:szCs w:val="21"/>
                            </w:rPr>
                          </m:ctrlPr>
                        </m:sSubPr>
                        <m:e>
                          <m:r>
                            <m:rPr>
                              <m:sty m:val="b"/>
                            </m:rPr>
                            <w:rPr>
                              <w:rFonts w:ascii="Cambria Math" w:hAnsi="Cambria Math" w:cstheme="minorHAnsi"/>
                              <w:color w:val="4A4A4A"/>
                              <w:sz w:val="21"/>
                              <w:szCs w:val="21"/>
                            </w:rPr>
                            <m:t>Pop</m:t>
                          </m:r>
                        </m:e>
                        <m:sub>
                          <m:r>
                            <m:rPr>
                              <m:sty m:val="b"/>
                            </m:rPr>
                            <w:rPr>
                              <w:rFonts w:ascii="Cambria Math" w:hAnsi="Cambria Math" w:cstheme="minorHAnsi"/>
                              <w:color w:val="4A4A4A"/>
                              <w:sz w:val="21"/>
                              <w:szCs w:val="21"/>
                            </w:rPr>
                            <m:t>t+n</m:t>
                          </m:r>
                        </m:sub>
                      </m:sSub>
                      <m:r>
                        <m:rPr>
                          <m:sty m:val="b"/>
                        </m:rPr>
                        <w:rPr>
                          <w:rFonts w:ascii="Cambria Math" w:hAnsi="Cambria Math" w:cstheme="minorHAnsi"/>
                          <w:color w:val="4A4A4A"/>
                          <w:sz w:val="21"/>
                          <w:szCs w:val="21"/>
                        </w:rPr>
                        <m:t>/</m:t>
                      </m:r>
                      <m:sSub>
                        <m:sSubPr>
                          <m:ctrlPr>
                            <w:rPr>
                              <w:rFonts w:ascii="Cambria Math" w:hAnsi="Cambria Math" w:cstheme="minorHAnsi"/>
                              <w:b/>
                              <w:color w:val="4A4A4A"/>
                              <w:sz w:val="21"/>
                              <w:szCs w:val="21"/>
                            </w:rPr>
                          </m:ctrlPr>
                        </m:sSubPr>
                        <m:e>
                          <m:r>
                            <m:rPr>
                              <m:sty m:val="b"/>
                            </m:rPr>
                            <w:rPr>
                              <w:rFonts w:ascii="Cambria Math" w:hAnsi="Cambria Math" w:cstheme="minorHAnsi"/>
                              <w:color w:val="4A4A4A"/>
                              <w:sz w:val="21"/>
                              <w:szCs w:val="21"/>
                            </w:rPr>
                            <m:t>Pop</m:t>
                          </m:r>
                        </m:e>
                        <m:sub>
                          <m:r>
                            <m:rPr>
                              <m:sty m:val="b"/>
                            </m:rPr>
                            <w:rPr>
                              <w:rFonts w:ascii="Cambria Math" w:hAnsi="Cambria Math" w:cstheme="minorHAnsi"/>
                              <w:color w:val="4A4A4A"/>
                              <w:sz w:val="21"/>
                              <w:szCs w:val="21"/>
                            </w:rPr>
                            <m:t>t</m:t>
                          </m:r>
                        </m:sub>
                      </m:sSub>
                    </m:e>
                  </m:d>
                </m:num>
                <m:den>
                  <m:r>
                    <m:rPr>
                      <m:sty m:val="b"/>
                    </m:rPr>
                    <w:rPr>
                      <w:rFonts w:ascii="Cambria Math" w:hAnsi="Cambria Math" w:cstheme="minorHAnsi"/>
                      <w:color w:val="4A4A4A"/>
                      <w:sz w:val="21"/>
                      <w:szCs w:val="21"/>
                    </w:rPr>
                    <m:t>(y)</m:t>
                  </m:r>
                </m:den>
              </m:f>
            </m:oMath>
          </w:p>
          <w:p w14:paraId="6B5AD021" w14:textId="77777777" w:rsidR="00F26A1A" w:rsidRPr="00C643E8" w:rsidRDefault="00F26A1A" w:rsidP="00F26A1A">
            <w:pPr>
              <w:spacing w:after="0"/>
              <w:rPr>
                <w:rFonts w:cstheme="minorHAnsi"/>
                <w:color w:val="4A4A4A"/>
                <w:sz w:val="21"/>
                <w:szCs w:val="21"/>
              </w:rPr>
            </w:pPr>
            <w:r w:rsidRPr="00C643E8">
              <w:rPr>
                <w:rFonts w:cstheme="minorHAnsi"/>
                <w:color w:val="4A4A4A"/>
                <w:sz w:val="21"/>
                <w:szCs w:val="21"/>
              </w:rPr>
              <w:t xml:space="preserve">Where </w:t>
            </w:r>
          </w:p>
          <w:p w14:paraId="15EF7BC0" w14:textId="77777777" w:rsidR="00F26A1A" w:rsidRPr="00C643E8" w:rsidRDefault="00F26A1A" w:rsidP="00F26A1A">
            <w:pPr>
              <w:spacing w:after="0"/>
              <w:ind w:left="720"/>
              <w:rPr>
                <w:rFonts w:cstheme="minorHAnsi"/>
                <w:color w:val="4A4A4A"/>
                <w:sz w:val="21"/>
                <w:szCs w:val="21"/>
              </w:rPr>
            </w:pPr>
            <w:r w:rsidRPr="00C643E8">
              <w:rPr>
                <w:rFonts w:cstheme="minorHAnsi"/>
                <w:color w:val="4A4A4A"/>
                <w:sz w:val="21"/>
                <w:szCs w:val="21"/>
              </w:rPr>
              <w:t>LN is the natural logarithm value</w:t>
            </w:r>
          </w:p>
          <w:p w14:paraId="1F6B2EAC" w14:textId="77777777" w:rsidR="00F26A1A" w:rsidRPr="00C643E8" w:rsidRDefault="00F26A1A" w:rsidP="00F26A1A">
            <w:pPr>
              <w:spacing w:after="0"/>
              <w:ind w:left="720"/>
              <w:rPr>
                <w:rFonts w:cstheme="minorHAnsi"/>
                <w:color w:val="4A4A4A"/>
                <w:sz w:val="21"/>
                <w:szCs w:val="21"/>
              </w:rPr>
            </w:pPr>
            <w:proofErr w:type="spellStart"/>
            <w:r w:rsidRPr="00C643E8">
              <w:rPr>
                <w:rFonts w:cstheme="minorHAnsi"/>
                <w:color w:val="4A4A4A"/>
                <w:sz w:val="21"/>
                <w:szCs w:val="21"/>
              </w:rPr>
              <w:t>Pop</w:t>
            </w:r>
            <w:r w:rsidRPr="00C643E8">
              <w:rPr>
                <w:rFonts w:cstheme="minorHAnsi"/>
                <w:color w:val="4A4A4A"/>
                <w:sz w:val="21"/>
                <w:szCs w:val="21"/>
                <w:vertAlign w:val="subscript"/>
              </w:rPr>
              <w:t>t</w:t>
            </w:r>
            <w:proofErr w:type="spellEnd"/>
            <w:r w:rsidRPr="00C643E8">
              <w:rPr>
                <w:rFonts w:cstheme="minorHAnsi"/>
                <w:color w:val="4A4A4A"/>
                <w:sz w:val="21"/>
                <w:szCs w:val="21"/>
                <w:vertAlign w:val="subscript"/>
              </w:rPr>
              <w:t xml:space="preserve"> </w:t>
            </w:r>
            <w:r w:rsidRPr="00C643E8">
              <w:rPr>
                <w:rFonts w:cstheme="minorHAnsi"/>
                <w:color w:val="4A4A4A"/>
                <w:sz w:val="21"/>
                <w:szCs w:val="21"/>
              </w:rPr>
              <w:t>is the total population within the urban area/city in the past/initial year</w:t>
            </w:r>
          </w:p>
          <w:p w14:paraId="6DEA3F9E" w14:textId="77777777" w:rsidR="00F26A1A" w:rsidRPr="00C643E8" w:rsidRDefault="00F26A1A" w:rsidP="00F26A1A">
            <w:pPr>
              <w:spacing w:after="0"/>
              <w:ind w:left="720"/>
              <w:rPr>
                <w:rFonts w:cstheme="minorHAnsi"/>
                <w:color w:val="4A4A4A"/>
                <w:sz w:val="21"/>
                <w:szCs w:val="21"/>
              </w:rPr>
            </w:pPr>
            <w:proofErr w:type="spellStart"/>
            <w:r w:rsidRPr="00C643E8">
              <w:rPr>
                <w:rFonts w:cstheme="minorHAnsi"/>
                <w:color w:val="4A4A4A"/>
                <w:sz w:val="21"/>
                <w:szCs w:val="21"/>
              </w:rPr>
              <w:t>Pop</w:t>
            </w:r>
            <w:r w:rsidRPr="00C643E8">
              <w:rPr>
                <w:rFonts w:cstheme="minorHAnsi"/>
                <w:color w:val="4A4A4A"/>
                <w:sz w:val="21"/>
                <w:szCs w:val="21"/>
                <w:vertAlign w:val="subscript"/>
              </w:rPr>
              <w:t>t+n</w:t>
            </w:r>
            <w:proofErr w:type="spellEnd"/>
            <w:r w:rsidRPr="00C643E8">
              <w:rPr>
                <w:rFonts w:cstheme="minorHAnsi"/>
                <w:color w:val="4A4A4A"/>
                <w:sz w:val="21"/>
                <w:szCs w:val="21"/>
              </w:rPr>
              <w:t xml:space="preserve"> is the total population within the urban area/city in the current/final year</w:t>
            </w:r>
          </w:p>
          <w:p w14:paraId="4E978702" w14:textId="77777777" w:rsidR="00F26A1A" w:rsidRPr="00C643E8" w:rsidRDefault="00F26A1A" w:rsidP="00F26A1A">
            <w:pPr>
              <w:spacing w:after="0"/>
              <w:ind w:left="720"/>
              <w:rPr>
                <w:rFonts w:cstheme="minorHAnsi"/>
                <w:color w:val="4A4A4A"/>
                <w:sz w:val="21"/>
                <w:szCs w:val="21"/>
              </w:rPr>
            </w:pPr>
            <w:r w:rsidRPr="00C643E8">
              <w:rPr>
                <w:rFonts w:cstheme="minorHAnsi"/>
                <w:color w:val="4A4A4A"/>
                <w:sz w:val="21"/>
                <w:szCs w:val="21"/>
              </w:rPr>
              <w:t>y is the number of years between the two measurement periods</w:t>
            </w:r>
          </w:p>
          <w:p w14:paraId="27107CBE" w14:textId="77777777" w:rsidR="00F26A1A" w:rsidRPr="00C643E8" w:rsidRDefault="00F26A1A" w:rsidP="00F26A1A">
            <w:pPr>
              <w:spacing w:after="0" w:line="240" w:lineRule="auto"/>
              <w:rPr>
                <w:rFonts w:cstheme="minorHAnsi"/>
                <w:color w:val="4A4A4A"/>
                <w:sz w:val="21"/>
                <w:szCs w:val="21"/>
              </w:rPr>
            </w:pPr>
          </w:p>
          <w:p w14:paraId="599243E1" w14:textId="77777777" w:rsidR="00F26A1A" w:rsidRPr="00C643E8" w:rsidRDefault="00F26A1A" w:rsidP="00F26A1A">
            <w:pPr>
              <w:spacing w:after="0"/>
              <w:ind w:left="720"/>
              <w:rPr>
                <w:rFonts w:cstheme="minorHAnsi"/>
                <w:color w:val="4A4A4A"/>
                <w:sz w:val="21"/>
                <w:szCs w:val="21"/>
              </w:rPr>
            </w:pPr>
          </w:p>
          <w:p w14:paraId="5B42E38E" w14:textId="77777777" w:rsidR="00F26A1A" w:rsidRPr="00C643E8" w:rsidRDefault="00F26A1A" w:rsidP="00F26A1A">
            <w:pPr>
              <w:pStyle w:val="Default"/>
              <w:rPr>
                <w:rFonts w:asciiTheme="minorHAnsi" w:hAnsiTheme="minorHAnsi" w:cstheme="minorHAnsi"/>
                <w:b/>
                <w:bCs/>
                <w:color w:val="4A4A4A"/>
                <w:sz w:val="21"/>
                <w:szCs w:val="21"/>
              </w:rPr>
            </w:pPr>
            <w:r w:rsidRPr="00C643E8">
              <w:rPr>
                <w:rFonts w:asciiTheme="minorHAnsi" w:hAnsiTheme="minorHAnsi" w:cstheme="minorHAnsi"/>
                <w:b/>
                <w:bCs/>
                <w:color w:val="4A4A4A"/>
                <w:sz w:val="21"/>
                <w:szCs w:val="21"/>
              </w:rPr>
              <w:t>Computation of the ratio of land consumption rate to population growth rate</w:t>
            </w:r>
          </w:p>
          <w:p w14:paraId="0A568440" w14:textId="77777777" w:rsidR="00F26A1A" w:rsidRDefault="00F26A1A" w:rsidP="00F26A1A">
            <w:pPr>
              <w:rPr>
                <w:rFonts w:cstheme="minorHAnsi"/>
                <w:color w:val="4A4A4A"/>
                <w:sz w:val="21"/>
                <w:szCs w:val="21"/>
              </w:rPr>
            </w:pPr>
          </w:p>
          <w:p w14:paraId="3020B01B" w14:textId="7A898F97" w:rsidR="00F26A1A" w:rsidRPr="00C643E8" w:rsidRDefault="00F26A1A" w:rsidP="00F26A1A">
            <w:pPr>
              <w:rPr>
                <w:rFonts w:cstheme="minorHAnsi"/>
                <w:color w:val="4A4A4A"/>
                <w:sz w:val="21"/>
                <w:szCs w:val="21"/>
              </w:rPr>
            </w:pPr>
            <w:r w:rsidRPr="00C643E8">
              <w:rPr>
                <w:rFonts w:cstheme="minorHAnsi"/>
                <w:color w:val="4A4A4A"/>
                <w:sz w:val="21"/>
                <w:szCs w:val="21"/>
              </w:rPr>
              <w:t xml:space="preserve">The ratio of land consumption rate (LCRPGR) to population growth rate is calculated using the formula: </w:t>
            </w:r>
          </w:p>
          <w:p w14:paraId="7110B666" w14:textId="77777777" w:rsidR="00F26A1A" w:rsidRPr="00C643E8" w:rsidRDefault="00F26A1A" w:rsidP="00F26A1A">
            <w:pPr>
              <w:rPr>
                <w:rFonts w:cstheme="minorHAnsi"/>
                <w:b/>
                <w:color w:val="4A4A4A"/>
                <w:sz w:val="21"/>
                <w:szCs w:val="21"/>
              </w:rPr>
            </w:pPr>
            <w:bookmarkStart w:id="27" w:name="_Hlk60658247"/>
            <m:oMathPara>
              <m:oMath>
                <m:r>
                  <m:rPr>
                    <m:sty m:val="b"/>
                  </m:rPr>
                  <w:rPr>
                    <w:rFonts w:ascii="Cambria Math" w:hAnsi="Cambria Math" w:cstheme="minorHAnsi"/>
                    <w:color w:val="4A4A4A"/>
                    <w:sz w:val="21"/>
                    <w:szCs w:val="21"/>
                  </w:rPr>
                  <m:t xml:space="preserve">LCRPGR= </m:t>
                </m:r>
                <m:d>
                  <m:dPr>
                    <m:ctrlPr>
                      <w:rPr>
                        <w:rFonts w:ascii="Cambria Math" w:hAnsi="Cambria Math" w:cstheme="minorHAnsi"/>
                        <w:b/>
                        <w:color w:val="4A4A4A"/>
                        <w:sz w:val="21"/>
                        <w:szCs w:val="21"/>
                      </w:rPr>
                    </m:ctrlPr>
                  </m:dPr>
                  <m:e>
                    <m:d>
                      <m:dPr>
                        <m:begChr m:val=""/>
                        <m:endChr m:val=""/>
                        <m:ctrlPr>
                          <w:rPr>
                            <w:rFonts w:ascii="Cambria Math" w:hAnsi="Cambria Math" w:cstheme="minorHAnsi"/>
                            <w:b/>
                            <w:color w:val="4A4A4A"/>
                            <w:sz w:val="21"/>
                            <w:szCs w:val="21"/>
                          </w:rPr>
                        </m:ctrlPr>
                      </m:dPr>
                      <m:e>
                        <m:f>
                          <m:fPr>
                            <m:ctrlPr>
                              <w:rPr>
                                <w:rFonts w:ascii="Cambria Math" w:hAnsi="Cambria Math" w:cstheme="minorHAnsi"/>
                                <w:b/>
                                <w:color w:val="4A4A4A"/>
                                <w:sz w:val="21"/>
                                <w:szCs w:val="21"/>
                              </w:rPr>
                            </m:ctrlPr>
                          </m:fPr>
                          <m:num>
                            <m:r>
                              <m:rPr>
                                <m:sty m:val="b"/>
                              </m:rPr>
                              <w:rPr>
                                <w:rFonts w:ascii="Cambria Math" w:hAnsi="Cambria Math" w:cstheme="minorHAnsi"/>
                                <w:color w:val="4A4A4A"/>
                                <w:sz w:val="21"/>
                                <w:szCs w:val="21"/>
                              </w:rPr>
                              <m:t xml:space="preserve"> Land Consumption rate</m:t>
                            </m:r>
                          </m:num>
                          <m:den>
                            <m:r>
                              <m:rPr>
                                <m:sty m:val="b"/>
                              </m:rPr>
                              <w:rPr>
                                <w:rFonts w:ascii="Cambria Math" w:hAnsi="Cambria Math" w:cstheme="minorHAnsi"/>
                                <w:color w:val="4A4A4A"/>
                                <w:sz w:val="21"/>
                                <w:szCs w:val="21"/>
                              </w:rPr>
                              <m:t xml:space="preserve"> Population growth rate</m:t>
                            </m:r>
                          </m:den>
                        </m:f>
                      </m:e>
                    </m:d>
                  </m:e>
                </m:d>
              </m:oMath>
            </m:oMathPara>
          </w:p>
          <w:bookmarkEnd w:id="27"/>
          <w:p w14:paraId="293268E8" w14:textId="77777777" w:rsidR="00F26A1A" w:rsidRPr="00C643E8" w:rsidRDefault="00F26A1A" w:rsidP="00F26A1A">
            <w:pPr>
              <w:rPr>
                <w:rFonts w:cstheme="minorHAnsi"/>
                <w:color w:val="4A4A4A"/>
                <w:sz w:val="21"/>
                <w:szCs w:val="21"/>
              </w:rPr>
            </w:pPr>
            <w:r w:rsidRPr="00C643E8">
              <w:rPr>
                <w:rFonts w:cstheme="minorHAnsi"/>
                <w:color w:val="4A4A4A"/>
                <w:sz w:val="21"/>
                <w:szCs w:val="21"/>
              </w:rPr>
              <w:t>The overall formula can be summarized as:</w:t>
            </w:r>
          </w:p>
          <w:p w14:paraId="0DEF5DE2" w14:textId="77777777" w:rsidR="00F26A1A" w:rsidRPr="00C643E8" w:rsidRDefault="00F26A1A" w:rsidP="00F26A1A">
            <w:pPr>
              <w:rPr>
                <w:rFonts w:eastAsia="Calibri" w:cstheme="minorHAnsi"/>
                <w:b/>
                <w:color w:val="4A4A4A"/>
                <w:sz w:val="21"/>
                <w:szCs w:val="21"/>
              </w:rPr>
            </w:pPr>
            <w:bookmarkStart w:id="28" w:name="_Hlk60658271"/>
            <m:oMathPara>
              <m:oMath>
                <m:r>
                  <m:rPr>
                    <m:sty m:val="b"/>
                  </m:rPr>
                  <w:rPr>
                    <w:rFonts w:ascii="Cambria Math" w:hAnsi="Cambria Math" w:cstheme="minorHAnsi"/>
                    <w:color w:val="4A4A4A"/>
                    <w:sz w:val="21"/>
                    <w:szCs w:val="21"/>
                  </w:rPr>
                  <m:t>LCRPGR=</m:t>
                </m:r>
                <m:f>
                  <m:fPr>
                    <m:type m:val="skw"/>
                    <m:ctrlPr>
                      <w:rPr>
                        <w:rFonts w:ascii="Cambria Math" w:hAnsi="Cambria Math" w:cstheme="minorHAnsi"/>
                        <w:b/>
                        <w:color w:val="4A4A4A"/>
                        <w:sz w:val="21"/>
                        <w:szCs w:val="21"/>
                      </w:rPr>
                    </m:ctrlPr>
                  </m:fPr>
                  <m:num>
                    <m:d>
                      <m:dPr>
                        <m:ctrlPr>
                          <w:rPr>
                            <w:rFonts w:ascii="Cambria Math" w:hAnsi="Cambria Math" w:cstheme="minorHAnsi"/>
                            <w:b/>
                            <w:color w:val="4A4A4A"/>
                            <w:sz w:val="21"/>
                            <w:szCs w:val="21"/>
                          </w:rPr>
                        </m:ctrlPr>
                      </m:dPr>
                      <m:e>
                        <m:f>
                          <m:fPr>
                            <m:ctrlPr>
                              <w:rPr>
                                <w:rFonts w:ascii="Cambria Math" w:hAnsi="Cambria Math" w:cstheme="minorHAnsi"/>
                                <w:color w:val="4A4A4A"/>
                              </w:rPr>
                            </m:ctrlPr>
                          </m:fPr>
                          <m:num>
                            <m:r>
                              <m:rPr>
                                <m:sty m:val="p"/>
                              </m:rPr>
                              <w:rPr>
                                <w:rFonts w:ascii="Cambria Math" w:hAnsi="Cambria Math" w:cstheme="minorHAnsi"/>
                                <w:color w:val="4A4A4A"/>
                              </w:rPr>
                              <m:t>Vpresent-Vpast</m:t>
                            </m:r>
                          </m:num>
                          <m:den>
                            <m:eqArr>
                              <m:eqArrPr>
                                <m:ctrlPr>
                                  <w:rPr>
                                    <w:rFonts w:ascii="Cambria Math" w:hAnsi="Cambria Math" w:cstheme="minorHAnsi"/>
                                    <w:color w:val="4A4A4A"/>
                                  </w:rPr>
                                </m:ctrlPr>
                              </m:eqArrPr>
                              <m:e>
                                <m:r>
                                  <m:rPr>
                                    <m:sty m:val="p"/>
                                  </m:rPr>
                                  <w:rPr>
                                    <w:rFonts w:ascii="Cambria Math" w:hAnsi="Cambria Math" w:cstheme="minorHAnsi"/>
                                    <w:color w:val="4A4A4A"/>
                                  </w:rPr>
                                  <m:t xml:space="preserve">Vpast  </m:t>
                                </m:r>
                              </m:e>
                              <m:e>
                                <m:r>
                                  <m:rPr>
                                    <m:sty m:val="p"/>
                                  </m:rPr>
                                  <w:rPr>
                                    <w:rFonts w:ascii="Cambria Math" w:hAnsi="Cambria Math" w:cstheme="minorHAnsi"/>
                                    <w:color w:val="4A4A4A"/>
                                  </w:rPr>
                                  <m:t xml:space="preserve"> </m:t>
                                </m:r>
                              </m:e>
                            </m:eqArr>
                          </m:den>
                        </m:f>
                        <m:r>
                          <m:rPr>
                            <m:sty m:val="p"/>
                          </m:rPr>
                          <w:rPr>
                            <w:rFonts w:ascii="Cambria Math" w:hAnsi="Cambria Math" w:cstheme="minorHAnsi"/>
                            <w:color w:val="4A4A4A"/>
                          </w:rPr>
                          <m:t xml:space="preserve"> * </m:t>
                        </m:r>
                        <m:f>
                          <m:fPr>
                            <m:ctrlPr>
                              <w:rPr>
                                <w:rFonts w:ascii="Cambria Math" w:hAnsi="Cambria Math" w:cstheme="minorHAnsi"/>
                                <w:color w:val="4A4A4A"/>
                              </w:rPr>
                            </m:ctrlPr>
                          </m:fPr>
                          <m:num>
                            <m:r>
                              <w:rPr>
                                <w:rFonts w:ascii="Cambria Math" w:hAnsi="Cambria Math" w:cstheme="minorHAnsi"/>
                                <w:color w:val="4A4A4A"/>
                              </w:rPr>
                              <m:t>1</m:t>
                            </m:r>
                          </m:num>
                          <m:den>
                            <m:eqArr>
                              <m:eqArrPr>
                                <m:ctrlPr>
                                  <w:rPr>
                                    <w:rFonts w:ascii="Cambria Math" w:hAnsi="Cambria Math" w:cstheme="minorHAnsi"/>
                                    <w:color w:val="4A4A4A"/>
                                  </w:rPr>
                                </m:ctrlPr>
                              </m:eqArrPr>
                              <m:e>
                                <m:r>
                                  <m:rPr>
                                    <m:sty m:val="p"/>
                                  </m:rPr>
                                  <w:rPr>
                                    <w:rFonts w:ascii="Cambria Math" w:hAnsi="Cambria Math" w:cstheme="minorHAnsi"/>
                                    <w:color w:val="4A4A4A"/>
                                  </w:rPr>
                                  <m:t xml:space="preserve">T  </m:t>
                                </m:r>
                              </m:e>
                              <m:e>
                                <m:r>
                                  <m:rPr>
                                    <m:sty m:val="p"/>
                                  </m:rPr>
                                  <w:rPr>
                                    <w:rFonts w:ascii="Cambria Math" w:hAnsi="Cambria Math" w:cstheme="minorHAnsi"/>
                                    <w:color w:val="4A4A4A"/>
                                  </w:rPr>
                                  <m:t xml:space="preserve"> </m:t>
                                </m:r>
                              </m:e>
                            </m:eqArr>
                          </m:den>
                        </m:f>
                      </m:e>
                    </m:d>
                  </m:num>
                  <m:den>
                    <m:d>
                      <m:dPr>
                        <m:ctrlPr>
                          <w:rPr>
                            <w:rFonts w:ascii="Cambria Math" w:hAnsi="Cambria Math" w:cstheme="minorHAnsi"/>
                            <w:b/>
                            <w:color w:val="4A4A4A"/>
                            <w:sz w:val="21"/>
                            <w:szCs w:val="21"/>
                          </w:rPr>
                        </m:ctrlPr>
                      </m:dPr>
                      <m:e>
                        <m:f>
                          <m:fPr>
                            <m:ctrlPr>
                              <w:rPr>
                                <w:rFonts w:ascii="Cambria Math" w:hAnsi="Cambria Math" w:cstheme="minorHAnsi"/>
                                <w:b/>
                                <w:color w:val="4A4A4A"/>
                                <w:sz w:val="21"/>
                                <w:szCs w:val="21"/>
                              </w:rPr>
                            </m:ctrlPr>
                          </m:fPr>
                          <m:num>
                            <m:r>
                              <m:rPr>
                                <m:sty m:val="b"/>
                              </m:rPr>
                              <w:rPr>
                                <w:rFonts w:ascii="Cambria Math" w:hAnsi="Cambria Math" w:cstheme="minorHAnsi"/>
                                <w:color w:val="4A4A4A"/>
                                <w:sz w:val="21"/>
                                <w:szCs w:val="21"/>
                              </w:rPr>
                              <m:t>LN</m:t>
                            </m:r>
                            <m:d>
                              <m:dPr>
                                <m:ctrlPr>
                                  <w:rPr>
                                    <w:rFonts w:ascii="Cambria Math" w:hAnsi="Cambria Math" w:cstheme="minorHAnsi"/>
                                    <w:b/>
                                    <w:color w:val="4A4A4A"/>
                                    <w:sz w:val="21"/>
                                    <w:szCs w:val="21"/>
                                  </w:rPr>
                                </m:ctrlPr>
                              </m:dPr>
                              <m:e>
                                <m:f>
                                  <m:fPr>
                                    <m:ctrlPr>
                                      <w:rPr>
                                        <w:rFonts w:ascii="Cambria Math" w:hAnsi="Cambria Math" w:cstheme="minorHAnsi"/>
                                        <w:b/>
                                        <w:color w:val="4A4A4A"/>
                                        <w:sz w:val="21"/>
                                        <w:szCs w:val="21"/>
                                      </w:rPr>
                                    </m:ctrlPr>
                                  </m:fPr>
                                  <m:num>
                                    <m:sSub>
                                      <m:sSubPr>
                                        <m:ctrlPr>
                                          <w:rPr>
                                            <w:rFonts w:ascii="Cambria Math" w:hAnsi="Cambria Math" w:cstheme="minorHAnsi"/>
                                            <w:b/>
                                            <w:color w:val="4A4A4A"/>
                                            <w:sz w:val="21"/>
                                            <w:szCs w:val="21"/>
                                          </w:rPr>
                                        </m:ctrlPr>
                                      </m:sSubPr>
                                      <m:e>
                                        <m:r>
                                          <m:rPr>
                                            <m:sty m:val="b"/>
                                          </m:rPr>
                                          <w:rPr>
                                            <w:rFonts w:ascii="Cambria Math" w:hAnsi="Cambria Math" w:cstheme="minorHAnsi"/>
                                            <w:color w:val="4A4A4A"/>
                                            <w:sz w:val="21"/>
                                            <w:szCs w:val="21"/>
                                          </w:rPr>
                                          <m:t>Pop</m:t>
                                        </m:r>
                                      </m:e>
                                      <m:sub>
                                        <m:r>
                                          <m:rPr>
                                            <m:sty m:val="b"/>
                                          </m:rPr>
                                          <w:rPr>
                                            <w:rFonts w:ascii="Cambria Math" w:hAnsi="Cambria Math" w:cstheme="minorHAnsi"/>
                                            <w:color w:val="4A4A4A"/>
                                            <w:sz w:val="21"/>
                                            <w:szCs w:val="21"/>
                                          </w:rPr>
                                          <m:t>t+n</m:t>
                                        </m:r>
                                      </m:sub>
                                    </m:sSub>
                                  </m:num>
                                  <m:den>
                                    <m:sSub>
                                      <m:sSubPr>
                                        <m:ctrlPr>
                                          <w:rPr>
                                            <w:rFonts w:ascii="Cambria Math" w:hAnsi="Cambria Math" w:cstheme="minorHAnsi"/>
                                            <w:b/>
                                            <w:color w:val="4A4A4A"/>
                                            <w:sz w:val="21"/>
                                            <w:szCs w:val="21"/>
                                          </w:rPr>
                                        </m:ctrlPr>
                                      </m:sSubPr>
                                      <m:e>
                                        <m:r>
                                          <m:rPr>
                                            <m:sty m:val="b"/>
                                          </m:rPr>
                                          <w:rPr>
                                            <w:rFonts w:ascii="Cambria Math" w:hAnsi="Cambria Math" w:cstheme="minorHAnsi"/>
                                            <w:color w:val="4A4A4A"/>
                                            <w:sz w:val="21"/>
                                            <w:szCs w:val="21"/>
                                          </w:rPr>
                                          <m:t>Pop</m:t>
                                        </m:r>
                                      </m:e>
                                      <m:sub>
                                        <m:r>
                                          <m:rPr>
                                            <m:sty m:val="b"/>
                                          </m:rPr>
                                          <w:rPr>
                                            <w:rFonts w:ascii="Cambria Math" w:hAnsi="Cambria Math" w:cstheme="minorHAnsi"/>
                                            <w:color w:val="4A4A4A"/>
                                            <w:sz w:val="21"/>
                                            <w:szCs w:val="21"/>
                                          </w:rPr>
                                          <m:t>t</m:t>
                                        </m:r>
                                      </m:sub>
                                    </m:sSub>
                                  </m:den>
                                </m:f>
                              </m:e>
                            </m:d>
                          </m:num>
                          <m:den>
                            <m:r>
                              <m:rPr>
                                <m:sty m:val="b"/>
                              </m:rPr>
                              <w:rPr>
                                <w:rFonts w:ascii="Cambria Math" w:hAnsi="Cambria Math" w:cstheme="minorHAnsi"/>
                                <w:color w:val="4A4A4A"/>
                                <w:sz w:val="21"/>
                                <w:szCs w:val="21"/>
                              </w:rPr>
                              <m:t>y</m:t>
                            </m:r>
                          </m:den>
                        </m:f>
                      </m:e>
                    </m:d>
                  </m:den>
                </m:f>
                <m:r>
                  <m:rPr>
                    <m:sty m:val="b"/>
                  </m:rPr>
                  <w:rPr>
                    <w:rFonts w:ascii="Cambria Math" w:hAnsi="Cambria Math" w:cstheme="minorHAnsi"/>
                    <w:color w:val="4A4A4A"/>
                    <w:sz w:val="21"/>
                    <w:szCs w:val="21"/>
                  </w:rPr>
                  <m:t xml:space="preserve"> </m:t>
                </m:r>
              </m:oMath>
            </m:oMathPara>
          </w:p>
          <w:bookmarkEnd w:id="28"/>
          <w:p w14:paraId="1EDE90EF" w14:textId="77777777" w:rsidR="00F26A1A" w:rsidRPr="00C643E8" w:rsidRDefault="00F26A1A" w:rsidP="00F26A1A">
            <w:pPr>
              <w:pStyle w:val="Default"/>
              <w:rPr>
                <w:rFonts w:asciiTheme="minorHAnsi" w:hAnsiTheme="minorHAnsi" w:cstheme="minorHAnsi"/>
                <w:b/>
                <w:bCs/>
                <w:color w:val="4A4A4A"/>
                <w:sz w:val="21"/>
                <w:szCs w:val="21"/>
              </w:rPr>
            </w:pPr>
            <w:r w:rsidRPr="00C643E8">
              <w:rPr>
                <w:rFonts w:asciiTheme="minorHAnsi" w:hAnsiTheme="minorHAnsi" w:cstheme="minorHAnsi"/>
                <w:b/>
                <w:bCs/>
                <w:color w:val="4A4A4A"/>
                <w:sz w:val="21"/>
                <w:szCs w:val="21"/>
              </w:rPr>
              <w:t>Computation of recommended secondary indicators</w:t>
            </w:r>
          </w:p>
          <w:p w14:paraId="5B6AD127" w14:textId="4B3615BB" w:rsidR="00F26A1A" w:rsidRPr="00C643E8" w:rsidRDefault="00F26A1A" w:rsidP="00F26A1A">
            <w:pPr>
              <w:pStyle w:val="Pa6"/>
              <w:spacing w:after="100"/>
              <w:jc w:val="both"/>
              <w:rPr>
                <w:rFonts w:asciiTheme="minorHAnsi" w:hAnsiTheme="minorHAnsi" w:cstheme="minorHAnsi"/>
                <w:color w:val="4A4A4A"/>
                <w:sz w:val="21"/>
                <w:szCs w:val="21"/>
              </w:rPr>
            </w:pPr>
            <w:r w:rsidRPr="00C643E8">
              <w:rPr>
                <w:rFonts w:asciiTheme="minorHAnsi" w:hAnsiTheme="minorHAnsi" w:cstheme="minorHAnsi"/>
                <w:color w:val="4A4A4A"/>
                <w:sz w:val="21"/>
                <w:szCs w:val="21"/>
              </w:rPr>
              <w:t>There are two important secondary indicators which help interpret the value of the main indicator - L</w:t>
            </w:r>
            <w:r>
              <w:rPr>
                <w:rFonts w:asciiTheme="minorHAnsi" w:hAnsiTheme="minorHAnsi" w:cstheme="minorHAnsi"/>
                <w:color w:val="4A4A4A"/>
                <w:sz w:val="21"/>
                <w:szCs w:val="21"/>
              </w:rPr>
              <w:t>C</w:t>
            </w:r>
            <w:r w:rsidRPr="00C643E8">
              <w:rPr>
                <w:rFonts w:asciiTheme="minorHAnsi" w:hAnsiTheme="minorHAnsi" w:cstheme="minorHAnsi"/>
                <w:color w:val="4A4A4A"/>
                <w:sz w:val="21"/>
                <w:szCs w:val="21"/>
              </w:rPr>
              <w:t xml:space="preserve">RPGR, thus helping in better understanding the nature of urban growth in each urban area. Both indicators use the same input data as the LCRPGR and will thus not require additional work. These are: </w:t>
            </w:r>
          </w:p>
          <w:p w14:paraId="2BE6A514" w14:textId="77777777" w:rsidR="00F26A1A" w:rsidRPr="00C643E8" w:rsidRDefault="00F26A1A" w:rsidP="00F26A1A">
            <w:pPr>
              <w:pStyle w:val="Default"/>
              <w:numPr>
                <w:ilvl w:val="0"/>
                <w:numId w:val="7"/>
              </w:numPr>
              <w:rPr>
                <w:rFonts w:asciiTheme="minorHAnsi" w:hAnsiTheme="minorHAnsi" w:cstheme="minorHAnsi"/>
                <w:color w:val="4A4A4A"/>
                <w:sz w:val="21"/>
                <w:szCs w:val="21"/>
              </w:rPr>
            </w:pPr>
            <w:r w:rsidRPr="00C643E8">
              <w:rPr>
                <w:rFonts w:asciiTheme="minorHAnsi" w:hAnsiTheme="minorHAnsi" w:cstheme="minorHAnsi"/>
                <w:b/>
                <w:bCs/>
                <w:color w:val="4A4A4A"/>
                <w:sz w:val="21"/>
                <w:szCs w:val="21"/>
              </w:rPr>
              <w:t>Built-up area per capita</w:t>
            </w:r>
            <w:r w:rsidRPr="00C643E8">
              <w:rPr>
                <w:rFonts w:asciiTheme="minorHAnsi" w:hAnsiTheme="minorHAnsi" w:cstheme="minorHAnsi"/>
                <w:color w:val="4A4A4A"/>
                <w:sz w:val="21"/>
                <w:szCs w:val="21"/>
              </w:rPr>
              <w:t xml:space="preserve"> – which is a measure of the average amount of built-up area available to each person in an urban area during each analysis year.  This indicator can help identify when urban areas become too dense and/or when they become too sparsely populated. It is computed by dividing the total built-up area by the total urban population within the urban area/city at a given year, using the formula below:</w:t>
            </w:r>
          </w:p>
          <w:p w14:paraId="4A57B6EC" w14:textId="77777777" w:rsidR="00F26A1A" w:rsidRPr="00C643E8" w:rsidRDefault="00F26A1A" w:rsidP="00F26A1A">
            <w:pPr>
              <w:pStyle w:val="Default"/>
              <w:rPr>
                <w:rFonts w:asciiTheme="minorHAnsi" w:hAnsiTheme="minorHAnsi" w:cstheme="minorHAnsi"/>
                <w:color w:val="4A4A4A"/>
                <w:sz w:val="21"/>
                <w:szCs w:val="21"/>
              </w:rPr>
            </w:pPr>
          </w:p>
          <w:p w14:paraId="22116097" w14:textId="77777777" w:rsidR="00F26A1A" w:rsidRPr="00C643E8" w:rsidRDefault="00F26A1A" w:rsidP="00F26A1A">
            <w:pPr>
              <w:rPr>
                <w:rFonts w:cstheme="minorHAnsi"/>
                <w:b/>
                <w:color w:val="4A4A4A"/>
                <w:sz w:val="21"/>
                <w:szCs w:val="21"/>
              </w:rPr>
            </w:pPr>
            <w:bookmarkStart w:id="29" w:name="_Hlk60658313"/>
            <m:oMathPara>
              <m:oMath>
                <m:r>
                  <m:rPr>
                    <m:sty m:val="b"/>
                  </m:rPr>
                  <w:rPr>
                    <w:rFonts w:ascii="Cambria Math" w:hAnsi="Cambria Math" w:cstheme="minorHAnsi"/>
                    <w:color w:val="4A4A4A"/>
                    <w:sz w:val="21"/>
                    <w:szCs w:val="21"/>
                  </w:rPr>
                  <m:t>Built-up area per capita (m</m:t>
                </m:r>
                <m:r>
                  <m:rPr>
                    <m:sty m:val="b"/>
                  </m:rPr>
                  <w:rPr>
                    <w:rFonts w:ascii="Cambria Math" w:hAnsi="Cambria Math" w:cstheme="minorHAnsi"/>
                    <w:color w:val="4A4A4A"/>
                    <w:sz w:val="21"/>
                    <w:szCs w:val="21"/>
                    <w:vertAlign w:val="superscript"/>
                  </w:rPr>
                  <m:t>2</m:t>
                </m:r>
                <m:r>
                  <m:rPr>
                    <m:sty m:val="b"/>
                  </m:rPr>
                  <w:rPr>
                    <w:rFonts w:ascii="Cambria Math" w:hAnsi="Cambria Math" w:cstheme="minorHAnsi"/>
                    <w:color w:val="4A4A4A"/>
                    <w:sz w:val="21"/>
                    <w:szCs w:val="21"/>
                  </w:rPr>
                  <m:t xml:space="preserve">/person) = </m:t>
                </m:r>
                <m:d>
                  <m:dPr>
                    <m:ctrlPr>
                      <w:rPr>
                        <w:rFonts w:ascii="Cambria Math" w:hAnsi="Cambria Math" w:cstheme="minorHAnsi"/>
                        <w:b/>
                        <w:color w:val="4A4A4A"/>
                        <w:sz w:val="21"/>
                        <w:szCs w:val="21"/>
                      </w:rPr>
                    </m:ctrlPr>
                  </m:dPr>
                  <m:e>
                    <m:d>
                      <m:dPr>
                        <m:begChr m:val=""/>
                        <m:endChr m:val=""/>
                        <m:ctrlPr>
                          <w:rPr>
                            <w:rFonts w:ascii="Cambria Math" w:hAnsi="Cambria Math" w:cstheme="minorHAnsi"/>
                            <w:b/>
                            <w:color w:val="4A4A4A"/>
                            <w:sz w:val="21"/>
                            <w:szCs w:val="21"/>
                          </w:rPr>
                        </m:ctrlPr>
                      </m:dPr>
                      <m:e>
                        <m:f>
                          <m:fPr>
                            <m:ctrlPr>
                              <w:rPr>
                                <w:rFonts w:ascii="Cambria Math" w:hAnsi="Cambria Math" w:cstheme="minorHAnsi"/>
                                <w:b/>
                                <w:color w:val="4A4A4A"/>
                                <w:sz w:val="21"/>
                                <w:szCs w:val="21"/>
                              </w:rPr>
                            </m:ctrlPr>
                          </m:fPr>
                          <m:num>
                            <m:r>
                              <m:rPr>
                                <m:sty m:val="b"/>
                              </m:rPr>
                              <w:rPr>
                                <w:rFonts w:ascii="Cambria Math" w:hAnsi="Cambria Math" w:cstheme="minorHAnsi"/>
                                <w:color w:val="4A4A4A"/>
                                <w:sz w:val="21"/>
                                <w:szCs w:val="21"/>
                              </w:rPr>
                              <m:t xml:space="preserve"> </m:t>
                            </m:r>
                            <m:sSub>
                              <m:sSubPr>
                                <m:ctrlPr>
                                  <w:rPr>
                                    <w:rFonts w:ascii="Cambria Math" w:hAnsi="Cambria Math" w:cstheme="minorHAnsi"/>
                                    <w:b/>
                                    <w:color w:val="4A4A4A"/>
                                    <w:sz w:val="21"/>
                                    <w:szCs w:val="21"/>
                                  </w:rPr>
                                </m:ctrlPr>
                              </m:sSubPr>
                              <m:e>
                                <m:r>
                                  <m:rPr>
                                    <m:sty m:val="b"/>
                                  </m:rPr>
                                  <w:rPr>
                                    <w:rFonts w:ascii="Cambria Math" w:hAnsi="Cambria Math" w:cstheme="minorHAnsi"/>
                                    <w:color w:val="4A4A4A"/>
                                    <w:sz w:val="21"/>
                                    <w:szCs w:val="21"/>
                                  </w:rPr>
                                  <m:t>UrBU</m:t>
                                </m:r>
                              </m:e>
                              <m:sub>
                                <m:r>
                                  <m:rPr>
                                    <m:sty m:val="b"/>
                                  </m:rPr>
                                  <w:rPr>
                                    <w:rFonts w:ascii="Cambria Math" w:hAnsi="Cambria Math" w:cstheme="minorHAnsi"/>
                                    <w:color w:val="4A4A4A"/>
                                    <w:sz w:val="21"/>
                                    <w:szCs w:val="21"/>
                                  </w:rPr>
                                  <m:t>t</m:t>
                                </m:r>
                              </m:sub>
                            </m:sSub>
                          </m:num>
                          <m:den>
                            <m:r>
                              <m:rPr>
                                <m:sty m:val="b"/>
                              </m:rPr>
                              <w:rPr>
                                <w:rFonts w:ascii="Cambria Math" w:hAnsi="Cambria Math" w:cstheme="minorHAnsi"/>
                                <w:color w:val="4A4A4A"/>
                                <w:sz w:val="21"/>
                                <w:szCs w:val="21"/>
                              </w:rPr>
                              <m:t xml:space="preserve"> </m:t>
                            </m:r>
                            <m:sSub>
                              <m:sSubPr>
                                <m:ctrlPr>
                                  <w:rPr>
                                    <w:rFonts w:ascii="Cambria Math" w:hAnsi="Cambria Math" w:cstheme="minorHAnsi"/>
                                    <w:b/>
                                    <w:color w:val="4A4A4A"/>
                                    <w:sz w:val="21"/>
                                    <w:szCs w:val="21"/>
                                  </w:rPr>
                                </m:ctrlPr>
                              </m:sSubPr>
                              <m:e>
                                <m:r>
                                  <m:rPr>
                                    <m:sty m:val="b"/>
                                  </m:rPr>
                                  <w:rPr>
                                    <w:rFonts w:ascii="Cambria Math" w:hAnsi="Cambria Math" w:cstheme="minorHAnsi"/>
                                    <w:color w:val="4A4A4A"/>
                                    <w:sz w:val="21"/>
                                    <w:szCs w:val="21"/>
                                  </w:rPr>
                                  <m:t>Pop</m:t>
                                </m:r>
                              </m:e>
                              <m:sub>
                                <m:r>
                                  <m:rPr>
                                    <m:sty m:val="b"/>
                                  </m:rPr>
                                  <w:rPr>
                                    <w:rFonts w:ascii="Cambria Math" w:hAnsi="Cambria Math" w:cstheme="minorHAnsi"/>
                                    <w:color w:val="4A4A4A"/>
                                    <w:sz w:val="21"/>
                                    <w:szCs w:val="21"/>
                                  </w:rPr>
                                  <m:t>t</m:t>
                                </m:r>
                              </m:sub>
                            </m:sSub>
                          </m:den>
                        </m:f>
                      </m:e>
                    </m:d>
                  </m:e>
                </m:d>
              </m:oMath>
            </m:oMathPara>
          </w:p>
          <w:bookmarkEnd w:id="29"/>
          <w:p w14:paraId="0FB34711" w14:textId="77777777" w:rsidR="00F26A1A" w:rsidRPr="00C643E8" w:rsidRDefault="00F26A1A" w:rsidP="00F26A1A">
            <w:pPr>
              <w:ind w:left="360"/>
              <w:rPr>
                <w:rFonts w:cstheme="minorHAnsi"/>
                <w:color w:val="4A4A4A"/>
                <w:sz w:val="21"/>
                <w:szCs w:val="21"/>
              </w:rPr>
            </w:pPr>
            <w:r w:rsidRPr="00C643E8">
              <w:rPr>
                <w:rFonts w:cstheme="minorHAnsi"/>
                <w:color w:val="4A4A4A"/>
                <w:sz w:val="21"/>
                <w:szCs w:val="21"/>
              </w:rPr>
              <w:t>Where</w:t>
            </w:r>
          </w:p>
          <w:p w14:paraId="6BBA1238" w14:textId="77777777" w:rsidR="00F26A1A" w:rsidRPr="00C643E8" w:rsidRDefault="00F26A1A" w:rsidP="00F26A1A">
            <w:pPr>
              <w:pStyle w:val="ListParagraph"/>
              <w:rPr>
                <w:rFonts w:cstheme="minorHAnsi"/>
                <w:color w:val="4A4A4A"/>
                <w:sz w:val="21"/>
                <w:szCs w:val="21"/>
              </w:rPr>
            </w:pPr>
            <w:proofErr w:type="spellStart"/>
            <w:r w:rsidRPr="00C643E8">
              <w:rPr>
                <w:rFonts w:cstheme="minorHAnsi"/>
                <w:color w:val="4A4A4A"/>
                <w:sz w:val="21"/>
                <w:szCs w:val="21"/>
              </w:rPr>
              <w:t>UrBU</w:t>
            </w:r>
            <w:r w:rsidRPr="00C643E8">
              <w:rPr>
                <w:rFonts w:cstheme="minorHAnsi"/>
                <w:color w:val="4A4A4A"/>
                <w:sz w:val="21"/>
                <w:szCs w:val="21"/>
                <w:vertAlign w:val="subscript"/>
              </w:rPr>
              <w:t>t</w:t>
            </w:r>
            <w:proofErr w:type="spellEnd"/>
            <w:r w:rsidRPr="00C643E8">
              <w:rPr>
                <w:rFonts w:cstheme="minorHAnsi"/>
                <w:color w:val="4A4A4A"/>
                <w:sz w:val="21"/>
                <w:szCs w:val="21"/>
                <w:vertAlign w:val="subscript"/>
              </w:rPr>
              <w:t xml:space="preserve"> </w:t>
            </w:r>
            <w:r w:rsidRPr="00C643E8">
              <w:rPr>
                <w:rFonts w:cstheme="minorHAnsi"/>
                <w:color w:val="4A4A4A"/>
                <w:sz w:val="21"/>
                <w:szCs w:val="21"/>
              </w:rPr>
              <w:t xml:space="preserve">is the total built-up area/city in the urban area in time t (in square meters)  </w:t>
            </w:r>
          </w:p>
          <w:p w14:paraId="5C59CD47" w14:textId="77777777" w:rsidR="00F26A1A" w:rsidRPr="00C643E8" w:rsidRDefault="00F26A1A" w:rsidP="00F26A1A">
            <w:pPr>
              <w:pStyle w:val="ListParagraph"/>
              <w:rPr>
                <w:rFonts w:cstheme="minorHAnsi"/>
                <w:color w:val="4A4A4A"/>
                <w:sz w:val="21"/>
                <w:szCs w:val="21"/>
              </w:rPr>
            </w:pPr>
            <w:proofErr w:type="spellStart"/>
            <w:r w:rsidRPr="00C643E8">
              <w:rPr>
                <w:rFonts w:cstheme="minorHAnsi"/>
                <w:color w:val="4A4A4A"/>
                <w:sz w:val="21"/>
                <w:szCs w:val="21"/>
              </w:rPr>
              <w:t>Pop</w:t>
            </w:r>
            <w:r w:rsidRPr="00C643E8">
              <w:rPr>
                <w:rFonts w:cstheme="minorHAnsi"/>
                <w:color w:val="4A4A4A"/>
                <w:sz w:val="21"/>
                <w:szCs w:val="21"/>
                <w:vertAlign w:val="subscript"/>
              </w:rPr>
              <w:t>t</w:t>
            </w:r>
            <w:proofErr w:type="spellEnd"/>
            <w:r w:rsidRPr="00C643E8">
              <w:rPr>
                <w:rFonts w:cstheme="minorHAnsi"/>
                <w:color w:val="4A4A4A"/>
                <w:sz w:val="21"/>
                <w:szCs w:val="21"/>
              </w:rPr>
              <w:t xml:space="preserve"> is the population in the urban area in time t</w:t>
            </w:r>
          </w:p>
          <w:p w14:paraId="7C24FC06" w14:textId="77777777" w:rsidR="00F26A1A" w:rsidRPr="00C643E8" w:rsidRDefault="00F26A1A" w:rsidP="00F26A1A">
            <w:pPr>
              <w:pStyle w:val="Default"/>
              <w:rPr>
                <w:rFonts w:asciiTheme="minorHAnsi" w:hAnsiTheme="minorHAnsi" w:cstheme="minorHAnsi"/>
                <w:color w:val="4A4A4A"/>
                <w:sz w:val="21"/>
                <w:szCs w:val="21"/>
              </w:rPr>
            </w:pPr>
          </w:p>
          <w:p w14:paraId="31E56D37" w14:textId="77777777" w:rsidR="00F26A1A" w:rsidRPr="00C643E8" w:rsidRDefault="00F26A1A" w:rsidP="00F26A1A">
            <w:pPr>
              <w:pStyle w:val="Default"/>
              <w:numPr>
                <w:ilvl w:val="0"/>
                <w:numId w:val="7"/>
              </w:numPr>
              <w:rPr>
                <w:rFonts w:asciiTheme="minorHAnsi" w:hAnsiTheme="minorHAnsi" w:cstheme="minorHAnsi"/>
                <w:color w:val="4A4A4A"/>
                <w:sz w:val="21"/>
                <w:szCs w:val="21"/>
              </w:rPr>
            </w:pPr>
            <w:r w:rsidRPr="00C643E8">
              <w:rPr>
                <w:rFonts w:asciiTheme="minorHAnsi" w:hAnsiTheme="minorHAnsi" w:cstheme="minorHAnsi"/>
                <w:b/>
                <w:bCs/>
                <w:color w:val="4A4A4A"/>
                <w:sz w:val="21"/>
                <w:szCs w:val="21"/>
              </w:rPr>
              <w:t>Total change in built up area</w:t>
            </w:r>
            <w:r w:rsidRPr="00C643E8">
              <w:rPr>
                <w:rFonts w:asciiTheme="minorHAnsi" w:hAnsiTheme="minorHAnsi" w:cstheme="minorHAnsi"/>
                <w:color w:val="4A4A4A"/>
                <w:sz w:val="21"/>
                <w:szCs w:val="21"/>
              </w:rPr>
              <w:t xml:space="preserve"> – which is a measure of the total increase in built up areas within the urban area over time. When applied to a small part of an urban area, such as the core city (or old part of the urban area), this indicator can be used to understand densification trends in urban areas. It is measured using the same inputs as the land consumption rate for the different analysis years, based on the below formula: </w:t>
            </w:r>
          </w:p>
          <w:p w14:paraId="499B9459" w14:textId="77777777" w:rsidR="00F26A1A" w:rsidRPr="00C643E8" w:rsidRDefault="00F26A1A" w:rsidP="00F26A1A">
            <w:pPr>
              <w:pStyle w:val="Default"/>
              <w:rPr>
                <w:rFonts w:asciiTheme="minorHAnsi" w:hAnsiTheme="minorHAnsi" w:cstheme="minorHAnsi"/>
                <w:color w:val="4A4A4A"/>
                <w:sz w:val="21"/>
                <w:szCs w:val="21"/>
              </w:rPr>
            </w:pPr>
          </w:p>
          <w:p w14:paraId="7096EB1A" w14:textId="77777777" w:rsidR="00F26A1A" w:rsidRPr="00C643E8" w:rsidRDefault="00F26A1A" w:rsidP="00F26A1A">
            <w:pPr>
              <w:pStyle w:val="Default"/>
              <w:rPr>
                <w:rFonts w:asciiTheme="minorHAnsi" w:hAnsiTheme="minorHAnsi" w:cstheme="minorHAnsi"/>
                <w:color w:val="4A4A4A"/>
                <w:sz w:val="21"/>
                <w:szCs w:val="21"/>
              </w:rPr>
            </w:pPr>
            <w:bookmarkStart w:id="30" w:name="_Hlk60658340"/>
            <m:oMathPara>
              <m:oMath>
                <m:r>
                  <m:rPr>
                    <m:sty m:val="b"/>
                  </m:rPr>
                  <w:rPr>
                    <w:rFonts w:ascii="Cambria Math" w:hAnsi="Cambria Math" w:cstheme="minorHAnsi"/>
                    <w:color w:val="4A4A4A"/>
                    <w:sz w:val="21"/>
                    <w:szCs w:val="21"/>
                  </w:rPr>
                  <m:t xml:space="preserve">Total change in built up area (%) </m:t>
                </m:r>
                <m:r>
                  <m:rPr>
                    <m:sty m:val="b"/>
                  </m:rPr>
                  <w:rPr>
                    <w:rFonts w:ascii="Cambria Math" w:hAnsi="Cambria Math" w:cstheme="minorHAnsi"/>
                    <w:color w:val="4A4A4A"/>
                    <w:sz w:val="21"/>
                    <w:szCs w:val="21"/>
                    <w:lang w:val="en-GB"/>
                  </w:rPr>
                  <m:t xml:space="preserve">= </m:t>
                </m:r>
                <m:f>
                  <m:fPr>
                    <m:ctrlPr>
                      <w:rPr>
                        <w:rFonts w:ascii="Cambria Math" w:hAnsi="Cambria Math" w:cstheme="minorHAnsi"/>
                        <w:b/>
                        <w:color w:val="4A4A4A"/>
                        <w:sz w:val="21"/>
                        <w:szCs w:val="21"/>
                        <w:lang w:val="en-GB"/>
                      </w:rPr>
                    </m:ctrlPr>
                  </m:fPr>
                  <m:num>
                    <m:d>
                      <m:dPr>
                        <m:ctrlPr>
                          <w:rPr>
                            <w:rFonts w:ascii="Cambria Math" w:hAnsi="Cambria Math" w:cstheme="minorHAnsi"/>
                            <w:b/>
                            <w:color w:val="4A4A4A"/>
                            <w:sz w:val="21"/>
                            <w:szCs w:val="21"/>
                            <w:lang w:val="en-GB"/>
                          </w:rPr>
                        </m:ctrlPr>
                      </m:dPr>
                      <m:e>
                        <m:sSub>
                          <m:sSubPr>
                            <m:ctrlPr>
                              <w:rPr>
                                <w:rFonts w:ascii="Cambria Math" w:hAnsi="Cambria Math" w:cstheme="minorHAnsi"/>
                                <w:b/>
                                <w:color w:val="4A4A4A"/>
                                <w:sz w:val="21"/>
                                <w:szCs w:val="21"/>
                                <w:lang w:val="en-GB"/>
                              </w:rPr>
                            </m:ctrlPr>
                          </m:sSubPr>
                          <m:e>
                            <m:r>
                              <m:rPr>
                                <m:sty m:val="b"/>
                              </m:rPr>
                              <w:rPr>
                                <w:rFonts w:ascii="Cambria Math" w:hAnsi="Cambria Math" w:cstheme="minorHAnsi"/>
                                <w:color w:val="4A4A4A"/>
                                <w:sz w:val="21"/>
                                <w:szCs w:val="21"/>
                                <w:lang w:val="en-GB"/>
                              </w:rPr>
                              <m:t>UrBU</m:t>
                            </m:r>
                          </m:e>
                          <m:sub>
                            <m:r>
                              <m:rPr>
                                <m:sty m:val="b"/>
                              </m:rPr>
                              <w:rPr>
                                <w:rFonts w:ascii="Cambria Math" w:hAnsi="Cambria Math" w:cstheme="minorHAnsi"/>
                                <w:color w:val="4A4A4A"/>
                                <w:sz w:val="21"/>
                                <w:szCs w:val="21"/>
                                <w:lang w:val="en-GB"/>
                              </w:rPr>
                              <m:t>t+n</m:t>
                            </m:r>
                          </m:sub>
                        </m:sSub>
                        <m:r>
                          <m:rPr>
                            <m:sty m:val="bi"/>
                          </m:rPr>
                          <w:rPr>
                            <w:rFonts w:ascii="Cambria Math" w:hAnsi="Cambria Math" w:cstheme="minorHAnsi"/>
                            <w:color w:val="4A4A4A"/>
                            <w:sz w:val="21"/>
                            <w:szCs w:val="21"/>
                            <w:lang w:val="en-GB"/>
                          </w:rPr>
                          <m:t xml:space="preserve">- </m:t>
                        </m:r>
                        <m:sSub>
                          <m:sSubPr>
                            <m:ctrlPr>
                              <w:rPr>
                                <w:rFonts w:ascii="Cambria Math" w:hAnsi="Cambria Math" w:cstheme="minorHAnsi"/>
                                <w:b/>
                                <w:color w:val="4A4A4A"/>
                                <w:sz w:val="21"/>
                                <w:szCs w:val="21"/>
                                <w:lang w:val="en-GB"/>
                              </w:rPr>
                            </m:ctrlPr>
                          </m:sSubPr>
                          <m:e>
                            <m:r>
                              <m:rPr>
                                <m:sty m:val="b"/>
                              </m:rPr>
                              <w:rPr>
                                <w:rFonts w:ascii="Cambria Math" w:hAnsi="Cambria Math" w:cstheme="minorHAnsi"/>
                                <w:color w:val="4A4A4A"/>
                                <w:sz w:val="21"/>
                                <w:szCs w:val="21"/>
                                <w:lang w:val="en-GB"/>
                              </w:rPr>
                              <m:t>UrBU</m:t>
                            </m:r>
                          </m:e>
                          <m:sub>
                            <m:r>
                              <m:rPr>
                                <m:sty m:val="b"/>
                              </m:rPr>
                              <w:rPr>
                                <w:rFonts w:ascii="Cambria Math" w:hAnsi="Cambria Math" w:cstheme="minorHAnsi"/>
                                <w:color w:val="4A4A4A"/>
                                <w:sz w:val="21"/>
                                <w:szCs w:val="21"/>
                                <w:lang w:val="en-GB"/>
                              </w:rPr>
                              <m:t>t</m:t>
                            </m:r>
                          </m:sub>
                        </m:sSub>
                      </m:e>
                    </m:d>
                  </m:num>
                  <m:den>
                    <m:sSub>
                      <m:sSubPr>
                        <m:ctrlPr>
                          <w:rPr>
                            <w:rFonts w:ascii="Cambria Math" w:hAnsi="Cambria Math" w:cstheme="minorHAnsi"/>
                            <w:b/>
                            <w:color w:val="4A4A4A"/>
                            <w:sz w:val="21"/>
                            <w:szCs w:val="21"/>
                            <w:lang w:val="en-GB"/>
                          </w:rPr>
                        </m:ctrlPr>
                      </m:sSubPr>
                      <m:e>
                        <m:r>
                          <m:rPr>
                            <m:sty m:val="b"/>
                          </m:rPr>
                          <w:rPr>
                            <w:rFonts w:ascii="Cambria Math" w:hAnsi="Cambria Math" w:cstheme="minorHAnsi"/>
                            <w:color w:val="4A4A4A"/>
                            <w:sz w:val="21"/>
                            <w:szCs w:val="21"/>
                            <w:lang w:val="en-GB"/>
                          </w:rPr>
                          <m:t>UrBU</m:t>
                        </m:r>
                      </m:e>
                      <m:sub>
                        <m:r>
                          <m:rPr>
                            <m:sty m:val="b"/>
                          </m:rPr>
                          <w:rPr>
                            <w:rFonts w:ascii="Cambria Math" w:hAnsi="Cambria Math" w:cstheme="minorHAnsi"/>
                            <w:color w:val="4A4A4A"/>
                            <w:sz w:val="21"/>
                            <w:szCs w:val="21"/>
                            <w:lang w:val="en-GB"/>
                          </w:rPr>
                          <m:t>t</m:t>
                        </m:r>
                      </m:sub>
                    </m:sSub>
                  </m:den>
                </m:f>
              </m:oMath>
            </m:oMathPara>
          </w:p>
          <w:bookmarkEnd w:id="30"/>
          <w:p w14:paraId="68C63D4D" w14:textId="77777777" w:rsidR="00F26A1A" w:rsidRPr="00C643E8" w:rsidRDefault="00F26A1A" w:rsidP="00F26A1A">
            <w:pPr>
              <w:ind w:left="360"/>
              <w:rPr>
                <w:rFonts w:cstheme="minorHAnsi"/>
                <w:color w:val="4A4A4A"/>
                <w:sz w:val="21"/>
                <w:szCs w:val="21"/>
              </w:rPr>
            </w:pPr>
            <w:r w:rsidRPr="00C643E8">
              <w:rPr>
                <w:rFonts w:cstheme="minorHAnsi"/>
                <w:color w:val="4A4A4A"/>
                <w:sz w:val="21"/>
                <w:szCs w:val="21"/>
              </w:rPr>
              <w:t>Where</w:t>
            </w:r>
          </w:p>
          <w:p w14:paraId="182AB2BA" w14:textId="77777777" w:rsidR="00F26A1A" w:rsidRPr="00C643E8" w:rsidRDefault="00F26A1A" w:rsidP="00F26A1A">
            <w:pPr>
              <w:pStyle w:val="ListParagraph"/>
              <w:rPr>
                <w:rFonts w:cstheme="minorHAnsi"/>
                <w:color w:val="4A4A4A"/>
                <w:sz w:val="21"/>
                <w:szCs w:val="21"/>
              </w:rPr>
            </w:pPr>
            <w:proofErr w:type="spellStart"/>
            <w:r w:rsidRPr="00C643E8">
              <w:rPr>
                <w:rFonts w:cstheme="minorHAnsi"/>
                <w:color w:val="4A4A4A"/>
                <w:sz w:val="21"/>
                <w:szCs w:val="21"/>
              </w:rPr>
              <w:t>UrBU</w:t>
            </w:r>
            <w:r w:rsidRPr="00C643E8">
              <w:rPr>
                <w:rFonts w:cstheme="minorHAnsi"/>
                <w:color w:val="4A4A4A"/>
                <w:sz w:val="21"/>
                <w:szCs w:val="21"/>
                <w:vertAlign w:val="subscript"/>
              </w:rPr>
              <w:t>t</w:t>
            </w:r>
            <w:proofErr w:type="spellEnd"/>
            <w:r w:rsidRPr="00C643E8">
              <w:rPr>
                <w:rFonts w:cstheme="minorHAnsi"/>
                <w:color w:val="4A4A4A"/>
                <w:sz w:val="21"/>
                <w:szCs w:val="21"/>
                <w:vertAlign w:val="subscript"/>
              </w:rPr>
              <w:t xml:space="preserve"> +n </w:t>
            </w:r>
            <w:r w:rsidRPr="00C643E8">
              <w:rPr>
                <w:rFonts w:cstheme="minorHAnsi"/>
                <w:color w:val="4A4A4A"/>
                <w:sz w:val="21"/>
                <w:szCs w:val="21"/>
              </w:rPr>
              <w:t xml:space="preserve">is the total built-up area in the urban area/city in time the current/final year   </w:t>
            </w:r>
          </w:p>
          <w:p w14:paraId="391757CC" w14:textId="77777777" w:rsidR="00F26A1A" w:rsidRPr="00C643E8" w:rsidRDefault="00F26A1A" w:rsidP="00F26A1A">
            <w:pPr>
              <w:pStyle w:val="ListParagraph"/>
              <w:rPr>
                <w:rFonts w:cstheme="minorHAnsi"/>
                <w:color w:val="4A4A4A"/>
                <w:sz w:val="21"/>
                <w:szCs w:val="21"/>
              </w:rPr>
            </w:pPr>
            <w:proofErr w:type="spellStart"/>
            <w:r w:rsidRPr="00C643E8">
              <w:rPr>
                <w:rFonts w:cstheme="minorHAnsi"/>
                <w:color w:val="4A4A4A"/>
                <w:sz w:val="21"/>
                <w:szCs w:val="21"/>
              </w:rPr>
              <w:t>UrBU</w:t>
            </w:r>
            <w:r w:rsidRPr="00C643E8">
              <w:rPr>
                <w:rFonts w:cstheme="minorHAnsi"/>
                <w:color w:val="4A4A4A"/>
                <w:sz w:val="21"/>
                <w:szCs w:val="21"/>
                <w:vertAlign w:val="subscript"/>
              </w:rPr>
              <w:t>t</w:t>
            </w:r>
            <w:proofErr w:type="spellEnd"/>
            <w:r w:rsidRPr="00C643E8">
              <w:rPr>
                <w:rFonts w:cstheme="minorHAnsi"/>
                <w:color w:val="4A4A4A"/>
                <w:sz w:val="21"/>
                <w:szCs w:val="21"/>
                <w:vertAlign w:val="subscript"/>
              </w:rPr>
              <w:t xml:space="preserve"> </w:t>
            </w:r>
            <w:r w:rsidRPr="00C643E8">
              <w:rPr>
                <w:rFonts w:cstheme="minorHAnsi"/>
                <w:color w:val="4A4A4A"/>
                <w:sz w:val="21"/>
                <w:szCs w:val="21"/>
              </w:rPr>
              <w:t xml:space="preserve">is the total built-up area in the urban area/city in time the past/initial year   </w:t>
            </w:r>
          </w:p>
          <w:p w14:paraId="5A53B8A7" w14:textId="0E9234EB" w:rsidR="00C27C16" w:rsidRPr="00C27C16" w:rsidRDefault="00C27C16" w:rsidP="00C27C16">
            <w:pPr>
              <w:pStyle w:val="Default"/>
              <w:rPr>
                <w:rFonts w:cstheme="minorHAnsi"/>
                <w:color w:val="4A4A4A"/>
                <w:sz w:val="21"/>
                <w:szCs w:val="21"/>
              </w:rPr>
            </w:pP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7439194F" w14:textId="7FA0006C" w:rsidR="00413F9E" w:rsidRDefault="006C3F93" w:rsidP="009F305C">
            <w:r w:rsidRPr="0057524C">
              <w:t>Data compiled is</w:t>
            </w:r>
            <w:r w:rsidR="005E6C9D">
              <w:t xml:space="preserve"> </w:t>
            </w:r>
            <w:r w:rsidRPr="0057524C">
              <w:t xml:space="preserve">checked against several criteria including the data sources used, the application of internationally agreed definitions, classification and methodologies to the data from that source, etc. Once reviewed, appropriate feedback is then provided to </w:t>
            </w:r>
            <w:r w:rsidR="00445AB8">
              <w:t xml:space="preserve">stakeholders </w:t>
            </w:r>
            <w:r w:rsidRPr="0057524C">
              <w:t>for further discussion.</w:t>
            </w:r>
          </w:p>
          <w:p w14:paraId="59A9A85C" w14:textId="4D8CDEB7" w:rsidR="007F2D9F" w:rsidRPr="009F305C" w:rsidRDefault="00413F9E" w:rsidP="009F305C">
            <w:r w:rsidRPr="0057524C">
              <w:t>https://data.unhabitat.org/datasets/template-for-compilation-of-sdg-indicator-11-3-1).</w:t>
            </w:r>
            <w:r w:rsidR="006C3F93">
              <w:t>]</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02F67AEB" w:rsidR="007F2D9F" w:rsidRPr="009F305C" w:rsidRDefault="00DB70D5" w:rsidP="00DB70D5">
            <w:pPr>
              <w:pStyle w:val="MText"/>
            </w:pPr>
            <w:bookmarkStart w:id="31" w:name="_Hlk65062427"/>
            <w:r>
              <w:t>Any adjustments to the data is jointly agreed after consultations with the relevant national agencies that share the data points for reporting</w:t>
            </w:r>
            <w:bookmarkEnd w:id="31"/>
            <w:r>
              <w:t>]</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4343CF8A" w:rsidR="007F2D9F" w:rsidRPr="009F305C" w:rsidRDefault="006C3F93" w:rsidP="006C3F93">
            <w:pPr>
              <w:pStyle w:val="MText"/>
            </w:pPr>
            <w:bookmarkStart w:id="32" w:name="_Hlk65062477"/>
            <w:r w:rsidRPr="005C18DF">
              <w:t xml:space="preserve">Data at the global/regional levels will be estimated from national figures derived from national sample of cities. Regional estimates will incorporate national representations using a weighting by </w:t>
            </w:r>
            <w:r w:rsidRPr="005C18DF">
              <w:lastRenderedPageBreak/>
              <w:t>population sizes. Global monitoring will be led by UN-Habitat with the support of other partners and regional commissions.</w:t>
            </w:r>
            <w:bookmarkEnd w:id="32"/>
            <w:r>
              <w:t>]</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lastRenderedPageBreak/>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3184D453" w14:textId="0E598A9D" w:rsidR="006D2BF4" w:rsidRDefault="000B6E86" w:rsidP="00F95961">
            <w:pPr>
              <w:pStyle w:val="MText"/>
            </w:pPr>
            <w:r>
              <w:t xml:space="preserve">1. </w:t>
            </w:r>
            <w:r w:rsidR="00392A48">
              <w:t xml:space="preserve">Use of spatial </w:t>
            </w:r>
            <w:r>
              <w:t>data, gridded</w:t>
            </w:r>
            <w:r w:rsidR="00392A48">
              <w:t xml:space="preserve"> population data and </w:t>
            </w:r>
            <w:r w:rsidR="00C14374">
              <w:t>City classification from the DEGURBA to undertake spatial analysis</w:t>
            </w:r>
            <w:r>
              <w:t xml:space="preserve"> in terms of land consumption ratio.</w:t>
            </w:r>
            <w:r w:rsidR="00F95961">
              <w:t xml:space="preserve"> </w:t>
            </w:r>
          </w:p>
          <w:p w14:paraId="336B6467" w14:textId="7CCB9088" w:rsidR="00F95961" w:rsidRDefault="000B6E86" w:rsidP="00F95961">
            <w:pPr>
              <w:pStyle w:val="MText"/>
            </w:pPr>
            <w:r>
              <w:t xml:space="preserve">2. </w:t>
            </w:r>
            <w:r w:rsidR="006D2BF4">
              <w:t>T</w:t>
            </w:r>
            <w:r w:rsidR="00F95961">
              <w:t>he use of the National Sample of Cities Approach, which allows</w:t>
            </w:r>
            <w:r w:rsidR="006D2BF4">
              <w:t xml:space="preserve"> the </w:t>
            </w:r>
            <w:r w:rsidR="00F95961">
              <w:t>select</w:t>
            </w:r>
            <w:r w:rsidR="006D2BF4">
              <w:t xml:space="preserve">ion of </w:t>
            </w:r>
            <w:r w:rsidR="00F95961">
              <w:t xml:space="preserve">a representative sample </w:t>
            </w:r>
            <w:r w:rsidR="00392A48">
              <w:t xml:space="preserve">of cities </w:t>
            </w:r>
            <w:r w:rsidR="00F95961">
              <w:t xml:space="preserve">from where weighted national aggregates can be undertaken. </w:t>
            </w:r>
          </w:p>
          <w:p w14:paraId="0232E6B5" w14:textId="0CF98321" w:rsidR="007F2D9F" w:rsidRPr="009F305C" w:rsidRDefault="00F95961" w:rsidP="00F95961">
            <w:pPr>
              <w:pStyle w:val="MText"/>
            </w:pPr>
            <w:r>
              <w:t xml:space="preserve">The guidance on implementation of the National Sample of Cities Approach is available here: </w:t>
            </w:r>
            <w:bookmarkStart w:id="33" w:name="_Hlk65068243"/>
            <w:r>
              <w:fldChar w:fldCharType="begin"/>
            </w:r>
            <w:r>
              <w:instrText xml:space="preserve"> HYPERLINK "</w:instrText>
            </w:r>
            <w:r w:rsidRPr="007B72E8">
              <w:instrText>https://unhabitat.org/sites/default/files/2020/06/national_sample_of_cities_english.pdf</w:instrText>
            </w:r>
            <w:r>
              <w:instrText xml:space="preserve">" </w:instrText>
            </w:r>
            <w:r>
              <w:fldChar w:fldCharType="separate"/>
            </w:r>
            <w:r w:rsidRPr="00917104">
              <w:rPr>
                <w:rStyle w:val="Hyperlink"/>
              </w:rPr>
              <w:t>https://unhabitat.org/sites/default/files/2020/06/national_sample_of_cities_english.pdf</w:t>
            </w:r>
            <w:r>
              <w:fldChar w:fldCharType="end"/>
            </w:r>
            <w:bookmarkEnd w:id="33"/>
            <w:r>
              <w:t>]</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5AF95899" w:rsidR="007F2D9F" w:rsidRPr="009F305C" w:rsidRDefault="00DB70D5" w:rsidP="006D2BF4">
            <w:pPr>
              <w:pStyle w:val="MText"/>
            </w:pPr>
            <w:r>
              <w:rPr>
                <w:rFonts w:cstheme="minorHAnsi"/>
              </w:rPr>
              <w:t>The Bureau being ISO 9001:2015 certified, has a quality management system in place that ensures that data produced meets the set international standards.</w:t>
            </w:r>
            <w:r>
              <w:t>]</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27899CC2" w:rsidR="007F2D9F" w:rsidRPr="009F305C" w:rsidRDefault="006D2BF4" w:rsidP="009F305C">
            <w:r>
              <w:t>The Bureau adheres to Kenya Statistical Quality Assurance Framework (</w:t>
            </w:r>
            <w:proofErr w:type="spellStart"/>
            <w:r>
              <w:t>KeSQAF</w:t>
            </w:r>
            <w:proofErr w:type="spellEnd"/>
            <w:r>
              <w:t>) that ensures statistics produced meets the need of the users]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4CA944B0" w:rsidR="007F2D9F" w:rsidRPr="009F305C" w:rsidRDefault="006D2BF4" w:rsidP="009F305C">
            <w:r>
              <w:t xml:space="preserve">In adherence to the ISO 9001:2015 requirements the Bureau carries out </w:t>
            </w:r>
            <w:r w:rsidR="007A6779">
              <w:t>its</w:t>
            </w:r>
            <w:r>
              <w:t xml:space="preserve"> own internal audits based on </w:t>
            </w:r>
            <w:proofErr w:type="spellStart"/>
            <w:r>
              <w:t>KeSQAF</w:t>
            </w:r>
            <w:proofErr w:type="spellEnd"/>
            <w:r>
              <w:t xml:space="preserve"> Guidelines that ensures high quality statistics are produced.]</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34" w:name="_Toc36655613"/>
            <w:bookmarkStart w:id="35" w:name="_Toc36812576"/>
            <w:bookmarkStart w:id="36" w:name="_Toc36812689"/>
            <w:bookmarkStart w:id="37" w:name="_Toc36813076"/>
            <w:bookmarkStart w:id="38" w:name="_Toc37932748"/>
            <w:r w:rsidRPr="00776312">
              <w:rPr>
                <w:sz w:val="32"/>
                <w:szCs w:val="32"/>
              </w:rPr>
              <w:t>5. Data availability and disaggregation</w:t>
            </w:r>
            <w:bookmarkEnd w:id="34"/>
            <w:bookmarkEnd w:id="35"/>
            <w:bookmarkEnd w:id="36"/>
            <w:bookmarkEnd w:id="37"/>
            <w:bookmarkEnd w:id="38"/>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5F593F5" w14:textId="0FE98255" w:rsidR="0064166B" w:rsidRDefault="0064166B" w:rsidP="0064166B">
            <w:r>
              <w:t>Data is available at KNBS and other state agencies such as the Kenya Space Agency (KSA) and Directorate of Resource Surveys and Remote Sensing]</w:t>
            </w:r>
          </w:p>
          <w:p w14:paraId="39185D77" w14:textId="0939E39E" w:rsidR="00776312" w:rsidRPr="009F305C" w:rsidRDefault="0064166B" w:rsidP="0064166B">
            <w:r>
              <w:t>Disaggregation Not Available</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5272C4B8" w:rsidR="006A7EF1" w:rsidRPr="009F305C" w:rsidRDefault="005673EB" w:rsidP="009F305C">
            <w:r w:rsidRPr="00CD3D5A">
              <w:t>Significant variations between global and national figures are anticipated</w:t>
            </w:r>
            <w:r w:rsidR="00411060">
              <w:t xml:space="preserve"> since locally </w:t>
            </w:r>
            <w:r w:rsidRPr="00CD3D5A">
              <w:t>produced built-up layers are used to compute the indicator.</w:t>
            </w:r>
            <w:r>
              <w: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lastRenderedPageBreak/>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2A7B4B0F" w14:textId="77777777" w:rsidR="006F104C" w:rsidRDefault="00000000" w:rsidP="009F305C">
            <w:hyperlink r:id="rId19" w:history="1">
              <w:r w:rsidR="005673EB" w:rsidRPr="00917104">
                <w:rPr>
                  <w:rStyle w:val="Hyperlink"/>
                </w:rPr>
                <w:t>https://unhabitat.org/knowledge/data-and-analytics</w:t>
              </w:r>
            </w:hyperlink>
            <w:r w:rsidR="005673EB">
              <w:t xml:space="preserve">, </w:t>
            </w:r>
            <w:hyperlink r:id="rId20" w:history="1">
              <w:r w:rsidR="005673EB" w:rsidRPr="00917104">
                <w:rPr>
                  <w:rStyle w:val="Hyperlink"/>
                </w:rPr>
                <w:t>https://www.urbanagendaplatform.org/learning</w:t>
              </w:r>
            </w:hyperlink>
            <w:r w:rsidR="005673EB">
              <w:t xml:space="preserve">, and </w:t>
            </w:r>
            <w:hyperlink r:id="rId21" w:history="1">
              <w:r w:rsidR="005673EB" w:rsidRPr="00917104">
                <w:rPr>
                  <w:rStyle w:val="Hyperlink"/>
                </w:rPr>
                <w:t>https://data.unhabitat.org/</w:t>
              </w:r>
            </w:hyperlink>
            <w:r w:rsidR="005673EB">
              <w:t>.</w:t>
            </w:r>
          </w:p>
          <w:p w14:paraId="532B05B8" w14:textId="564D2CD9" w:rsidR="004D3373" w:rsidRDefault="00000000" w:rsidP="009F305C">
            <w:hyperlink r:id="rId22" w:history="1">
              <w:r w:rsidR="004D3373" w:rsidRPr="00917104">
                <w:rPr>
                  <w:rStyle w:val="Hyperlink"/>
                </w:rPr>
                <w:t>https://unhabitat.org/sites/default/files/2020/06/national_sample_of_cities_english.pdf</w:t>
              </w:r>
            </w:hyperlink>
          </w:p>
          <w:p w14:paraId="127FB56F" w14:textId="082C2F71" w:rsidR="005673EB" w:rsidRPr="009F305C" w:rsidRDefault="00000000" w:rsidP="009F305C">
            <w:hyperlink r:id="rId23" w:history="1">
              <w:r w:rsidR="005673EB" w:rsidRPr="00874756">
                <w:rPr>
                  <w:rStyle w:val="Hyperlink"/>
                  <w:rFonts w:cstheme="minorHAnsi"/>
                </w:rPr>
                <w:t>https://unstats.un.org/unsd/statcom/51st-session/documents/BG-Item3j-Recommendation-E.pdf</w:t>
              </w:r>
            </w:hyperlink>
            <w:r w:rsidR="005673EB">
              <w:rPr>
                <w:rStyle w:val="Hyperlink"/>
                <w:rFonts w:cstheme="minorHAnsi"/>
              </w:rPr>
              <w:t xml:space="preserve"> ]</w:t>
            </w:r>
            <w:r w:rsidR="005673EB">
              <w:tab/>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9" w:name="_Toc37932751"/>
      <w:bookmarkStart w:id="40" w:name="_Toc36655616"/>
      <w:bookmarkStart w:id="41" w:name="Tips_and_Tricks"/>
      <w:bookmarkStart w:id="42"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9"/>
    </w:p>
    <w:p w14:paraId="7AADB753" w14:textId="38550F9C" w:rsidR="00A67357" w:rsidRPr="00C141AF" w:rsidRDefault="00C141AF" w:rsidP="00C141AF">
      <w:pPr>
        <w:pStyle w:val="MIndHeader"/>
        <w:rPr>
          <w:sz w:val="28"/>
          <w:szCs w:val="28"/>
        </w:rPr>
      </w:pPr>
      <w:bookmarkStart w:id="43" w:name="_Toc37932752"/>
      <w:bookmarkEnd w:id="40"/>
      <w:bookmarkEnd w:id="41"/>
      <w:r>
        <w:rPr>
          <w:sz w:val="28"/>
          <w:szCs w:val="28"/>
        </w:rPr>
        <w:t xml:space="preserve">A. </w:t>
      </w:r>
      <w:r w:rsidRPr="00C141AF">
        <w:rPr>
          <w:sz w:val="28"/>
          <w:szCs w:val="28"/>
        </w:rPr>
        <w:t>Definitions of Metadata Concepts</w:t>
      </w:r>
      <w:bookmarkEnd w:id="43"/>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lastRenderedPageBreak/>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lastRenderedPageBreak/>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lastRenderedPageBreak/>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44" w:name="_Toc37932753"/>
      <w:bookmarkStart w:id="45"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44"/>
    </w:p>
    <w:bookmarkEnd w:id="45"/>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46" w:name="_Toc37932754"/>
      <w:r>
        <w:rPr>
          <w:sz w:val="28"/>
          <w:szCs w:val="28"/>
        </w:rPr>
        <w:t xml:space="preserve">C. </w:t>
      </w:r>
      <w:r w:rsidRPr="004962C5">
        <w:rPr>
          <w:sz w:val="28"/>
          <w:szCs w:val="28"/>
        </w:rPr>
        <w:t>Mapping of IAEG-SDG File Format to SDMX Detailed Concepts</w:t>
      </w:r>
      <w:bookmarkEnd w:id="46"/>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42"/>
    </w:tbl>
    <w:p w14:paraId="5B3D21C9" w14:textId="5B399369" w:rsidR="0039535F" w:rsidRDefault="0039535F" w:rsidP="00F07040">
      <w:pPr>
        <w:pStyle w:val="MText"/>
      </w:pPr>
    </w:p>
    <w:sectPr w:rsidR="0039535F" w:rsidSect="00042B85">
      <w:footerReference w:type="default" r:id="rId24"/>
      <w:footerReference w:type="first" r:id="rId25"/>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1FE90CB0" w14:textId="77777777" w:rsidR="00762A4A" w:rsidRDefault="00762A4A" w:rsidP="006B0512">
      <w:pPr>
        <w:spacing w:after="0" w:line="240" w:lineRule="auto"/>
      </w:pPr>
      <w:r>
        <w:separator/>
      </w:r>
    </w:p>
  </w:endnote>
  <w:endnote w:type="continuationSeparator" w:id="0">
    <w:p w14:paraId="58CB3B14" w14:textId="77777777" w:rsidR="00762A4A" w:rsidRDefault="00762A4A"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Gotham Light">
    <w:panose1 w:val="00000000000000000000"/>
    <w:charset w:val="00"/>
    <w:family w:val="modern"/>
    <w:notTrueType/>
    <w:pitch w:val="variable"/>
    <w:sig w:usb0="A10000FF" w:usb1="4000005B" w:usb2="00000000" w:usb3="00000000" w:csb0="0000019B"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819160148"/>
      <w:docPartObj>
        <w:docPartGallery w:val="Page Numbers (Bottom of Page)"/>
        <w:docPartUnique/>
      </w:docPartObj>
    </w:sdtPr>
    <w:sdtEndPr>
      <w:rPr>
        <w:noProof/>
      </w:rPr>
    </w:sdtEndPr>
    <w:sdtContent>
      <w:p w14:paraId="4C970386" w14:textId="5506D656" w:rsidR="00EF453F" w:rsidRDefault="00EF453F">
        <w:pPr>
          <w:pStyle w:val="Footer"/>
          <w:jc w:val="right"/>
        </w:pPr>
        <w:r>
          <w:fldChar w:fldCharType="begin"/>
        </w:r>
        <w:r>
          <w:instrText xml:space="preserve"> PAGE   \* MERGEFORMAT </w:instrText>
        </w:r>
        <w:r>
          <w:fldChar w:fldCharType="separate"/>
        </w:r>
        <w:r w:rsidR="00F44811">
          <w:rPr>
            <w:noProof/>
          </w:rPr>
          <w:t>16</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2097550264"/>
      <w:docPartObj>
        <w:docPartGallery w:val="Page Numbers (Bottom of Page)"/>
        <w:docPartUnique/>
      </w:docPartObj>
    </w:sdtPr>
    <w:sdtEndPr>
      <w:rPr>
        <w:noProof/>
      </w:rPr>
    </w:sdtEndPr>
    <w:sdtContent>
      <w:p w14:paraId="6CE6689A" w14:textId="5387825B" w:rsidR="00EF453F" w:rsidRDefault="00EF453F">
        <w:pPr>
          <w:pStyle w:val="Footer"/>
          <w:jc w:val="right"/>
        </w:pPr>
        <w:r>
          <w:fldChar w:fldCharType="begin"/>
        </w:r>
        <w:r>
          <w:instrText xml:space="preserve"> PAGE   \* MERGEFORMAT </w:instrText>
        </w:r>
        <w:r>
          <w:fldChar w:fldCharType="separate"/>
        </w:r>
        <w:r w:rsidR="00486599">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219381A6" w14:textId="77777777" w:rsidR="00762A4A" w:rsidRDefault="00762A4A" w:rsidP="006B0512">
      <w:pPr>
        <w:spacing w:after="0" w:line="240" w:lineRule="auto"/>
      </w:pPr>
      <w:r>
        <w:separator/>
      </w:r>
    </w:p>
  </w:footnote>
  <w:footnote w:type="continuationSeparator" w:id="0">
    <w:p w14:paraId="0E6B51ED" w14:textId="77777777" w:rsidR="00762A4A" w:rsidRDefault="00762A4A"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FDD5DE6"/>
    <w:multiLevelType w:val="hybridMultilevel"/>
    <w:tmpl w:val="C52E331A"/>
    <w:lvl w:ilvl="0" w:tplc="66E28D94">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60416096"/>
    <w:multiLevelType w:val="hybridMultilevel"/>
    <w:tmpl w:val="48D2F974"/>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74DE3D82"/>
    <w:multiLevelType w:val="hybridMultilevel"/>
    <w:tmpl w:val="5E681522"/>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16cid:durableId="1970284733">
    <w:abstractNumId w:val="3"/>
  </w:num>
  <w:num w:numId="2" w16cid:durableId="995494739">
    <w:abstractNumId w:val="0"/>
  </w:num>
  <w:num w:numId="3" w16cid:durableId="1037581739">
    <w:abstractNumId w:val="4"/>
  </w:num>
  <w:num w:numId="4" w16cid:durableId="1121260928">
    <w:abstractNumId w:val="2"/>
  </w:num>
  <w:num w:numId="5" w16cid:durableId="1298679937">
    <w:abstractNumId w:val="5"/>
  </w:num>
  <w:num w:numId="6" w16cid:durableId="472407157">
    <w:abstractNumId w:val="6"/>
  </w:num>
  <w:num w:numId="7" w16cid:durableId="8893741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documentProtection w:edit="readOnly" w:enforcement="1"/>
  <w:defaultTabStop w:val="720"/>
  <w:characterSpacingControl w:val="doNotCompress"/>
  <w:hdrShapeDefaults>
    <o:shapedefaults v:ext="edit" spidmax="2050"/>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846B2"/>
    <w:rsid w:val="00091352"/>
    <w:rsid w:val="0009691A"/>
    <w:rsid w:val="00097108"/>
    <w:rsid w:val="00097F83"/>
    <w:rsid w:val="000A24C4"/>
    <w:rsid w:val="000B1F92"/>
    <w:rsid w:val="000B6681"/>
    <w:rsid w:val="000B6E86"/>
    <w:rsid w:val="000C6D3A"/>
    <w:rsid w:val="000E4EFE"/>
    <w:rsid w:val="000F3B8E"/>
    <w:rsid w:val="000F7B6C"/>
    <w:rsid w:val="001034ED"/>
    <w:rsid w:val="00106632"/>
    <w:rsid w:val="001127E6"/>
    <w:rsid w:val="00114488"/>
    <w:rsid w:val="0013388C"/>
    <w:rsid w:val="0014279A"/>
    <w:rsid w:val="0014660A"/>
    <w:rsid w:val="0015178E"/>
    <w:rsid w:val="00151B76"/>
    <w:rsid w:val="00154283"/>
    <w:rsid w:val="0015690D"/>
    <w:rsid w:val="0015725E"/>
    <w:rsid w:val="001734AE"/>
    <w:rsid w:val="001767F7"/>
    <w:rsid w:val="00183788"/>
    <w:rsid w:val="00184F04"/>
    <w:rsid w:val="0018734D"/>
    <w:rsid w:val="001A0E35"/>
    <w:rsid w:val="001A4A10"/>
    <w:rsid w:val="001A6F28"/>
    <w:rsid w:val="001B6829"/>
    <w:rsid w:val="001C1BC2"/>
    <w:rsid w:val="001D5B71"/>
    <w:rsid w:val="001D7913"/>
    <w:rsid w:val="001E1E26"/>
    <w:rsid w:val="001F0C55"/>
    <w:rsid w:val="001F31C6"/>
    <w:rsid w:val="00202B2D"/>
    <w:rsid w:val="0020618B"/>
    <w:rsid w:val="0022035F"/>
    <w:rsid w:val="00231001"/>
    <w:rsid w:val="002313D6"/>
    <w:rsid w:val="00235F8D"/>
    <w:rsid w:val="002447B2"/>
    <w:rsid w:val="002525CC"/>
    <w:rsid w:val="0025488C"/>
    <w:rsid w:val="002607BA"/>
    <w:rsid w:val="00266557"/>
    <w:rsid w:val="002806B7"/>
    <w:rsid w:val="0029558C"/>
    <w:rsid w:val="002A631A"/>
    <w:rsid w:val="002A6E7E"/>
    <w:rsid w:val="002C065D"/>
    <w:rsid w:val="002C550A"/>
    <w:rsid w:val="002C6327"/>
    <w:rsid w:val="002E449E"/>
    <w:rsid w:val="002E6DA3"/>
    <w:rsid w:val="002F5FAE"/>
    <w:rsid w:val="00316CFE"/>
    <w:rsid w:val="003218D9"/>
    <w:rsid w:val="00325D2B"/>
    <w:rsid w:val="00344199"/>
    <w:rsid w:val="003514F3"/>
    <w:rsid w:val="00352386"/>
    <w:rsid w:val="0035311B"/>
    <w:rsid w:val="00355460"/>
    <w:rsid w:val="00364FA3"/>
    <w:rsid w:val="00372D21"/>
    <w:rsid w:val="00380958"/>
    <w:rsid w:val="003812B1"/>
    <w:rsid w:val="00392A48"/>
    <w:rsid w:val="0039535F"/>
    <w:rsid w:val="003A3746"/>
    <w:rsid w:val="003B1388"/>
    <w:rsid w:val="003B3C76"/>
    <w:rsid w:val="003C53AB"/>
    <w:rsid w:val="003E117E"/>
    <w:rsid w:val="003E7389"/>
    <w:rsid w:val="003E7F33"/>
    <w:rsid w:val="003F0895"/>
    <w:rsid w:val="0040393C"/>
    <w:rsid w:val="00406983"/>
    <w:rsid w:val="00411060"/>
    <w:rsid w:val="00413337"/>
    <w:rsid w:val="0041350B"/>
    <w:rsid w:val="00413F9E"/>
    <w:rsid w:val="00416A6D"/>
    <w:rsid w:val="00417B9F"/>
    <w:rsid w:val="00430958"/>
    <w:rsid w:val="00431B2F"/>
    <w:rsid w:val="00433D18"/>
    <w:rsid w:val="00445AB8"/>
    <w:rsid w:val="00462DB8"/>
    <w:rsid w:val="00463306"/>
    <w:rsid w:val="00470BED"/>
    <w:rsid w:val="00474834"/>
    <w:rsid w:val="0048556F"/>
    <w:rsid w:val="00486599"/>
    <w:rsid w:val="00490C58"/>
    <w:rsid w:val="004962C5"/>
    <w:rsid w:val="004A31AD"/>
    <w:rsid w:val="004C06A8"/>
    <w:rsid w:val="004C665C"/>
    <w:rsid w:val="004D3373"/>
    <w:rsid w:val="004D6154"/>
    <w:rsid w:val="004D68B6"/>
    <w:rsid w:val="004E3F4C"/>
    <w:rsid w:val="004E5702"/>
    <w:rsid w:val="004E5E1A"/>
    <w:rsid w:val="004F4616"/>
    <w:rsid w:val="00500E13"/>
    <w:rsid w:val="00503263"/>
    <w:rsid w:val="00512305"/>
    <w:rsid w:val="00514CB8"/>
    <w:rsid w:val="00514E59"/>
    <w:rsid w:val="0051659C"/>
    <w:rsid w:val="0051738B"/>
    <w:rsid w:val="005222F8"/>
    <w:rsid w:val="00522827"/>
    <w:rsid w:val="0052362A"/>
    <w:rsid w:val="00532AAB"/>
    <w:rsid w:val="0053509F"/>
    <w:rsid w:val="00535955"/>
    <w:rsid w:val="00535E56"/>
    <w:rsid w:val="005370AC"/>
    <w:rsid w:val="00537550"/>
    <w:rsid w:val="005377B9"/>
    <w:rsid w:val="00560EB1"/>
    <w:rsid w:val="005673EB"/>
    <w:rsid w:val="00571DE4"/>
    <w:rsid w:val="00572FAE"/>
    <w:rsid w:val="005803B3"/>
    <w:rsid w:val="00581C4A"/>
    <w:rsid w:val="00581D14"/>
    <w:rsid w:val="0058644D"/>
    <w:rsid w:val="005966A8"/>
    <w:rsid w:val="005B293A"/>
    <w:rsid w:val="005B657A"/>
    <w:rsid w:val="005C091C"/>
    <w:rsid w:val="005C570B"/>
    <w:rsid w:val="005C76A1"/>
    <w:rsid w:val="005E6C9D"/>
    <w:rsid w:val="005F077D"/>
    <w:rsid w:val="005F5729"/>
    <w:rsid w:val="005F7B42"/>
    <w:rsid w:val="00604A6A"/>
    <w:rsid w:val="00611159"/>
    <w:rsid w:val="0061331D"/>
    <w:rsid w:val="00633477"/>
    <w:rsid w:val="0064166B"/>
    <w:rsid w:val="00643134"/>
    <w:rsid w:val="006459EE"/>
    <w:rsid w:val="006560A4"/>
    <w:rsid w:val="0068379D"/>
    <w:rsid w:val="00693674"/>
    <w:rsid w:val="006A7EF1"/>
    <w:rsid w:val="006B0512"/>
    <w:rsid w:val="006B3527"/>
    <w:rsid w:val="006C075C"/>
    <w:rsid w:val="006C28E3"/>
    <w:rsid w:val="006C3F93"/>
    <w:rsid w:val="006C6768"/>
    <w:rsid w:val="006C783E"/>
    <w:rsid w:val="006D2BF4"/>
    <w:rsid w:val="006E1A7D"/>
    <w:rsid w:val="006F104C"/>
    <w:rsid w:val="006F2038"/>
    <w:rsid w:val="006F50E8"/>
    <w:rsid w:val="007100BD"/>
    <w:rsid w:val="00736C17"/>
    <w:rsid w:val="00736C4F"/>
    <w:rsid w:val="00751373"/>
    <w:rsid w:val="00762A4A"/>
    <w:rsid w:val="00772DE4"/>
    <w:rsid w:val="0077584C"/>
    <w:rsid w:val="00776312"/>
    <w:rsid w:val="00791932"/>
    <w:rsid w:val="007A078A"/>
    <w:rsid w:val="007A2617"/>
    <w:rsid w:val="007A28BA"/>
    <w:rsid w:val="007A6779"/>
    <w:rsid w:val="007B1BB4"/>
    <w:rsid w:val="007B2E39"/>
    <w:rsid w:val="007C2733"/>
    <w:rsid w:val="007C63C4"/>
    <w:rsid w:val="007E4EE0"/>
    <w:rsid w:val="007F2D9F"/>
    <w:rsid w:val="007F5448"/>
    <w:rsid w:val="007F6520"/>
    <w:rsid w:val="0080526B"/>
    <w:rsid w:val="00806D18"/>
    <w:rsid w:val="00810C60"/>
    <w:rsid w:val="008244F3"/>
    <w:rsid w:val="00842444"/>
    <w:rsid w:val="00851DF8"/>
    <w:rsid w:val="008521A2"/>
    <w:rsid w:val="008A7300"/>
    <w:rsid w:val="008C141D"/>
    <w:rsid w:val="008D5073"/>
    <w:rsid w:val="008D775E"/>
    <w:rsid w:val="008E09AA"/>
    <w:rsid w:val="008E4413"/>
    <w:rsid w:val="008E4D2D"/>
    <w:rsid w:val="008E6037"/>
    <w:rsid w:val="008F0F40"/>
    <w:rsid w:val="00911199"/>
    <w:rsid w:val="009165F2"/>
    <w:rsid w:val="00917311"/>
    <w:rsid w:val="00921D76"/>
    <w:rsid w:val="009303CC"/>
    <w:rsid w:val="009367AA"/>
    <w:rsid w:val="0095215C"/>
    <w:rsid w:val="0095217A"/>
    <w:rsid w:val="00952376"/>
    <w:rsid w:val="00954FBE"/>
    <w:rsid w:val="00957C60"/>
    <w:rsid w:val="00964097"/>
    <w:rsid w:val="00970B70"/>
    <w:rsid w:val="00970E8E"/>
    <w:rsid w:val="00971FA7"/>
    <w:rsid w:val="00972E38"/>
    <w:rsid w:val="009739C8"/>
    <w:rsid w:val="00975BAF"/>
    <w:rsid w:val="009A428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5797D"/>
    <w:rsid w:val="00A64C04"/>
    <w:rsid w:val="00A67357"/>
    <w:rsid w:val="00A804A0"/>
    <w:rsid w:val="00A91915"/>
    <w:rsid w:val="00A92C73"/>
    <w:rsid w:val="00AA38A9"/>
    <w:rsid w:val="00AB65AE"/>
    <w:rsid w:val="00AC0669"/>
    <w:rsid w:val="00AD26C4"/>
    <w:rsid w:val="00AE45FC"/>
    <w:rsid w:val="00AE7A74"/>
    <w:rsid w:val="00AF2FE1"/>
    <w:rsid w:val="00AF6C4D"/>
    <w:rsid w:val="00B11C19"/>
    <w:rsid w:val="00B137EE"/>
    <w:rsid w:val="00B13CEC"/>
    <w:rsid w:val="00B1564D"/>
    <w:rsid w:val="00B66AF3"/>
    <w:rsid w:val="00B71274"/>
    <w:rsid w:val="00B71AEA"/>
    <w:rsid w:val="00B74489"/>
    <w:rsid w:val="00B8102F"/>
    <w:rsid w:val="00B818CA"/>
    <w:rsid w:val="00B97297"/>
    <w:rsid w:val="00B979B1"/>
    <w:rsid w:val="00BA71B8"/>
    <w:rsid w:val="00BB553B"/>
    <w:rsid w:val="00BB5924"/>
    <w:rsid w:val="00BD7158"/>
    <w:rsid w:val="00BE2B6A"/>
    <w:rsid w:val="00C057EA"/>
    <w:rsid w:val="00C05B22"/>
    <w:rsid w:val="00C141AF"/>
    <w:rsid w:val="00C14374"/>
    <w:rsid w:val="00C175B6"/>
    <w:rsid w:val="00C210B4"/>
    <w:rsid w:val="00C22A2E"/>
    <w:rsid w:val="00C27C16"/>
    <w:rsid w:val="00C47725"/>
    <w:rsid w:val="00C51E12"/>
    <w:rsid w:val="00C605D4"/>
    <w:rsid w:val="00C633BA"/>
    <w:rsid w:val="00C94E79"/>
    <w:rsid w:val="00CA1CE9"/>
    <w:rsid w:val="00CA6252"/>
    <w:rsid w:val="00CA7FA5"/>
    <w:rsid w:val="00CB7B0D"/>
    <w:rsid w:val="00CC424B"/>
    <w:rsid w:val="00CC5969"/>
    <w:rsid w:val="00CD1147"/>
    <w:rsid w:val="00CD4533"/>
    <w:rsid w:val="00CF4869"/>
    <w:rsid w:val="00CF504E"/>
    <w:rsid w:val="00D12D35"/>
    <w:rsid w:val="00D13C4D"/>
    <w:rsid w:val="00D15AD5"/>
    <w:rsid w:val="00D165CA"/>
    <w:rsid w:val="00D17114"/>
    <w:rsid w:val="00D2485A"/>
    <w:rsid w:val="00D31F93"/>
    <w:rsid w:val="00D44269"/>
    <w:rsid w:val="00D51841"/>
    <w:rsid w:val="00D6461B"/>
    <w:rsid w:val="00D815D9"/>
    <w:rsid w:val="00D855E8"/>
    <w:rsid w:val="00D859C1"/>
    <w:rsid w:val="00DA69E7"/>
    <w:rsid w:val="00DB1DCD"/>
    <w:rsid w:val="00DB70D5"/>
    <w:rsid w:val="00DC4AE7"/>
    <w:rsid w:val="00DD4950"/>
    <w:rsid w:val="00DE10A6"/>
    <w:rsid w:val="00DF78A7"/>
    <w:rsid w:val="00E03344"/>
    <w:rsid w:val="00E07CA1"/>
    <w:rsid w:val="00E263EC"/>
    <w:rsid w:val="00E27187"/>
    <w:rsid w:val="00E35EB7"/>
    <w:rsid w:val="00E362E3"/>
    <w:rsid w:val="00E44F28"/>
    <w:rsid w:val="00E44F40"/>
    <w:rsid w:val="00E50AD6"/>
    <w:rsid w:val="00E51B2C"/>
    <w:rsid w:val="00E613BC"/>
    <w:rsid w:val="00E66CDC"/>
    <w:rsid w:val="00E67E00"/>
    <w:rsid w:val="00E74F47"/>
    <w:rsid w:val="00E842C7"/>
    <w:rsid w:val="00E8772F"/>
    <w:rsid w:val="00E953F3"/>
    <w:rsid w:val="00EA3502"/>
    <w:rsid w:val="00EA6E73"/>
    <w:rsid w:val="00EB3760"/>
    <w:rsid w:val="00EB755F"/>
    <w:rsid w:val="00EC064B"/>
    <w:rsid w:val="00EC6024"/>
    <w:rsid w:val="00EE4BB5"/>
    <w:rsid w:val="00EE79CF"/>
    <w:rsid w:val="00EF1FE4"/>
    <w:rsid w:val="00EF453F"/>
    <w:rsid w:val="00F00FDD"/>
    <w:rsid w:val="00F01713"/>
    <w:rsid w:val="00F02B1E"/>
    <w:rsid w:val="00F044F4"/>
    <w:rsid w:val="00F07040"/>
    <w:rsid w:val="00F2310E"/>
    <w:rsid w:val="00F264FD"/>
    <w:rsid w:val="00F26A1A"/>
    <w:rsid w:val="00F44811"/>
    <w:rsid w:val="00F54570"/>
    <w:rsid w:val="00F75853"/>
    <w:rsid w:val="00F7784D"/>
    <w:rsid w:val="00F8144F"/>
    <w:rsid w:val="00F8462A"/>
    <w:rsid w:val="00F862A7"/>
    <w:rsid w:val="00F93763"/>
    <w:rsid w:val="00F939A2"/>
    <w:rsid w:val="00F95961"/>
    <w:rsid w:val="00F96E8D"/>
    <w:rsid w:val="00FA20D9"/>
    <w:rsid w:val="00FB03D0"/>
    <w:rsid w:val="00FB5947"/>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50"/>
    <o:shapelayout v:ext="edit">
      <o:idmap v:ext="edit" data="2"/>
    </o:shapelayout>
  </w:shapeDefaults>
  <w:decimalSymbol w:val="."/>
  <w:listSeparator w:val=","/>
  <w14:docId w14:val="6B1EF2FD"/>
  <w15:docId w15:val="{41C8AEF3-D2B4-4876-82AB-229360DCE59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aliases w:val="Footnote.Text,ft,5_G,Footnote Text Char1 Char,Footnote Text Char Char Char,Footnote Text Char1 Char Char Char,Footnote Text Char Char Char Char Char,Footnote Text Char1 Char Char Char Char Char,Schriftart: 9 pt Char,Schriftart: 10 pt Char"/>
    <w:basedOn w:val="Normal"/>
    <w:link w:val="FootnoteTextChar"/>
    <w:uiPriority w:val="99"/>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aliases w:val="Footnote.Text Char,ft Char,5_G Char,Footnote Text Char1 Char Char,Footnote Text Char Char Char Char,Footnote Text Char1 Char Char Char Char,Footnote Text Char Char Char Char Char Char,Footnote Text Char1 Char Char Char Char Char Char"/>
    <w:basedOn w:val="DefaultParagraphFont"/>
    <w:link w:val="FootnoteText"/>
    <w:uiPriority w:val="99"/>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character" w:customStyle="1" w:styleId="UnresolvedMention3">
    <w:name w:val="Unresolved Mention3"/>
    <w:basedOn w:val="DefaultParagraphFont"/>
    <w:uiPriority w:val="99"/>
    <w:semiHidden/>
    <w:unhideWhenUsed/>
    <w:rsid w:val="00E44F40"/>
    <w:rPr>
      <w:color w:val="605E5C"/>
      <w:shd w:val="clear" w:color="auto" w:fill="E1DFDD"/>
    </w:rPr>
  </w:style>
  <w:style w:type="paragraph" w:customStyle="1" w:styleId="Pa6">
    <w:name w:val="Pa6"/>
    <w:basedOn w:val="Default"/>
    <w:next w:val="Default"/>
    <w:uiPriority w:val="99"/>
    <w:rsid w:val="00F26A1A"/>
    <w:pPr>
      <w:spacing w:line="171" w:lineRule="atLeast"/>
    </w:pPr>
    <w:rPr>
      <w:rFonts w:ascii="Gotham Light" w:eastAsiaTheme="minorHAnsi" w:hAnsi="Gotham Light" w:cstheme="minorBidi"/>
      <w:color w:val="auto"/>
      <w:lang w:eastAsia="en-U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hyperlink" Target="https://unstats.un.org/unsd/statcom/51st-session/documents/BG-Item3j-Recommendation-E.pdf" TargetMode="External"/><Relationship Id="rId26" Type="http://schemas.openxmlformats.org/officeDocument/2006/relationships/fontTable" Target="fontTable.xml"/><Relationship Id="rId3" Type="http://schemas.openxmlformats.org/officeDocument/2006/relationships/customXml" Target="../customXml/item2.xml"/><Relationship Id="rId21" Type="http://schemas.openxmlformats.org/officeDocument/2006/relationships/hyperlink" Target="https://data.unhabitat.org/"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hyperlink" Target="mailto:dpss@knbs.or.ke" TargetMode="External"/><Relationship Id="rId25" Type="http://schemas.openxmlformats.org/officeDocument/2006/relationships/footer" Target="footer2.xm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hyperlink" Target="https://www.urbanagendaplatform.org/learning"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1.xml"/><Relationship Id="rId5" Type="http://schemas.openxmlformats.org/officeDocument/2006/relationships/customXml" Target="../customXml/item4.xml"/><Relationship Id="rId15" Type="http://schemas.openxmlformats.org/officeDocument/2006/relationships/image" Target="media/image3.wmf"/><Relationship Id="rId23" Type="http://schemas.openxmlformats.org/officeDocument/2006/relationships/hyperlink" Target="https://unstats.un.org/unsd/statcom/51st-session/documents/BG-Item3j-Recommendation-E.pdf" TargetMode="External"/><Relationship Id="rId28" Type="http://schemas.openxmlformats.org/officeDocument/2006/relationships/theme" Target="theme/theme1.xml"/><Relationship Id="rId10" Type="http://schemas.openxmlformats.org/officeDocument/2006/relationships/footnotes" Target="footnotes.xml"/><Relationship Id="rId19" Type="http://schemas.openxmlformats.org/officeDocument/2006/relationships/hyperlink" Target="https://unhabitat.org/knowledge/data-and-analytics"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 Id="rId22" Type="http://schemas.openxmlformats.org/officeDocument/2006/relationships/hyperlink" Target="https://unhabitat.org/sites/default/files/2020/06/national_sample_of_cities_english.pdf" TargetMode="External"/><Relationship Id="rId27"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Gotham Light">
    <w:panose1 w:val="00000000000000000000"/>
    <w:charset w:val="00"/>
    <w:family w:val="modern"/>
    <w:notTrueType/>
    <w:pitch w:val="variable"/>
    <w:sig w:usb0="A10000FF" w:usb1="4000005B" w:usb2="00000000" w:usb3="00000000" w:csb0="0000019B"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revisionView w:inkAnnotations="0"/>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296525"/>
    <w:rsid w:val="000037C3"/>
    <w:rsid w:val="000336D2"/>
    <w:rsid w:val="0019728F"/>
    <w:rsid w:val="00296525"/>
    <w:rsid w:val="002D196E"/>
    <w:rsid w:val="0036646D"/>
    <w:rsid w:val="004311B8"/>
    <w:rsid w:val="005615B8"/>
    <w:rsid w:val="005B55AD"/>
    <w:rsid w:val="006153AA"/>
    <w:rsid w:val="0064052E"/>
    <w:rsid w:val="00760A1F"/>
    <w:rsid w:val="007B2BF1"/>
    <w:rsid w:val="00DA061B"/>
    <w:rsid w:val="00E4246B"/>
    <w:rsid w:val="00E95E77"/>
    <w:rsid w:val="00EA7945"/>
    <w:rsid w:val="00EC3691"/>
    <w:rsid w:val="00F538FA"/>
    <w:rsid w:val="00FF785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10ED85E7-3204-4275-8ACC-50F5CDDC2D2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361</TotalTime>
  <Pages>16</Pages>
  <Words>217584</Words>
  <Characters>1240233</Characters>
  <Application>Microsoft Office Word</Application>
  <DocSecurity>8</DocSecurity>
  <Lines>10335</Lines>
  <Paragraphs>2909</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1454908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user</cp:lastModifiedBy>
  <cp:revision>55</cp:revision>
  <cp:lastPrinted>2020-04-16T14:23:00Z</cp:lastPrinted>
  <dcterms:created xsi:type="dcterms:W3CDTF">2023-12-17T17:23:00Z</dcterms:created>
  <dcterms:modified xsi:type="dcterms:W3CDTF">2024-05-06T09:38:00Z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