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103C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103C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103C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103C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103C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103C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103C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103C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103C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103C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103C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103C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103C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31C320" w:rsidR="00355460" w:rsidRPr="00E263EC" w:rsidRDefault="00E1370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082B4F3" w:rsidR="00B66AF3" w:rsidRDefault="00D103C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8ADA4E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1A439F7" w:rsidR="0077584C" w:rsidRDefault="00E1370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F1FBEBA" w:rsidR="00F7784D" w:rsidRDefault="00E1370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A86CC6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96F9C5" w:rsidR="005377B9" w:rsidRPr="009F305C" w:rsidRDefault="00E13701" w:rsidP="009F305C">
            <w:r w:rsidRPr="00C771BC">
              <w:rPr>
                <w:rFonts w:ascii="Times New Roman" w:hAnsi="Times New Roman" w:cs="Times New Roman"/>
                <w:sz w:val="24"/>
                <w:szCs w:val="24"/>
              </w:rPr>
              <w:t>11: 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E8EEBD1" w:rsidR="005377B9" w:rsidRPr="009F305C" w:rsidRDefault="00E13701" w:rsidP="009F305C">
            <w:r w:rsidRPr="00C771BC">
              <w:rPr>
                <w:rFonts w:ascii="Times New Roman" w:hAnsi="Times New Roman" w:cs="Times New Roman"/>
                <w:sz w:val="24"/>
                <w:szCs w:val="24"/>
              </w:rPr>
              <w:t xml:space="preserve">11.b: </w:t>
            </w:r>
            <w:r w:rsidRPr="00C771BC">
              <w:rPr>
                <w:rFonts w:ascii="Times New Roman" w:eastAsia="Calibri" w:hAnsi="Times New Roman" w:cs="Times New Roman"/>
                <w:sz w:val="24"/>
                <w:szCs w:val="24"/>
              </w:rPr>
              <w:t xml:space="preserve">By 2020, substantially increase the number of cities and human settlements adopting and implementing integrated policies and plans towards inclusion, resource efficiency, mitigation and adaptation to climate change, resilience to disasters, and develop and implement, in line </w:t>
            </w:r>
            <w:r w:rsidRPr="00C771BC">
              <w:rPr>
                <w:rFonts w:ascii="Times New Roman" w:eastAsia="Calibri" w:hAnsi="Times New Roman" w:cs="Times New Roman"/>
                <w:sz w:val="24"/>
                <w:szCs w:val="24"/>
              </w:rPr>
              <w:lastRenderedPageBreak/>
              <w:t>with the Sendai Framework for Disaster Risk Reduction 2015–2030, holistic disaster risk management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41743DD" w:rsidR="005377B9" w:rsidRPr="009F305C" w:rsidRDefault="00E13701" w:rsidP="009F305C">
            <w:r w:rsidRPr="00C771BC">
              <w:rPr>
                <w:rFonts w:ascii="Times New Roman" w:hAnsi="Times New Roman" w:cs="Times New Roman"/>
                <w:sz w:val="24"/>
                <w:szCs w:val="24"/>
              </w:rPr>
              <w:t xml:space="preserve">11.b.2: </w:t>
            </w:r>
            <w:r w:rsidRPr="00C771BC">
              <w:rPr>
                <w:rFonts w:ascii="Times New Roman" w:hAnsi="Times New Roman" w:cs="Times New Roman"/>
                <w:color w:val="333333"/>
                <w:sz w:val="24"/>
                <w:szCs w:val="24"/>
              </w:rPr>
              <w:t>Proportion of local governments that adopt and implement local disaster risk reduction strategies in line with national disaster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613F301" w:rsidR="005377B9" w:rsidRPr="009F305C" w:rsidRDefault="00E13701"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802E56B" w:rsidR="005377B9" w:rsidRPr="009F305C" w:rsidRDefault="00E13701" w:rsidP="009F305C">
            <w:r w:rsidRPr="00FC6BC6">
              <w:rPr>
                <w:rFonts w:ascii="Times New Roman" w:hAnsi="Times New Roman"/>
                <w:sz w:val="24"/>
                <w:szCs w:val="24"/>
              </w:rPr>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A26F2A5" w:rsidR="005377B9" w:rsidRPr="009F305C" w:rsidRDefault="00E13701" w:rsidP="009F305C">
            <w:r>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F22A2AF" w:rsidR="003E7389" w:rsidRPr="009F305C" w:rsidRDefault="00E13701" w:rsidP="009F305C">
            <w:r>
              <w:t>KENYA NATIONA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8E5A29" w:rsidR="003E7389" w:rsidRPr="009F305C" w:rsidRDefault="00E13701" w:rsidP="009F305C">
            <w:r>
              <w:t>KENYA NATIONA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15A9F6B" w:rsidR="003E7389" w:rsidRPr="009F305C" w:rsidRDefault="00E13701"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5BC1712" w:rsidR="003E7389" w:rsidRPr="009F305C" w:rsidRDefault="00E13701" w:rsidP="009F305C">
            <w:r w:rsidRPr="007E758F">
              <w:rPr>
                <w:rFonts w:ascii="Basic" w:hAnsi="Basic"/>
              </w:rP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D5598C8" w:rsidR="003E7389" w:rsidRPr="009F305C" w:rsidRDefault="00E13701" w:rsidP="009F305C">
            <w:r w:rsidRPr="007E758F">
              <w:rPr>
                <w:rFonts w:ascii="Basic" w:hAnsi="Basic"/>
              </w:rP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B8DFDBC" w:rsidR="003E7389" w:rsidRPr="009F305C" w:rsidRDefault="00E13701"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5931962" w:rsidR="003E7389" w:rsidRPr="009F305C" w:rsidRDefault="00E13701" w:rsidP="009F305C">
            <w:r w:rsidRPr="007E758F">
              <w:rPr>
                <w:rFonts w:ascii="Basic" w:hAnsi="Basic"/>
              </w:rP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5659D5" w:rsidR="003E7389" w:rsidRPr="009F305C" w:rsidRDefault="00D103C3" w:rsidP="009F305C">
            <w:hyperlink r:id="rId21" w:history="1">
              <w:r w:rsidR="00E13701" w:rsidRPr="007B2276">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7BEC95" w14:textId="77777777" w:rsidR="00E13701" w:rsidRDefault="00E13701" w:rsidP="00E13701">
            <w:pPr>
              <w:shd w:val="clear" w:color="auto" w:fill="FFFFFF"/>
              <w:spacing w:before="180" w:after="0"/>
              <w:rPr>
                <w:b/>
                <w:color w:val="4A4A4A"/>
              </w:rPr>
            </w:pPr>
            <w:r>
              <w:rPr>
                <w:b/>
                <w:color w:val="4A4A4A"/>
              </w:rPr>
              <w:t>Definition:</w:t>
            </w:r>
          </w:p>
          <w:p w14:paraId="6C84E827" w14:textId="2B2FC0AF" w:rsidR="0015178E" w:rsidRPr="009F305C" w:rsidRDefault="00E13701" w:rsidP="00E13701">
            <w:r w:rsidRPr="004034F2">
              <w:rPr>
                <w:color w:val="4A4A4A"/>
                <w:lang w:eastAsia="en-GB"/>
              </w:rPr>
              <w:t xml:space="preserve">In line with the Sendai Framework for Disaster Risk Reduction 2015-2030, disaster risk reduction strategies and policies should mainstream and integrate disaster risk reduction </w:t>
            </w:r>
            <w:r w:rsidRPr="004034F2">
              <w:rPr>
                <w:color w:val="4A4A4A"/>
                <w:lang w:eastAsia="en-GB"/>
              </w:rPr>
              <w:lastRenderedPageBreak/>
              <w:t>within and across all sectors, across different timescales and with targets, indicators and time frames. These strategies should be aimed at preventing the creation of disaster risk, the reduction of existing risk and the strengthening of economic, social, health and environmental resilience.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F201979" w:rsidR="0015178E" w:rsidRPr="009F305C" w:rsidRDefault="00E13701"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0D298E6" w:rsidR="0015178E" w:rsidRPr="009F305C" w:rsidRDefault="00E13701"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FBB7043" w:rsidR="0035311B" w:rsidRPr="009F305C" w:rsidRDefault="00E13701" w:rsidP="009F305C">
            <w:r w:rsidRPr="004034F2">
              <w:rPr>
                <w:rFonts w:ascii="Times New Roman" w:eastAsia="Times New Roman" w:hAnsi="Times New Roman" w:cs="Times New Roman"/>
                <w:color w:val="4A4A4A"/>
                <w:sz w:val="24"/>
                <w:szCs w:val="24"/>
                <w:lang w:eastAsia="en-GB"/>
              </w:rPr>
              <w:t xml:space="preserve">Administrative data reported through the National Disaster Operation Centre </w:t>
            </w:r>
            <w:r>
              <w:rPr>
                <w:rFonts w:ascii="Times New Roman" w:eastAsia="Times New Roman" w:hAnsi="Times New Roman" w:cs="Times New Roman"/>
                <w:color w:val="4A4A4A"/>
                <w:sz w:val="24"/>
                <w:szCs w:val="24"/>
                <w:lang w:eastAsia="en-GB"/>
              </w:rPr>
              <w:t>(NDOC)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2D0BFDC" w14:textId="77777777" w:rsidR="00E13701" w:rsidRPr="00A418D1" w:rsidRDefault="00E13701" w:rsidP="00E13701">
            <w:pPr>
              <w:shd w:val="clear" w:color="auto" w:fill="FFFFFF"/>
              <w:spacing w:after="0" w:line="336" w:lineRule="atLeast"/>
              <w:rPr>
                <w:rFonts w:ascii="Times New Roman" w:eastAsia="Times New Roman" w:hAnsi="Times New Roman" w:cs="Times New Roman"/>
                <w:color w:val="4A4A4A"/>
                <w:sz w:val="24"/>
                <w:szCs w:val="24"/>
                <w:lang w:eastAsia="en-GB"/>
              </w:rPr>
            </w:pPr>
            <w:r w:rsidRPr="00A418D1">
              <w:rPr>
                <w:rFonts w:ascii="Times New Roman" w:hAnsi="Times New Roman" w:cs="Times New Roman"/>
                <w:sz w:val="24"/>
                <w:szCs w:val="24"/>
              </w:rPr>
              <w:t xml:space="preserve">Data is compiled with inputs from NDOC and reported </w:t>
            </w:r>
            <w:r w:rsidRPr="00A418D1">
              <w:rPr>
                <w:rFonts w:ascii="Times New Roman" w:eastAsia="Times New Roman" w:hAnsi="Times New Roman" w:cs="Times New Roman"/>
                <w:color w:val="4A4A4A"/>
                <w:sz w:val="24"/>
                <w:szCs w:val="24"/>
                <w:lang w:eastAsia="en-GB"/>
              </w:rPr>
              <w:t>through the Sendai Framework Monitoring System.</w:t>
            </w:r>
          </w:p>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7D7845" w:rsidR="0035311B" w:rsidRPr="009F305C" w:rsidRDefault="00E13701" w:rsidP="009F305C">
            <w:r w:rsidRPr="004034F2">
              <w:rPr>
                <w:rFonts w:ascii="Times New Roman" w:hAnsi="Times New Roman" w:cs="Times New Roman"/>
                <w:sz w:val="24"/>
                <w:szCs w:val="24"/>
              </w:rPr>
              <w:t>National Disaster Operation Centre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B82769" w:rsidR="0035311B" w:rsidRPr="009F305C" w:rsidRDefault="00E13701"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CF18C16" w:rsidR="0035311B" w:rsidRPr="009F305C" w:rsidRDefault="00E13701" w:rsidP="009F305C">
            <w:r w:rsidRPr="004034F2">
              <w:rPr>
                <w:color w:val="000000"/>
              </w:rPr>
              <w:t>The Kenya National Bureau of Statistics (KNBS) is established under the Statistics Act, 2006 as the principal agency of the government for collecting, analyzing and disseminating statistical data in Kenya as well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BC99FD1" w14:textId="77777777" w:rsidR="00E13701" w:rsidRPr="003B4B4A" w:rsidRDefault="00E13701" w:rsidP="00E13701">
            <w:pPr>
              <w:shd w:val="clear" w:color="auto" w:fill="FFFFFF"/>
              <w:spacing w:after="0"/>
              <w:rPr>
                <w:rFonts w:ascii="Times New Roman" w:eastAsia="Times New Roman" w:hAnsi="Times New Roman" w:cs="Times New Roman"/>
                <w:color w:val="4A4A4A"/>
                <w:sz w:val="24"/>
                <w:szCs w:val="24"/>
                <w:lang w:eastAsia="en-GB"/>
              </w:rPr>
            </w:pPr>
            <w:r w:rsidRPr="003B4B4A">
              <w:rPr>
                <w:rFonts w:ascii="Times New Roman" w:eastAsia="Times New Roman" w:hAnsi="Times New Roman" w:cs="Times New Roman"/>
                <w:color w:val="4A4A4A"/>
                <w:sz w:val="24"/>
                <w:szCs w:val="24"/>
                <w:lang w:eastAsia="en-GB"/>
              </w:rPr>
              <w:t xml:space="preserve">Increasing the proportion of local governments that adopt and implement local disaster risk reduction strategies, which the Sendai Framework calls for, will contribute to sustainable development and strengthen economic, social, </w:t>
            </w:r>
            <w:r w:rsidRPr="003B4B4A">
              <w:rPr>
                <w:rFonts w:ascii="Times New Roman" w:eastAsia="Times New Roman" w:hAnsi="Times New Roman" w:cs="Times New Roman"/>
                <w:color w:val="4A4A4A"/>
                <w:sz w:val="24"/>
                <w:szCs w:val="24"/>
                <w:lang w:eastAsia="en-GB"/>
              </w:rPr>
              <w:lastRenderedPageBreak/>
              <w:t>health and environmental resilience. Their economic, environmental and social perspectives would include poverty eradication, urban resilience, and climate change adaptation.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7BF54A2" w14:textId="77777777" w:rsidR="00E13701" w:rsidRPr="001115DB" w:rsidRDefault="00E13701" w:rsidP="00E13701">
            <w:pPr>
              <w:shd w:val="clear" w:color="auto" w:fill="FFFFFF"/>
              <w:spacing w:after="0"/>
              <w:rPr>
                <w:rFonts w:ascii="Times New Roman" w:eastAsia="Times New Roman" w:hAnsi="Times New Roman" w:cs="Times New Roman"/>
                <w:color w:val="4A4A4A"/>
                <w:sz w:val="24"/>
                <w:szCs w:val="24"/>
                <w:lang w:eastAsia="en-GB"/>
              </w:rPr>
            </w:pPr>
            <w:r>
              <w:rPr>
                <w:rFonts w:ascii="Times New Roman" w:eastAsia="Times New Roman" w:hAnsi="Times New Roman" w:cs="Times New Roman"/>
                <w:color w:val="4A4A4A"/>
                <w:sz w:val="24"/>
                <w:szCs w:val="24"/>
                <w:lang w:eastAsia="en-GB"/>
              </w:rPr>
              <w:t xml:space="preserve">Computed by </w:t>
            </w:r>
            <w:r w:rsidRPr="001115DB">
              <w:rPr>
                <w:rFonts w:ascii="Times New Roman" w:eastAsia="Times New Roman" w:hAnsi="Times New Roman" w:cs="Times New Roman"/>
                <w:color w:val="4A4A4A"/>
                <w:sz w:val="24"/>
                <w:szCs w:val="24"/>
                <w:lang w:eastAsia="en-GB"/>
              </w:rPr>
              <w:t>count</w:t>
            </w:r>
            <w:r>
              <w:rPr>
                <w:rFonts w:ascii="Times New Roman" w:eastAsia="Times New Roman" w:hAnsi="Times New Roman" w:cs="Times New Roman"/>
                <w:color w:val="4A4A4A"/>
                <w:sz w:val="24"/>
                <w:szCs w:val="24"/>
                <w:lang w:eastAsia="en-GB"/>
              </w:rPr>
              <w:t>ing</w:t>
            </w:r>
            <w:r w:rsidRPr="001115DB">
              <w:rPr>
                <w:rFonts w:ascii="Times New Roman" w:eastAsia="Times New Roman" w:hAnsi="Times New Roman" w:cs="Times New Roman"/>
                <w:color w:val="4A4A4A"/>
                <w:sz w:val="24"/>
                <w:szCs w:val="24"/>
                <w:lang w:eastAsia="en-GB"/>
              </w:rPr>
              <w:t xml:space="preserve"> the number of </w:t>
            </w:r>
            <w:r>
              <w:rPr>
                <w:rFonts w:ascii="Times New Roman" w:eastAsia="Times New Roman" w:hAnsi="Times New Roman" w:cs="Times New Roman"/>
                <w:color w:val="4A4A4A"/>
                <w:sz w:val="24"/>
                <w:szCs w:val="24"/>
                <w:lang w:eastAsia="en-GB"/>
              </w:rPr>
              <w:t>county</w:t>
            </w:r>
            <w:r w:rsidRPr="001115DB">
              <w:rPr>
                <w:rFonts w:ascii="Times New Roman" w:eastAsia="Times New Roman" w:hAnsi="Times New Roman" w:cs="Times New Roman"/>
                <w:color w:val="4A4A4A"/>
                <w:sz w:val="24"/>
                <w:szCs w:val="24"/>
                <w:lang w:eastAsia="en-GB"/>
              </w:rPr>
              <w:t xml:space="preserve"> governments that adopt and implement </w:t>
            </w:r>
            <w:r>
              <w:rPr>
                <w:rFonts w:ascii="Times New Roman" w:eastAsia="Times New Roman" w:hAnsi="Times New Roman" w:cs="Times New Roman"/>
                <w:color w:val="4A4A4A"/>
                <w:sz w:val="24"/>
                <w:szCs w:val="24"/>
                <w:lang w:eastAsia="en-GB"/>
              </w:rPr>
              <w:t>the county</w:t>
            </w:r>
            <w:r w:rsidRPr="001115DB">
              <w:rPr>
                <w:rFonts w:ascii="Times New Roman" w:eastAsia="Times New Roman" w:hAnsi="Times New Roman" w:cs="Times New Roman"/>
                <w:color w:val="4A4A4A"/>
                <w:sz w:val="24"/>
                <w:szCs w:val="24"/>
                <w:lang w:eastAsia="en-GB"/>
              </w:rPr>
              <w:t xml:space="preserve"> DRR strategies in line with the national strategy and express it as a percentage of the total number of </w:t>
            </w:r>
            <w:r>
              <w:rPr>
                <w:rFonts w:ascii="Times New Roman" w:eastAsia="Times New Roman" w:hAnsi="Times New Roman" w:cs="Times New Roman"/>
                <w:color w:val="4A4A4A"/>
                <w:sz w:val="24"/>
                <w:szCs w:val="24"/>
                <w:lang w:eastAsia="en-GB"/>
              </w:rPr>
              <w:t xml:space="preserve">county </w:t>
            </w:r>
            <w:r w:rsidRPr="001115DB">
              <w:rPr>
                <w:rFonts w:ascii="Times New Roman" w:eastAsia="Times New Roman" w:hAnsi="Times New Roman" w:cs="Times New Roman"/>
                <w:color w:val="4A4A4A"/>
                <w:sz w:val="24"/>
                <w:szCs w:val="24"/>
                <w:lang w:eastAsia="en-GB"/>
              </w:rPr>
              <w:t>governments in the country.</w:t>
            </w:r>
          </w:p>
          <w:p w14:paraId="421E8D2A" w14:textId="77777777" w:rsidR="00E13701" w:rsidRPr="001115DB" w:rsidRDefault="00E13701" w:rsidP="00E13701">
            <w:pPr>
              <w:shd w:val="clear" w:color="auto" w:fill="FFFFFF"/>
              <w:spacing w:after="0"/>
              <w:rPr>
                <w:rFonts w:ascii="Times New Roman" w:eastAsia="Times New Roman" w:hAnsi="Times New Roman" w:cs="Times New Roman"/>
                <w:color w:val="4A4A4A"/>
                <w:sz w:val="24"/>
                <w:szCs w:val="24"/>
                <w:lang w:eastAsia="en-GB"/>
              </w:rPr>
            </w:pPr>
          </w:p>
          <w:p w14:paraId="291A5495" w14:textId="77777777" w:rsidR="00E13701" w:rsidRPr="001115DB" w:rsidRDefault="00E13701" w:rsidP="00E13701">
            <w:pPr>
              <w:shd w:val="clear" w:color="auto" w:fill="FFFFFF"/>
              <w:spacing w:after="0"/>
              <w:rPr>
                <w:rFonts w:ascii="Times New Roman" w:eastAsia="Times New Roman" w:hAnsi="Times New Roman" w:cs="Times New Roman"/>
                <w:color w:val="4A4A4A"/>
                <w:sz w:val="24"/>
                <w:szCs w:val="24"/>
                <w:lang w:eastAsia="en-GB"/>
              </w:rPr>
            </w:pPr>
            <w:r>
              <w:rPr>
                <w:rFonts w:ascii="Times New Roman" w:eastAsia="Times New Roman" w:hAnsi="Times New Roman" w:cs="Times New Roman"/>
                <w:color w:val="4A4A4A"/>
                <w:sz w:val="24"/>
                <w:szCs w:val="24"/>
                <w:lang w:eastAsia="en-GB"/>
              </w:rPr>
              <w:t>County</w:t>
            </w:r>
            <w:r w:rsidRPr="001115DB">
              <w:rPr>
                <w:rFonts w:ascii="Times New Roman" w:eastAsia="Times New Roman" w:hAnsi="Times New Roman" w:cs="Times New Roman"/>
                <w:color w:val="4A4A4A"/>
                <w:sz w:val="24"/>
                <w:szCs w:val="24"/>
                <w:lang w:eastAsia="en-GB"/>
              </w:rPr>
              <w:t xml:space="preserve"> governments are determined by the reporting country for this indicator, considering sub-national public administrations with responsibility to develop local disaster risk reduction strategies. It is recommended that countries report on progress made by the lowest level of government accorded the mandate for disaster risk reduction, as the Sendai Framework promotes the adoption and implementation of local disaster risk reduction strategies in every local authority.</w:t>
            </w:r>
          </w:p>
          <w:p w14:paraId="722BA72D" w14:textId="77777777" w:rsidR="00E13701" w:rsidRPr="001115DB" w:rsidRDefault="00E13701" w:rsidP="00E13701">
            <w:pPr>
              <w:shd w:val="clear" w:color="auto" w:fill="FFFFFF"/>
              <w:spacing w:after="0"/>
              <w:rPr>
                <w:rFonts w:ascii="Times New Roman" w:eastAsia="Times New Roman" w:hAnsi="Times New Roman" w:cs="Times New Roman"/>
                <w:color w:val="4A4A4A"/>
                <w:sz w:val="24"/>
                <w:szCs w:val="24"/>
                <w:lang w:eastAsia="en-GB"/>
              </w:rPr>
            </w:pPr>
          </w:p>
          <w:p w14:paraId="5A53B8A7" w14:textId="0FB95B64" w:rsidR="007F2D9F" w:rsidRPr="009F305C" w:rsidRDefault="00E13701" w:rsidP="00E13701">
            <w:r>
              <w:rPr>
                <w:rFonts w:ascii="Times New Roman" w:eastAsia="Times New Roman" w:hAnsi="Times New Roman" w:cs="Times New Roman"/>
                <w:color w:val="4A4A4A"/>
                <w:sz w:val="24"/>
                <w:szCs w:val="24"/>
                <w:lang w:eastAsia="en-GB"/>
              </w:rPr>
              <w:t>T</w:t>
            </w:r>
            <w:r w:rsidRPr="001115DB">
              <w:rPr>
                <w:rFonts w:ascii="Times New Roman" w:eastAsia="Times New Roman" w:hAnsi="Times New Roman" w:cs="Times New Roman"/>
                <w:color w:val="4A4A4A"/>
                <w:sz w:val="24"/>
                <w:szCs w:val="24"/>
                <w:lang w:eastAsia="en-GB"/>
              </w:rPr>
              <w:t xml:space="preserve">he ratio </w:t>
            </w:r>
            <w:r>
              <w:rPr>
                <w:rFonts w:ascii="Times New Roman" w:eastAsia="Times New Roman" w:hAnsi="Times New Roman" w:cs="Times New Roman"/>
                <w:color w:val="4A4A4A"/>
                <w:sz w:val="24"/>
                <w:szCs w:val="24"/>
                <w:lang w:eastAsia="en-GB"/>
              </w:rPr>
              <w:t xml:space="preserve">calculates </w:t>
            </w:r>
            <w:r w:rsidRPr="001115DB">
              <w:rPr>
                <w:rFonts w:ascii="Times New Roman" w:eastAsia="Times New Roman" w:hAnsi="Times New Roman" w:cs="Times New Roman"/>
                <w:color w:val="4A4A4A"/>
                <w:sz w:val="24"/>
                <w:szCs w:val="24"/>
                <w:lang w:eastAsia="en-GB"/>
              </w:rPr>
              <w:t xml:space="preserve">the number of </w:t>
            </w:r>
            <w:r>
              <w:rPr>
                <w:rFonts w:ascii="Times New Roman" w:eastAsia="Times New Roman" w:hAnsi="Times New Roman" w:cs="Times New Roman"/>
                <w:color w:val="4A4A4A"/>
                <w:sz w:val="24"/>
                <w:szCs w:val="24"/>
                <w:lang w:eastAsia="en-GB"/>
              </w:rPr>
              <w:t>county</w:t>
            </w:r>
            <w:r w:rsidRPr="001115DB">
              <w:rPr>
                <w:rFonts w:ascii="Times New Roman" w:eastAsia="Times New Roman" w:hAnsi="Times New Roman" w:cs="Times New Roman"/>
                <w:color w:val="4A4A4A"/>
                <w:sz w:val="24"/>
                <w:szCs w:val="24"/>
                <w:lang w:eastAsia="en-GB"/>
              </w:rPr>
              <w:t xml:space="preserve"> governments with local DRR strategies in line with national strategies and the total number of </w:t>
            </w:r>
            <w:r>
              <w:rPr>
                <w:rFonts w:ascii="Times New Roman" w:eastAsia="Times New Roman" w:hAnsi="Times New Roman" w:cs="Times New Roman"/>
                <w:color w:val="4A4A4A"/>
                <w:sz w:val="24"/>
                <w:szCs w:val="24"/>
                <w:lang w:eastAsia="en-GB"/>
              </w:rPr>
              <w:t>county</w:t>
            </w:r>
            <w:r w:rsidRPr="001115DB">
              <w:rPr>
                <w:rFonts w:ascii="Times New Roman" w:eastAsia="Times New Roman" w:hAnsi="Times New Roman" w:cs="Times New Roman"/>
                <w:color w:val="4A4A4A"/>
                <w:sz w:val="24"/>
                <w:szCs w:val="24"/>
                <w:lang w:eastAsia="en-GB"/>
              </w:rPr>
              <w:t xml:space="preserve"> governments.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7A9ADE3" w:rsidR="007F2D9F" w:rsidRPr="009F305C" w:rsidRDefault="00E13701" w:rsidP="009F305C">
            <w:r w:rsidRPr="006F426F">
              <w:rPr>
                <w:color w:val="000000"/>
              </w:rPr>
              <w:t>Upon receiving filled-in data templates, KNBS reviews and validates the data as per the Kenya Statistical Quality Assurance Framework (</w:t>
            </w:r>
            <w:proofErr w:type="spellStart"/>
            <w:r w:rsidRPr="006F426F">
              <w:rPr>
                <w:color w:val="000000"/>
              </w:rPr>
              <w:t>KeSQAF</w:t>
            </w:r>
            <w:proofErr w:type="spellEnd"/>
            <w:r w:rsidRPr="006F426F">
              <w:rPr>
                <w:color w:val="000000"/>
              </w:rPr>
              <w:t>) and Principles of Official statistics through Technical Working Committees.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21F611" w14:textId="77777777" w:rsidR="00E13701" w:rsidRDefault="00E13701" w:rsidP="00E13701">
            <w:pPr>
              <w:spacing w:before="180" w:after="180"/>
              <w:rPr>
                <w:b/>
              </w:rPr>
            </w:pPr>
            <w:r>
              <w:rPr>
                <w:b/>
              </w:rPr>
              <w:t>At country level:</w:t>
            </w:r>
          </w:p>
          <w:p w14:paraId="37E9B794" w14:textId="77777777" w:rsidR="00E13701" w:rsidRPr="006F426F" w:rsidRDefault="00E13701" w:rsidP="00E13701">
            <w:pPr>
              <w:spacing w:before="180" w:after="180"/>
              <w:rPr>
                <w:rFonts w:ascii="Times New Roman" w:hAnsi="Times New Roman" w:cs="Times New Roman"/>
                <w:b/>
                <w:sz w:val="24"/>
                <w:szCs w:val="24"/>
              </w:rPr>
            </w:pPr>
            <w:r w:rsidRPr="006F426F">
              <w:rPr>
                <w:rFonts w:ascii="Times New Roman" w:hAnsi="Times New Roman" w:cs="Times New Roman"/>
                <w:color w:val="000000"/>
                <w:sz w:val="24"/>
                <w:szCs w:val="24"/>
              </w:rPr>
              <w:t>If no data are available, missing values are left blank.</w:t>
            </w:r>
          </w:p>
          <w:p w14:paraId="1C347498" w14:textId="77777777" w:rsidR="00E13701" w:rsidRDefault="00E13701" w:rsidP="00E13701">
            <w:pPr>
              <w:spacing w:before="180" w:after="180"/>
              <w:rPr>
                <w:b/>
              </w:rPr>
            </w:pPr>
            <w:r>
              <w:rPr>
                <w:b/>
              </w:rPr>
              <w:t>At Regional level:</w:t>
            </w:r>
          </w:p>
          <w:p w14:paraId="55C0FDEF" w14:textId="2369BE2B" w:rsidR="007F2D9F" w:rsidRPr="009F305C" w:rsidRDefault="00E13701" w:rsidP="00E13701">
            <w:r w:rsidRPr="006F426F">
              <w:rPr>
                <w:rFonts w:ascii="Times New Roman" w:hAnsi="Times New Roman" w:cs="Times New Roman"/>
                <w:bCs/>
                <w:sz w:val="24"/>
                <w:szCs w:val="24"/>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35FD7F6" w14:textId="77777777" w:rsidR="00E13701" w:rsidRPr="00891E76" w:rsidRDefault="00E13701" w:rsidP="00E13701">
            <w:pPr>
              <w:rPr>
                <w:rFonts w:ascii="Times New Roman" w:hAnsi="Times New Roman" w:cs="Times New Roman"/>
                <w:sz w:val="24"/>
                <w:szCs w:val="24"/>
              </w:rPr>
            </w:pPr>
            <w:r w:rsidRPr="00891E76">
              <w:rPr>
                <w:rFonts w:ascii="Times New Roman" w:hAnsi="Times New Roman" w:cs="Times New Roman"/>
                <w:sz w:val="24"/>
                <w:szCs w:val="24"/>
              </w:rPr>
              <w:t xml:space="preserve">Technical guidance for monitoring and reporting on progress in achieving the global targets of the Sendai Framework for Disaster Risk Reduction </w:t>
            </w:r>
          </w:p>
          <w:p w14:paraId="0232E6B5" w14:textId="0EECA720" w:rsidR="007F2D9F" w:rsidRPr="009F305C" w:rsidRDefault="00D103C3" w:rsidP="00E13701">
            <w:hyperlink r:id="rId22" w:history="1">
              <w:r w:rsidR="00E13701" w:rsidRPr="00891E76">
                <w:rPr>
                  <w:rStyle w:val="Hyperlink"/>
                  <w:rFonts w:ascii="Times New Roman" w:hAnsi="Times New Roman" w:cs="Times New Roman"/>
                  <w:sz w:val="24"/>
                  <w:szCs w:val="24"/>
                </w:rPr>
                <w:t>http://www.preventionweb.net/events/view/55594</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3D2344A" w:rsidR="007F2D9F" w:rsidRPr="009F305C" w:rsidRDefault="00E13701"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E360AF0" w14:textId="77777777" w:rsidR="00E13701" w:rsidRDefault="00E13701" w:rsidP="00E13701">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A4E7A60" w:rsidR="007F2D9F" w:rsidRPr="009F305C" w:rsidRDefault="00E13701" w:rsidP="00E13701">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B30A484" w:rsidR="007F2D9F" w:rsidRPr="009F305C" w:rsidRDefault="001510A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E52320" w14:textId="77777777" w:rsidR="001510A2" w:rsidRDefault="00D103C3" w:rsidP="001510A2">
            <w:sdt>
              <w:sdtPr>
                <w:tag w:val="goog_rdk_4"/>
                <w:id w:val="-1113126939"/>
              </w:sdtPr>
              <w:sdtEndPr/>
              <w:sdtContent>
                <w:r w:rsidR="001510A2">
                  <w:t>Data Availability:</w:t>
                </w:r>
              </w:sdtContent>
            </w:sdt>
          </w:p>
          <w:p w14:paraId="51817DE2" w14:textId="77777777" w:rsidR="001510A2" w:rsidRDefault="001510A2" w:rsidP="001510A2">
            <w:r>
              <w:t>Data available at National level</w:t>
            </w:r>
          </w:p>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F35895" w:rsidR="006A7EF1" w:rsidRPr="009F305C" w:rsidRDefault="001510A2"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8EE17C" w14:textId="77777777" w:rsidR="001510A2" w:rsidRDefault="001510A2" w:rsidP="001510A2">
            <w:pPr>
              <w:shd w:val="clear" w:color="auto" w:fill="FFFFFF"/>
              <w:spacing w:after="0" w:line="276" w:lineRule="auto"/>
              <w:contextualSpacing/>
              <w:rPr>
                <w:rFonts w:ascii="Times New Roman" w:eastAsia="Calibri" w:hAnsi="Times New Roman" w:cs="Arial"/>
                <w:sz w:val="24"/>
                <w:szCs w:val="24"/>
              </w:rPr>
            </w:pPr>
            <w:r>
              <w:rPr>
                <w:b/>
              </w:rPr>
              <w:t xml:space="preserve">URl: </w:t>
            </w:r>
            <w:hyperlink r:id="rId23" w:history="1">
              <w:r>
                <w:rPr>
                  <w:rStyle w:val="Hyperlink"/>
                  <w:rFonts w:ascii="Calibri" w:eastAsia="Times New Roman" w:hAnsi="Calibri" w:cs="Times New Roman"/>
                  <w:sz w:val="21"/>
                  <w:szCs w:val="21"/>
                  <w:lang w:eastAsia="en-GB"/>
                </w:rPr>
                <w:t>http://www.preventionweb.net/events/view/55594</w:t>
              </w:r>
            </w:hyperlink>
            <w:r>
              <w:rPr>
                <w:rFonts w:ascii="Calibri" w:eastAsia="Times New Roman" w:hAnsi="Calibri" w:cs="Times New Roman"/>
                <w:color w:val="0563C1" w:themeColor="hyperlink"/>
                <w:sz w:val="21"/>
                <w:szCs w:val="21"/>
                <w:u w:val="single"/>
                <w:lang w:eastAsia="en-GB"/>
              </w:rPr>
              <w:t xml:space="preserve"> </w:t>
            </w:r>
          </w:p>
          <w:p w14:paraId="3B6D2405" w14:textId="77777777" w:rsidR="001510A2" w:rsidRDefault="001510A2" w:rsidP="001510A2">
            <w:pPr>
              <w:shd w:val="clear" w:color="auto" w:fill="FFFFFF"/>
              <w:spacing w:after="0"/>
              <w:rPr>
                <w:rFonts w:ascii="Calibri" w:eastAsia="Times New Roman" w:hAnsi="Calibri" w:cs="Times New Roman"/>
                <w:color w:val="4A4A4A"/>
                <w:sz w:val="21"/>
                <w:szCs w:val="21"/>
                <w:lang w:eastAsia="en-GB"/>
              </w:rPr>
            </w:pPr>
          </w:p>
          <w:sdt>
            <w:sdtPr>
              <w:tag w:val="goog_rdk_16"/>
              <w:id w:val="-1776786538"/>
            </w:sdtPr>
            <w:sdtEndPr/>
            <w:sdtContent>
              <w:p w14:paraId="650BA2B7" w14:textId="77777777" w:rsidR="001510A2" w:rsidRDefault="001510A2" w:rsidP="001510A2">
                <w:pPr>
                  <w:spacing w:after="0" w:line="240" w:lineRule="auto"/>
                  <w:contextualSpacing/>
                  <w:jc w:val="both"/>
                  <w:rPr>
                    <w:rFonts w:ascii="Calibri" w:eastAsia="Times New Roman" w:hAnsi="Calibri" w:cs="Calibri"/>
                    <w:color w:val="404040" w:themeColor="text1" w:themeTint="BF"/>
                    <w:sz w:val="21"/>
                    <w:szCs w:val="21"/>
                    <w:lang w:eastAsia="en-GB"/>
                  </w:rPr>
                </w:pPr>
                <w:r>
                  <w:rPr>
                    <w:b/>
                  </w:rPr>
                  <w:t xml:space="preserve">References: </w:t>
                </w:r>
                <w:r>
                  <w:rPr>
                    <w:rFonts w:ascii="Calibri" w:eastAsia="Times New Roman" w:hAnsi="Calibri" w:cs="Calibri"/>
                    <w:color w:val="404040" w:themeColor="text1" w:themeTint="BF"/>
                    <w:sz w:val="21"/>
                    <w:szCs w:val="21"/>
                    <w:lang w:eastAsia="en-GB"/>
                  </w:rPr>
                  <w:t>Technical guidance for monitoring and reporting on progress in achieving the global targets of the Sendai Framework for Disaster Risk Reduction (Draft)</w:t>
                </w:r>
              </w:p>
              <w:p w14:paraId="0A6E2A97" w14:textId="77777777" w:rsidR="001510A2" w:rsidRDefault="001510A2" w:rsidP="001510A2">
                <w:pPr>
                  <w:shd w:val="clear" w:color="auto" w:fill="FFFFFF"/>
                  <w:spacing w:after="0"/>
                  <w:rPr>
                    <w:rFonts w:ascii="Calibri" w:eastAsia="Times New Roman" w:hAnsi="Calibri" w:cs="Times New Roman"/>
                    <w:color w:val="4A4A4A"/>
                    <w:sz w:val="21"/>
                    <w:szCs w:val="21"/>
                    <w:lang w:eastAsia="en-GB"/>
                  </w:rPr>
                </w:pPr>
              </w:p>
              <w:p w14:paraId="127FB56F" w14:textId="3F6489BE" w:rsidR="006F104C" w:rsidRPr="009F305C" w:rsidRDefault="00D103C3" w:rsidP="001510A2"/>
            </w:sdtContent>
          </w:sdt>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91453107">
    <w:abstractNumId w:val="2"/>
  </w:num>
  <w:num w:numId="2" w16cid:durableId="1273247457">
    <w:abstractNumId w:val="0"/>
  </w:num>
  <w:num w:numId="3" w16cid:durableId="2064135034">
    <w:abstractNumId w:val="3"/>
  </w:num>
  <w:num w:numId="4" w16cid:durableId="199474785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0A2"/>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03C3"/>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370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preventionweb.net/events/view/55594"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preventionweb.net/events/view/55594"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2456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12</Pages>
  <Words>216115</Words>
  <Characters>1231859</Characters>
  <Application>Microsoft Office Word</Application>
  <DocSecurity>8</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1445084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2024-05-07T12:51:00Z</dcterms:created>
  <dcterms:modified xsi:type="dcterms:W3CDTF">2024-05-07T13:40:00Z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