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F72DF">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F72DF">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F72DF">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F72DF">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F72DF">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F72DF">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F72DF">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F72DF">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F72DF">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F72DF">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F72DF">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F72DF">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F72DF"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92F1F0A" w:rsidR="00355460" w:rsidRPr="00E263EC" w:rsidRDefault="00812BC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3F233A03" w:rsidR="00B66AF3" w:rsidRDefault="00812BC7" w:rsidP="00B66AF3">
          <w:r>
            <w:t>6.5.1 Degree of integrated water resources management implementation [6.5.1] (ER_H2O_IWRMD)</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84651AE" w:rsidR="00FD54D7" w:rsidRDefault="0084217C" w:rsidP="002806B7">
      <w:pPr>
        <w:spacing w:after="0"/>
        <w:rPr>
          <w:sz w:val="26"/>
          <w:szCs w:val="26"/>
        </w:rPr>
      </w:pPr>
      <w:r>
        <w:rPr>
          <w:noProof/>
          <w:sz w:val="26"/>
          <w:szCs w:val="26"/>
        </w:rPr>
        <w:drawing>
          <wp:inline distT="0" distB="0" distL="0" distR="0" wp14:anchorId="0620FBD8" wp14:editId="78FD4B7F">
            <wp:extent cx="914400" cy="304800"/>
            <wp:effectExtent l="0" t="0" r="0" b="0"/>
            <wp:docPr id="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17606BEA">
            <wp:extent cx="1167130" cy="304800"/>
            <wp:effectExtent l="0" t="0" r="0" b="0"/>
            <wp:docPr id="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713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237E899" w:rsidR="0077584C" w:rsidRDefault="00812BC7"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4E45C1D" w:rsidR="00F7784D" w:rsidRDefault="00812BC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91224CF" w:rsidR="00F54570" w:rsidRDefault="0084217C" w:rsidP="00355460">
      <w:r>
        <w:rPr>
          <w:noProof/>
        </w:rPr>
        <w:drawing>
          <wp:inline distT="0" distB="0" distL="0" distR="0" wp14:anchorId="196EDF24" wp14:editId="72C7E110">
            <wp:extent cx="1776730" cy="304800"/>
            <wp:effectExtent l="0" t="0" r="0" b="0"/>
            <wp:docPr id="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6730" cy="304800"/>
                    </a:xfrm>
                    <a:prstGeom prst="rect">
                      <a:avLst/>
                    </a:prstGeom>
                    <a:noFill/>
                    <a:ln>
                      <a:noFill/>
                    </a:ln>
                  </pic:spPr>
                </pic:pic>
              </a:graphicData>
            </a:graphic>
          </wp:inline>
        </w:drawing>
      </w:r>
      <w:r w:rsidR="003E117E">
        <w:t xml:space="preserve">             </w:t>
      </w:r>
      <w:r>
        <w:rPr>
          <w:noProof/>
        </w:rPr>
        <w:drawing>
          <wp:inline distT="0" distB="0" distL="0" distR="0" wp14:anchorId="3CF05049" wp14:editId="71E89A41">
            <wp:extent cx="2538730" cy="304800"/>
            <wp:effectExtent l="0" t="0" r="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3873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2504"/>
        <w:gridCol w:w="4659"/>
        <w:gridCol w:w="1729"/>
      </w:tblGrid>
      <w:tr w:rsidR="005377B9" w:rsidRPr="004D68B6" w14:paraId="6A90766E" w14:textId="77777777" w:rsidTr="0051738B">
        <w:trPr>
          <w:gridAfter w:val="1"/>
          <w:wAfter w:w="1984" w:type="dxa"/>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gridAfter w:val="1"/>
          <w:wAfter w:w="1984" w:type="dxa"/>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7981" w:type="dxa"/>
            <w:gridSpan w:val="2"/>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8210E2">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7981" w:type="dxa"/>
            <w:gridSpan w:val="2"/>
            <w:tcBorders>
              <w:top w:val="single" w:sz="4" w:space="0" w:color="auto"/>
              <w:left w:val="nil"/>
              <w:bottom w:val="single" w:sz="4" w:space="0" w:color="auto"/>
              <w:right w:val="single" w:sz="4" w:space="0" w:color="auto"/>
            </w:tcBorders>
            <w:shd w:val="clear" w:color="auto" w:fill="auto"/>
          </w:tcPr>
          <w:p w14:paraId="2BCB6249" w14:textId="46CF59C0" w:rsidR="005377B9" w:rsidRPr="009F305C" w:rsidRDefault="00A66824" w:rsidP="009F305C">
            <w:r w:rsidRPr="00A66824">
              <w:rPr>
                <w:b/>
                <w:bCs/>
              </w:rPr>
              <w:t>Goal 6</w:t>
            </w:r>
            <w:r>
              <w:t xml:space="preserve">: </w:t>
            </w:r>
            <w:r w:rsidR="00E5029D">
              <w:t>Ensure availability and sustainable management of water and sanitation for all</w:t>
            </w:r>
          </w:p>
        </w:tc>
      </w:tr>
      <w:tr w:rsidR="005377B9" w:rsidRPr="004D68B6" w14:paraId="17CE14A5"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7981" w:type="dxa"/>
            <w:gridSpan w:val="2"/>
            <w:tcBorders>
              <w:top w:val="nil"/>
              <w:left w:val="nil"/>
              <w:bottom w:val="single" w:sz="4" w:space="0" w:color="auto"/>
              <w:right w:val="single" w:sz="4" w:space="0" w:color="auto"/>
            </w:tcBorders>
            <w:shd w:val="clear" w:color="auto" w:fill="auto"/>
          </w:tcPr>
          <w:p w14:paraId="5C7BE35B" w14:textId="1425BD49" w:rsidR="005377B9" w:rsidRPr="009F305C" w:rsidRDefault="00CE6546" w:rsidP="0084217C">
            <w:r>
              <w:t>Target 6.5: By 2030, implement integrated water resources management at all levels, including through transboundary cooperation as appropriate</w:t>
            </w:r>
          </w:p>
        </w:tc>
      </w:tr>
      <w:tr w:rsidR="005377B9" w:rsidRPr="004D68B6" w14:paraId="239597B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7981" w:type="dxa"/>
            <w:gridSpan w:val="2"/>
            <w:tcBorders>
              <w:top w:val="nil"/>
              <w:left w:val="nil"/>
              <w:bottom w:val="single" w:sz="4" w:space="0" w:color="auto"/>
              <w:right w:val="single" w:sz="4" w:space="0" w:color="auto"/>
            </w:tcBorders>
            <w:shd w:val="clear" w:color="auto" w:fill="auto"/>
          </w:tcPr>
          <w:p w14:paraId="48669CAE" w14:textId="46EB542A" w:rsidR="005377B9" w:rsidRPr="009F305C" w:rsidRDefault="00CE6546" w:rsidP="009F305C">
            <w:r>
              <w:t>Indicator 6.5.1: Degree of integrated water resources management</w:t>
            </w:r>
          </w:p>
        </w:tc>
      </w:tr>
      <w:tr w:rsidR="005377B9" w:rsidRPr="004D68B6" w14:paraId="6E04BD34"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7981" w:type="dxa"/>
            <w:gridSpan w:val="2"/>
            <w:tcBorders>
              <w:top w:val="nil"/>
              <w:left w:val="nil"/>
              <w:bottom w:val="single" w:sz="4" w:space="0" w:color="auto"/>
              <w:right w:val="single" w:sz="4" w:space="0" w:color="auto"/>
            </w:tcBorders>
            <w:shd w:val="clear" w:color="auto" w:fill="auto"/>
          </w:tcPr>
          <w:p w14:paraId="6907DF0C" w14:textId="094AEAD2" w:rsidR="005377B9" w:rsidRPr="009F305C" w:rsidRDefault="005377B9" w:rsidP="009F305C">
            <w:bookmarkStart w:id="8" w:name="_GoBack"/>
            <w:bookmarkEnd w:id="8"/>
          </w:p>
        </w:tc>
      </w:tr>
      <w:tr w:rsidR="005377B9" w:rsidRPr="004D68B6" w14:paraId="6A17E79A"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7981" w:type="dxa"/>
            <w:gridSpan w:val="2"/>
            <w:tcBorders>
              <w:top w:val="nil"/>
              <w:left w:val="nil"/>
              <w:bottom w:val="single" w:sz="4" w:space="0" w:color="auto"/>
              <w:right w:val="single" w:sz="4" w:space="0" w:color="auto"/>
            </w:tcBorders>
            <w:shd w:val="clear" w:color="auto" w:fill="auto"/>
          </w:tcPr>
          <w:p w14:paraId="67E57DCC" w14:textId="16CF7D1E" w:rsidR="005377B9" w:rsidRPr="009F305C" w:rsidRDefault="00985F88" w:rsidP="009F305C">
            <w:r>
              <w:t>May 2024</w:t>
            </w:r>
          </w:p>
        </w:tc>
      </w:tr>
      <w:tr w:rsidR="005377B9" w:rsidRPr="004D68B6" w14:paraId="24853ED6" w14:textId="77777777" w:rsidTr="008210E2">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7981" w:type="dxa"/>
            <w:gridSpan w:val="2"/>
            <w:tcBorders>
              <w:top w:val="nil"/>
              <w:left w:val="nil"/>
              <w:bottom w:val="single" w:sz="4" w:space="0" w:color="auto"/>
              <w:right w:val="single" w:sz="4" w:space="0" w:color="auto"/>
            </w:tcBorders>
            <w:shd w:val="clear" w:color="auto" w:fill="auto"/>
          </w:tcPr>
          <w:p w14:paraId="1D8C2572" w14:textId="33870BEA" w:rsidR="005377B9" w:rsidRPr="009F305C" w:rsidRDefault="00CE6546" w:rsidP="00CE6546">
            <w:pPr>
              <w:pStyle w:val="NormalWeb"/>
            </w:pPr>
            <w:r>
              <w:t>1.4.1, 1.4.2, 2.3.1, 2.3.2, 4.7.1, 5.5.1, 5.5.2, 6.6.1, 6.a.1, 6.b.1, 7.1.1, 7.1.2, 8.5.1, 8.5.2, 10.2.1, 11.3.1, 11.3.2, 13.2.1, 13.2.2, 15.9.1, 16.3.1, 16.3.2, 16.5.1, 16.5.2, 16.7.1, 16.7.2</w:t>
            </w:r>
          </w:p>
        </w:tc>
      </w:tr>
      <w:tr w:rsidR="005377B9" w:rsidRPr="004D68B6" w14:paraId="629A2A6F" w14:textId="77777777" w:rsidTr="008210E2">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7981" w:type="dxa"/>
            <w:gridSpan w:val="2"/>
            <w:tcBorders>
              <w:top w:val="nil"/>
              <w:left w:val="nil"/>
              <w:bottom w:val="single" w:sz="4" w:space="0" w:color="auto"/>
              <w:right w:val="single" w:sz="4" w:space="0" w:color="auto"/>
            </w:tcBorders>
            <w:shd w:val="clear" w:color="auto" w:fill="auto"/>
          </w:tcPr>
          <w:p w14:paraId="716FA1AC" w14:textId="3B11A209" w:rsidR="005377B9" w:rsidRPr="009F305C" w:rsidRDefault="00BF51D0" w:rsidP="009F305C">
            <w:r>
              <w:t xml:space="preserve"> </w:t>
            </w:r>
            <w:r w:rsidR="00CE6546">
              <w:t>United Nations Environment Programme (UNEP)</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601ABC75"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4BC8A53" w:rsidR="003E7389" w:rsidRPr="009F305C" w:rsidRDefault="00881FE7" w:rsidP="009F305C">
            <w:r>
              <w:t>KENYA NATIONAL BURAU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06E9D64" w:rsidR="003E7389" w:rsidRPr="009F305C" w:rsidRDefault="00985F88" w:rsidP="009F305C">
            <w: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1B30B62" w:rsidR="003E7389" w:rsidRPr="009F305C" w:rsidRDefault="00985F88" w:rsidP="009F305C">
            <w:r>
              <w:t xml:space="preserve">Food Monitoring, Nutrition and Environment Statistics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9EFCB3E" w:rsidR="003E7389" w:rsidRPr="009F305C" w:rsidRDefault="00985F88" w:rsidP="009F305C">
            <w:r>
              <w:t xml:space="preserve">Compilation of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D62F1ED" w:rsidR="003E7389" w:rsidRPr="009F305C" w:rsidRDefault="00985F88"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602B85A" w:rsidR="003E7389" w:rsidRPr="009F305C" w:rsidRDefault="00985F88"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3CFBF91" w:rsidR="003E7389" w:rsidRPr="009F305C" w:rsidRDefault="00985F88"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0038B8FF" w:rsidR="0015178E" w:rsidRPr="009F305C" w:rsidRDefault="0015178E" w:rsidP="00DE692B">
            <w:pPr>
              <w:shd w:val="clear" w:color="auto" w:fill="FFFFFF"/>
              <w:spacing w:after="0"/>
              <w:contextualSpacing/>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72AAB94" w14:textId="77777777" w:rsidR="00493D34" w:rsidRPr="00493D34" w:rsidRDefault="00493D34" w:rsidP="00493D34">
            <w:pPr>
              <w:pStyle w:val="NormalWeb"/>
              <w:rPr>
                <w:b/>
                <w:bCs/>
                <w:lang w:val="en-GB"/>
              </w:rPr>
            </w:pPr>
            <w:r w:rsidRPr="00493D34">
              <w:rPr>
                <w:b/>
                <w:bCs/>
                <w:lang w:val="en-GB"/>
              </w:rPr>
              <w:t>Definition:</w:t>
            </w:r>
          </w:p>
          <w:p w14:paraId="073EE8CF" w14:textId="6C8FB665" w:rsidR="00493D34" w:rsidRDefault="00493D34" w:rsidP="00493D34">
            <w:pPr>
              <w:pStyle w:val="NormalWeb"/>
              <w:jc w:val="both"/>
              <w:rPr>
                <w:lang w:val="en-GB"/>
              </w:rPr>
            </w:pPr>
            <w:r w:rsidRPr="00493D34">
              <w:rPr>
                <w:lang w:val="en-GB"/>
              </w:rPr>
              <w:t>Indicator 6.5.1 is ‘degree of integrated water resources management implementation’. It measures the stages of development and implementation of Integrated Water Resources Management (IWRM), on a scale of 0 to 100, in six categories (see Rationale section). The indicator score is calculated from a country survey with 33 questions, with each question scored on the same scale of 0-100</w:t>
            </w:r>
          </w:p>
          <w:p w14:paraId="53B234A3" w14:textId="2E64391A" w:rsidR="00493D34" w:rsidRDefault="00493D34" w:rsidP="00493D34">
            <w:pPr>
              <w:pStyle w:val="NormalWeb"/>
              <w:jc w:val="both"/>
              <w:rPr>
                <w:lang w:val="en-GB"/>
              </w:rPr>
            </w:pPr>
            <w:r>
              <w:rPr>
                <w:lang w:val="en-GB"/>
              </w:rPr>
              <w:lastRenderedPageBreak/>
              <w:t xml:space="preserve">The </w:t>
            </w:r>
            <w:r w:rsidRPr="00493D34">
              <w:rPr>
                <w:lang w:val="en-GB"/>
              </w:rPr>
              <w:t xml:space="preserve">Indicator measures progress towards target 6.5: “By 2030, implement integrated water resources management at all levels, including through transboundary cooperation as appropriate”. The target supports the equitable and efficient use of water resources, which is essential for social and economic development, as well as environmental sustainability. </w:t>
            </w:r>
          </w:p>
          <w:p w14:paraId="1D24D831" w14:textId="4A73B34C" w:rsidR="00493D34" w:rsidRPr="00493D34" w:rsidRDefault="00493D34" w:rsidP="00493D34">
            <w:pPr>
              <w:pStyle w:val="NormalWeb"/>
              <w:jc w:val="both"/>
              <w:rPr>
                <w:b/>
                <w:bCs/>
                <w:lang w:val="en-GB"/>
              </w:rPr>
            </w:pPr>
            <w:r w:rsidRPr="00493D34">
              <w:rPr>
                <w:b/>
                <w:bCs/>
                <w:lang w:val="en-GB"/>
              </w:rPr>
              <w:t>Concepts:</w:t>
            </w:r>
          </w:p>
          <w:p w14:paraId="7D65B480" w14:textId="59834CC4" w:rsidR="00493D34" w:rsidRPr="00493D34" w:rsidRDefault="00493D34" w:rsidP="00493D34">
            <w:pPr>
              <w:pStyle w:val="NormalWeb"/>
              <w:jc w:val="both"/>
              <w:rPr>
                <w:lang w:val="en-GB"/>
              </w:rPr>
            </w:pPr>
            <w:r w:rsidRPr="00493D34">
              <w:rPr>
                <w:lang w:val="en-GB"/>
              </w:rPr>
              <w:t xml:space="preserve">The concept of IWRM is measured in 4 main sections, each representing key dimension of IWRM: </w:t>
            </w:r>
          </w:p>
          <w:p w14:paraId="3F23A61A" w14:textId="77777777" w:rsidR="00493D34" w:rsidRPr="00493D34" w:rsidRDefault="00493D34" w:rsidP="00493D34">
            <w:pPr>
              <w:pStyle w:val="NormalWeb"/>
              <w:jc w:val="both"/>
              <w:rPr>
                <w:lang w:val="en-GB"/>
              </w:rPr>
            </w:pPr>
            <w:r w:rsidRPr="00493D34">
              <w:rPr>
                <w:lang w:val="en-GB"/>
              </w:rPr>
              <w:t>1. . Enabling environment: Policies, laws and plans to support IWRM implementation.</w:t>
            </w:r>
          </w:p>
          <w:p w14:paraId="55A80305" w14:textId="77777777" w:rsidR="00493D34" w:rsidRPr="00493D34" w:rsidRDefault="00493D34" w:rsidP="00493D34">
            <w:pPr>
              <w:pStyle w:val="NormalWeb"/>
              <w:jc w:val="both"/>
              <w:rPr>
                <w:lang w:val="en-GB"/>
              </w:rPr>
            </w:pPr>
            <w:r w:rsidRPr="00493D34">
              <w:rPr>
                <w:lang w:val="en-GB"/>
              </w:rPr>
              <w:t>2. Institutions and participation: The range and roles of political, social, economic and administrative institutions and other stakeholder groups that help to support implementation.</w:t>
            </w:r>
          </w:p>
          <w:p w14:paraId="2988ACE9" w14:textId="77777777" w:rsidR="00493D34" w:rsidRPr="00493D34" w:rsidRDefault="00493D34" w:rsidP="00493D34">
            <w:pPr>
              <w:pStyle w:val="NormalWeb"/>
              <w:jc w:val="both"/>
              <w:rPr>
                <w:lang w:val="en-GB"/>
              </w:rPr>
            </w:pPr>
            <w:r w:rsidRPr="00493D34">
              <w:rPr>
                <w:lang w:val="en-GB"/>
              </w:rPr>
              <w:t xml:space="preserve">3. Management instruments: The tools and activities that enable decision-makers and users to make rational and informed choices between alternative actions. </w:t>
            </w:r>
          </w:p>
          <w:p w14:paraId="456C44D1" w14:textId="77777777" w:rsidR="0015178E" w:rsidRDefault="00493D34" w:rsidP="00493D34">
            <w:pPr>
              <w:pStyle w:val="NormalWeb"/>
              <w:jc w:val="both"/>
              <w:rPr>
                <w:lang w:val="en-GB"/>
              </w:rPr>
            </w:pPr>
            <w:r w:rsidRPr="00493D34">
              <w:rPr>
                <w:lang w:val="en-GB"/>
              </w:rPr>
              <w:t>4. Financing: Budgeting and financing for water resources development and management.</w:t>
            </w:r>
          </w:p>
          <w:p w14:paraId="6C84E827" w14:textId="7B5E352B" w:rsidR="00493D34" w:rsidRPr="00DE692B" w:rsidRDefault="00493D34" w:rsidP="00493D34">
            <w:pPr>
              <w:pStyle w:val="NormalWeb"/>
              <w:rPr>
                <w:lang w:val="en-G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89A8892" w:rsidR="0015178E" w:rsidRPr="00475C6A" w:rsidRDefault="00DE3571" w:rsidP="009F305C">
            <w:pPr>
              <w:rPr>
                <w:rFonts w:ascii="Arial Narrow" w:hAnsi="Arial Narrow" w:cs="Calibri"/>
                <w:color w:val="000000"/>
                <w:sz w:val="20"/>
                <w:szCs w:val="20"/>
              </w:rPr>
            </w:pPr>
            <w:r>
              <w:rPr>
                <w:rFonts w:ascii="Arial Narrow" w:hAnsi="Arial Narrow" w:cs="Calibri"/>
                <w:color w:val="000000"/>
                <w:sz w:val="20"/>
                <w:szCs w:val="20"/>
              </w:rP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2BF15FC6" w:rsidR="0015178E" w:rsidRPr="009F305C" w:rsidRDefault="00493D34" w:rsidP="00493D34">
            <w:pPr>
              <w:pStyle w:val="NormalWeb"/>
            </w:pPr>
            <w:r>
              <w:t>• Classification of inland water bodies: https://unstats.un.org/unsd/classifications/Family/Detail/2002 • Standard Country or Area Codes for Statistical Use (UN M49 classification of countries and regions)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9C7F8BD" w:rsidR="0035311B" w:rsidRPr="00881FE7" w:rsidRDefault="00493D34" w:rsidP="00493D34">
            <w:pPr>
              <w:rPr>
                <w:sz w:val="24"/>
                <w:szCs w:val="24"/>
              </w:rPr>
            </w:pPr>
            <w:r w:rsidRPr="00881FE7">
              <w:rPr>
                <w:sz w:val="24"/>
                <w:szCs w:val="24"/>
              </w:rPr>
              <w:t>Ministry of Water irrigation and Sanitation-SDG pilot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1913151" w14:textId="1ECC0739" w:rsidR="0035311B" w:rsidRPr="00881FE7" w:rsidRDefault="00493D34" w:rsidP="00812BC7">
            <w:pPr>
              <w:jc w:val="both"/>
              <w:rPr>
                <w:rStyle w:val="Hyperlink"/>
                <w:rFonts w:eastAsia="Times New Roman"/>
                <w:sz w:val="24"/>
                <w:szCs w:val="24"/>
              </w:rPr>
            </w:pPr>
            <w:r w:rsidRPr="00881FE7">
              <w:rPr>
                <w:sz w:val="24"/>
                <w:szCs w:val="24"/>
              </w:rPr>
              <w:t xml:space="preserve">A broad stakeholder engagement process was undertaken to help increase stakeholder participation </w:t>
            </w:r>
            <w:r w:rsidRPr="00881FE7">
              <w:rPr>
                <w:sz w:val="24"/>
                <w:szCs w:val="24"/>
              </w:rPr>
              <w:lastRenderedPageBreak/>
              <w:t xml:space="preserve">and ownership of water management and decision-making processes, and make the findings more robust and useful for further discussions and planning. SDG 6.5.1 Focal Points are asked to fill in the Reporting Process Form in Annex C to increase transparency and stakeholder confidence in the results at all levels. </w:t>
            </w:r>
          </w:p>
          <w:p w14:paraId="60E54013" w14:textId="50BCABDD" w:rsidR="00493D34" w:rsidRPr="00881FE7" w:rsidRDefault="00493D34" w:rsidP="009C266E">
            <w:pPr>
              <w:rPr>
                <w:sz w:val="24"/>
                <w:szCs w:val="24"/>
              </w:rPr>
            </w:pP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1C3D3FB" w:rsidR="0035311B" w:rsidRPr="00881FE7" w:rsidRDefault="008C6751" w:rsidP="009F305C">
            <w:pPr>
              <w:rPr>
                <w:sz w:val="24"/>
                <w:szCs w:val="24"/>
              </w:rPr>
            </w:pPr>
            <w:r w:rsidRPr="00881FE7">
              <w:rPr>
                <w:sz w:val="24"/>
                <w:szCs w:val="24"/>
              </w:rPr>
              <w:t>Data is collected approximately every 3-4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6A6224D" w:rsidR="0035311B" w:rsidRPr="00881FE7" w:rsidRDefault="008C6751" w:rsidP="009F305C">
            <w:pPr>
              <w:rPr>
                <w:sz w:val="24"/>
                <w:szCs w:val="24"/>
              </w:rPr>
            </w:pPr>
            <w:r w:rsidRPr="00881FE7">
              <w:rPr>
                <w:sz w:val="24"/>
                <w:szCs w:val="24"/>
              </w:rPr>
              <w:t>Data is released approximately 3 months after the close of each data collection round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9B53F7" w:rsidR="0035311B" w:rsidRPr="00881FE7" w:rsidRDefault="008C6751" w:rsidP="009F305C">
            <w:pPr>
              <w:rPr>
                <w:sz w:val="24"/>
                <w:szCs w:val="24"/>
              </w:rPr>
            </w:pPr>
            <w:r w:rsidRPr="00881FE7">
              <w:rPr>
                <w:sz w:val="24"/>
                <w:szCs w:val="24"/>
              </w:rPr>
              <w:t>Ministry of Water Irrigation and Sanitation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3BF7B81" w:rsidR="0035311B" w:rsidRPr="00881FE7" w:rsidRDefault="00775B28" w:rsidP="009F305C">
            <w:pPr>
              <w:rPr>
                <w:sz w:val="24"/>
                <w:szCs w:val="24"/>
              </w:rPr>
            </w:pPr>
            <w:r>
              <w:rPr>
                <w:sz w:val="24"/>
                <w:szCs w:val="24"/>
              </w:rP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A088A15" w:rsidR="0035311B" w:rsidRPr="00881FE7" w:rsidRDefault="00AD6C04" w:rsidP="00775B28">
            <w:pPr>
              <w:rPr>
                <w:sz w:val="24"/>
                <w:szCs w:val="24"/>
              </w:rPr>
            </w:pPr>
            <w:r w:rsidRPr="00881FE7">
              <w:rPr>
                <w:sz w:val="24"/>
                <w:szCs w:val="24"/>
              </w:rPr>
              <w:t xml:space="preserve"> </w:t>
            </w:r>
            <w:r w:rsidR="00775B28">
              <w:t>Kenya National Bureau of Statistics is mandated to collect,compile,analyze,publish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BBB458B" w:rsidR="001A637C" w:rsidRPr="009F305C" w:rsidRDefault="00A9244B" w:rsidP="00812BC7">
            <w:pPr>
              <w:pStyle w:val="NormalWeb"/>
              <w:jc w:val="both"/>
            </w:pPr>
            <w:r>
              <w:t>The indicator provides a direct progress measurement of the first part of Target 6.5 “…implement integrated water resources management at all levels …”. The indicator score provides an easy and understandable way of measuring progress towards the target, with ‘0’ interpreted as no implementation of IWRM, and ‘100’ interpreted as IWRM being fully implemented.</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34E738ED" w:rsidR="007F2D9F" w:rsidRPr="009F305C" w:rsidRDefault="007F2D9F" w:rsidP="00812BC7">
            <w:pPr>
              <w:pStyle w:val="NormalWeb"/>
              <w:jc w:val="both"/>
            </w:pP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4B10DAC" w:rsidR="007F2D9F" w:rsidRPr="00881FE7" w:rsidRDefault="00F25A01" w:rsidP="00812BC7">
            <w:pPr>
              <w:pStyle w:val="NormalWeb"/>
              <w:jc w:val="both"/>
            </w:pPr>
            <w:r w:rsidRPr="00881FE7">
              <w:t xml:space="preserve">1. The survey contains 33 questions divided into the four main sections described above. 2. Each question is given a score between 0 and 100, in increments of 10, guided by threshold descriptions for the following 6 categories: • Very low (0) • Low (20) • Medium-low (40) • Medium-high (60) • High (80) • Very high (100) Where question is not applicable, n/a can be selected as a reply, providing adequate Last updated: 2022-12-16 explanation. Note that more question-specific guidance is provided for each threshold for each question, to ensure objective and comparable results. 3. The un-weighted average of the </w:t>
            </w:r>
            <w:r w:rsidRPr="00881FE7">
              <w:lastRenderedPageBreak/>
              <w:t>question scores within each of the four sections is calculated to give a score of 0 – 100 for each section, rounded to the nearest whole number. Questions with response n/a are omitted from calculation. 4. The section scores (rounded to the nearest whole number), are averaged (un-weighted), and rounded to the nearest whole number, to give the indicator score, expressed as a number between 0 and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3DBDEC7" w:rsidR="001241B4" w:rsidRPr="00881FE7" w:rsidRDefault="00F25A01" w:rsidP="00881FE7">
            <w:pPr>
              <w:jc w:val="both"/>
              <w:rPr>
                <w:sz w:val="24"/>
                <w:szCs w:val="24"/>
              </w:rPr>
            </w:pPr>
            <w:r w:rsidRPr="00881FE7">
              <w:rPr>
                <w:sz w:val="24"/>
                <w:szCs w:val="24"/>
              </w:rPr>
              <w:t>There is a dedicated SDG 6.5.1 Help Desk for ensuring the quality of the statistical results. Firstly, the data goes through national quality assurance and approval processes, before being submitted to the Help Desk. The Help Desk then undertakes the Quality Assurance procedure described in section 4.j. All issues are discussed between the Help Desk and the Focal Point(s). Only when all issues are resolved, are the data finalised and entered into the Help Desk Database. The data is then submitted to the UNEP SDG focal point, who collates all indicator data for which UNEP is the Custodian Agency, where a further quality check is undertaken, prior to submission to the SDGs Indicator Database.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3C4669F3" w:rsidR="007F2D9F" w:rsidRPr="00881FE7" w:rsidRDefault="00F25A01" w:rsidP="009F305C">
            <w:pPr>
              <w:rPr>
                <w:sz w:val="24"/>
                <w:szCs w:val="24"/>
              </w:rPr>
            </w:pPr>
            <w:r w:rsidRPr="00881FE7">
              <w:rPr>
                <w:sz w:val="24"/>
                <w:szCs w:val="24"/>
              </w:rPr>
              <w:t>Once the validation process described above is complete, no further adjustments are made.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0C87E42F"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09DE6B4A"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4625AD1" w14:textId="77777777" w:rsidR="00881FE7" w:rsidRPr="00881FE7" w:rsidRDefault="00881FE7" w:rsidP="00881FE7">
            <w:pPr>
              <w:pStyle w:val="NormalWeb"/>
              <w:jc w:val="both"/>
              <w:rPr>
                <w:color w:val="000000"/>
              </w:rPr>
            </w:pPr>
            <w:r w:rsidRPr="00881FE7">
              <w:rPr>
                <w:color w:val="000000"/>
              </w:rPr>
              <w:t xml:space="preserve">1. National focal points selected by each country. </w:t>
            </w:r>
          </w:p>
          <w:p w14:paraId="5C42EC86" w14:textId="77777777" w:rsidR="00881FE7" w:rsidRPr="00881FE7" w:rsidRDefault="00881FE7" w:rsidP="00881FE7">
            <w:pPr>
              <w:pStyle w:val="NormalWeb"/>
              <w:jc w:val="both"/>
              <w:rPr>
                <w:color w:val="000000"/>
              </w:rPr>
            </w:pPr>
            <w:r w:rsidRPr="00881FE7">
              <w:rPr>
                <w:color w:val="000000"/>
              </w:rPr>
              <w:t xml:space="preserve">2. National focal points are responsible for coordinating a national process to engage governmental </w:t>
            </w:r>
          </w:p>
          <w:p w14:paraId="0E78C067" w14:textId="77777777" w:rsidR="00881FE7" w:rsidRPr="00881FE7" w:rsidRDefault="00881FE7" w:rsidP="00881FE7">
            <w:pPr>
              <w:pStyle w:val="NormalWeb"/>
              <w:jc w:val="both"/>
              <w:rPr>
                <w:color w:val="000000"/>
              </w:rPr>
            </w:pPr>
            <w:r w:rsidRPr="00881FE7">
              <w:rPr>
                <w:color w:val="000000"/>
              </w:rPr>
              <w:t xml:space="preserve">and non-governmental stakeholders, as appropriate in the context of each country, to develop </w:t>
            </w:r>
          </w:p>
          <w:p w14:paraId="4979DC3A" w14:textId="77777777" w:rsidR="00881FE7" w:rsidRPr="00881FE7" w:rsidRDefault="00881FE7" w:rsidP="00881FE7">
            <w:pPr>
              <w:pStyle w:val="NormalWeb"/>
              <w:jc w:val="both"/>
              <w:rPr>
                <w:color w:val="000000"/>
              </w:rPr>
            </w:pPr>
            <w:r w:rsidRPr="00881FE7">
              <w:rPr>
                <w:color w:val="000000"/>
              </w:rPr>
              <w:t xml:space="preserve">draft responses and finalise responses. This may be via email, workshops, and online notices. </w:t>
            </w:r>
          </w:p>
          <w:p w14:paraId="6E6AF367" w14:textId="32554B25" w:rsidR="00881FE7" w:rsidRPr="00881FE7" w:rsidRDefault="00881FE7" w:rsidP="00354DF2">
            <w:pPr>
              <w:pStyle w:val="NormalWeb"/>
              <w:jc w:val="both"/>
              <w:rPr>
                <w:color w:val="000000"/>
              </w:rPr>
            </w:pPr>
            <w:r w:rsidRPr="00881FE7">
              <w:rPr>
                <w:color w:val="000000"/>
              </w:rPr>
              <w:t>3. The following guidance materials are available for national focal p</w:t>
            </w:r>
            <w:r w:rsidR="00354DF2">
              <w:rPr>
                <w:color w:val="000000"/>
              </w:rPr>
              <w:t>oints in 7 languages (English</w:t>
            </w:r>
            <w:r w:rsidR="00354DF2">
              <w:rPr>
                <w:color w:val="000000"/>
                <w:lang w:val="en-US"/>
              </w:rPr>
              <w:t>)</w:t>
            </w:r>
            <w:r w:rsidRPr="00881FE7">
              <w:rPr>
                <w:color w:val="000000"/>
              </w:rPr>
              <w:t xml:space="preserve">, at </w:t>
            </w:r>
          </w:p>
          <w:p w14:paraId="1808B008" w14:textId="77777777" w:rsidR="00881FE7" w:rsidRPr="00881FE7" w:rsidRDefault="00881FE7" w:rsidP="00881FE7">
            <w:pPr>
              <w:pStyle w:val="NormalWeb"/>
              <w:jc w:val="both"/>
              <w:rPr>
                <w:color w:val="000000"/>
              </w:rPr>
            </w:pPr>
            <w:r w:rsidRPr="00881FE7">
              <w:rPr>
                <w:color w:val="000000"/>
              </w:rPr>
              <w:lastRenderedPageBreak/>
              <w:t xml:space="preserve">http://iwrmdataportal.unepdhi.org/about http://iwrmdataportal.unepdhi.org: the survey (MS </w:t>
            </w:r>
          </w:p>
          <w:p w14:paraId="2055CEE4" w14:textId="77777777" w:rsidR="00881FE7" w:rsidRPr="00881FE7" w:rsidRDefault="00881FE7" w:rsidP="00881FE7">
            <w:pPr>
              <w:pStyle w:val="NormalWeb"/>
              <w:jc w:val="both"/>
              <w:rPr>
                <w:color w:val="000000"/>
              </w:rPr>
            </w:pPr>
            <w:r w:rsidRPr="00881FE7">
              <w:rPr>
                <w:color w:val="000000"/>
              </w:rPr>
              <w:t xml:space="preserve">Word); a detailed monitoring guide; and a PowerPoint presentation and video recording. In </w:t>
            </w:r>
          </w:p>
          <w:p w14:paraId="16EECC35" w14:textId="77777777" w:rsidR="00881FE7" w:rsidRPr="00881FE7" w:rsidRDefault="00881FE7" w:rsidP="00881FE7">
            <w:pPr>
              <w:pStyle w:val="NormalWeb"/>
              <w:jc w:val="both"/>
              <w:rPr>
                <w:color w:val="000000"/>
              </w:rPr>
            </w:pPr>
            <w:r w:rsidRPr="00881FE7">
              <w:rPr>
                <w:color w:val="000000"/>
              </w:rPr>
              <w:t xml:space="preserve">addition, focal points may access the following country-level materials at </w:t>
            </w:r>
          </w:p>
          <w:p w14:paraId="621CDCC0" w14:textId="77777777" w:rsidR="00881FE7" w:rsidRPr="00881FE7" w:rsidRDefault="00881FE7" w:rsidP="00881FE7">
            <w:pPr>
              <w:pStyle w:val="NormalWeb"/>
              <w:jc w:val="both"/>
              <w:rPr>
                <w:color w:val="000000"/>
              </w:rPr>
            </w:pPr>
            <w:r w:rsidRPr="00881FE7">
              <w:rPr>
                <w:color w:val="000000"/>
              </w:rPr>
              <w:t>http://iwrmdataportal.unepdhi.org/countrydatabase: the 2017 and 2020 baseline surveys and 2-</w:t>
            </w:r>
          </w:p>
          <w:p w14:paraId="084DA73E" w14:textId="77777777" w:rsidR="00881FE7" w:rsidRPr="00881FE7" w:rsidRDefault="00881FE7" w:rsidP="00881FE7">
            <w:pPr>
              <w:pStyle w:val="NormalWeb"/>
              <w:jc w:val="both"/>
              <w:rPr>
                <w:color w:val="000000"/>
              </w:rPr>
            </w:pPr>
            <w:r w:rsidRPr="00881FE7">
              <w:rPr>
                <w:color w:val="000000"/>
              </w:rPr>
              <w:t xml:space="preserve">page results summaries (for 186 countries); and 2017 and 2020 workshop reports (for 36 </w:t>
            </w:r>
          </w:p>
          <w:p w14:paraId="2615A1CF" w14:textId="77777777" w:rsidR="00881FE7" w:rsidRPr="00881FE7" w:rsidRDefault="00881FE7" w:rsidP="00881FE7">
            <w:pPr>
              <w:pStyle w:val="NormalWeb"/>
              <w:jc w:val="both"/>
              <w:rPr>
                <w:color w:val="000000"/>
              </w:rPr>
            </w:pPr>
            <w:r w:rsidRPr="00881FE7">
              <w:rPr>
                <w:color w:val="000000"/>
              </w:rPr>
              <w:t xml:space="preserve">countries) from https://www.gwp.org/en/sdg6support/sdgmap/. </w:t>
            </w:r>
          </w:p>
          <w:p w14:paraId="26ED4317" w14:textId="77777777" w:rsidR="00881FE7" w:rsidRPr="00881FE7" w:rsidRDefault="00881FE7" w:rsidP="00881FE7">
            <w:pPr>
              <w:pStyle w:val="NormalWeb"/>
              <w:jc w:val="both"/>
              <w:rPr>
                <w:color w:val="000000"/>
              </w:rPr>
            </w:pPr>
            <w:r w:rsidRPr="00881FE7">
              <w:rPr>
                <w:color w:val="000000"/>
              </w:rPr>
              <w:t xml:space="preserve">4. In addition, an “SDG 6.5.1 Facilitator’s Training Course” is available online via </w:t>
            </w:r>
          </w:p>
          <w:p w14:paraId="7733885E" w14:textId="77777777" w:rsidR="00881FE7" w:rsidRPr="00881FE7" w:rsidRDefault="00881FE7" w:rsidP="00881FE7">
            <w:pPr>
              <w:pStyle w:val="NormalWeb"/>
              <w:jc w:val="both"/>
              <w:rPr>
                <w:color w:val="000000"/>
              </w:rPr>
            </w:pPr>
            <w:r w:rsidRPr="00881FE7">
              <w:rPr>
                <w:color w:val="000000"/>
              </w:rPr>
              <w:t xml:space="preserve">https://www.gwp.org/en/sdg6support/consultations/where-we-are/stage-1-activities/ , through </w:t>
            </w:r>
          </w:p>
          <w:p w14:paraId="0F037523" w14:textId="77777777" w:rsidR="00881FE7" w:rsidRPr="00881FE7" w:rsidRDefault="00881FE7" w:rsidP="00881FE7">
            <w:pPr>
              <w:pStyle w:val="NormalWeb"/>
              <w:jc w:val="both"/>
              <w:rPr>
                <w:color w:val="000000"/>
              </w:rPr>
            </w:pPr>
            <w:r w:rsidRPr="00881FE7">
              <w:rPr>
                <w:color w:val="000000"/>
              </w:rPr>
              <w:t xml:space="preserve">the SDG 6 IWRM Support Programme. </w:t>
            </w:r>
          </w:p>
          <w:p w14:paraId="12B18447" w14:textId="77777777" w:rsidR="00881FE7" w:rsidRPr="00881FE7" w:rsidRDefault="00881FE7" w:rsidP="00881FE7">
            <w:pPr>
              <w:pStyle w:val="NormalWeb"/>
              <w:jc w:val="both"/>
              <w:rPr>
                <w:color w:val="000000"/>
              </w:rPr>
            </w:pPr>
            <w:r w:rsidRPr="00881FE7">
              <w:rPr>
                <w:color w:val="000000"/>
              </w:rPr>
              <w:t xml:space="preserve">5. A more comprehensive “IWRM Stage 1 Support Package” is available for a limited number of </w:t>
            </w:r>
          </w:p>
          <w:p w14:paraId="3F2C52FD" w14:textId="77777777" w:rsidR="00881FE7" w:rsidRPr="00881FE7" w:rsidRDefault="00881FE7" w:rsidP="00881FE7">
            <w:pPr>
              <w:pStyle w:val="NormalWeb"/>
              <w:jc w:val="both"/>
              <w:rPr>
                <w:color w:val="000000"/>
              </w:rPr>
            </w:pPr>
            <w:r w:rsidRPr="00881FE7">
              <w:rPr>
                <w:color w:val="000000"/>
              </w:rPr>
              <w:t xml:space="preserve">countries (approximately 60 countries in 2020) see </w:t>
            </w:r>
          </w:p>
          <w:p w14:paraId="22787A6B" w14:textId="77777777" w:rsidR="00881FE7" w:rsidRPr="00881FE7" w:rsidRDefault="00881FE7" w:rsidP="00881FE7">
            <w:pPr>
              <w:pStyle w:val="NormalWeb"/>
              <w:jc w:val="both"/>
              <w:rPr>
                <w:color w:val="000000"/>
              </w:rPr>
            </w:pPr>
            <w:r w:rsidRPr="00881FE7">
              <w:rPr>
                <w:color w:val="000000"/>
              </w:rPr>
              <w:t xml:space="preserve">https://www.gwp.org/en/sdg6support/consultations/where-we-are/stage-1-activities/. The </w:t>
            </w:r>
          </w:p>
          <w:p w14:paraId="02FD31CB" w14:textId="77777777" w:rsidR="00881FE7" w:rsidRPr="00881FE7" w:rsidRDefault="00881FE7" w:rsidP="00881FE7">
            <w:pPr>
              <w:pStyle w:val="NormalWeb"/>
              <w:jc w:val="both"/>
              <w:rPr>
                <w:color w:val="000000"/>
              </w:rPr>
            </w:pPr>
            <w:r w:rsidRPr="00881FE7">
              <w:rPr>
                <w:color w:val="000000"/>
              </w:rPr>
              <w:t xml:space="preserve">Support Package includes seed funding to engage a Facilitator to support the stakeholder </w:t>
            </w:r>
          </w:p>
          <w:p w14:paraId="466BE0D5" w14:textId="77777777" w:rsidR="00881FE7" w:rsidRPr="00881FE7" w:rsidRDefault="00881FE7" w:rsidP="00881FE7">
            <w:pPr>
              <w:pStyle w:val="NormalWeb"/>
              <w:jc w:val="both"/>
              <w:rPr>
                <w:color w:val="000000"/>
              </w:rPr>
            </w:pPr>
            <w:r w:rsidRPr="00881FE7">
              <w:rPr>
                <w:color w:val="000000"/>
              </w:rPr>
              <w:t xml:space="preserve">consultation process. </w:t>
            </w:r>
          </w:p>
          <w:p w14:paraId="339D2C0A" w14:textId="77777777" w:rsidR="00881FE7" w:rsidRPr="00881FE7" w:rsidRDefault="00881FE7" w:rsidP="00881FE7">
            <w:pPr>
              <w:pStyle w:val="NormalWeb"/>
              <w:jc w:val="both"/>
              <w:rPr>
                <w:color w:val="000000"/>
              </w:rPr>
            </w:pPr>
            <w:r w:rsidRPr="00881FE7">
              <w:rPr>
                <w:color w:val="000000"/>
              </w:rPr>
              <w:t xml:space="preserve">Extensive explanations are provided in the monitoring guide and in the survey itself. The survey contains: </w:t>
            </w:r>
          </w:p>
          <w:p w14:paraId="2FAF5240" w14:textId="77777777" w:rsidR="00881FE7" w:rsidRPr="00881FE7" w:rsidRDefault="00881FE7" w:rsidP="00881FE7">
            <w:pPr>
              <w:pStyle w:val="NormalWeb"/>
              <w:jc w:val="both"/>
              <w:rPr>
                <w:color w:val="000000"/>
              </w:rPr>
            </w:pPr>
            <w:r w:rsidRPr="00881FE7">
              <w:rPr>
                <w:color w:val="000000"/>
              </w:rPr>
              <w:t xml:space="preserve">an overall introduction and explanation; a glossary; an introduction and glossary in each of the four </w:t>
            </w:r>
          </w:p>
          <w:p w14:paraId="73F33A30" w14:textId="77777777" w:rsidR="00881FE7" w:rsidRPr="00881FE7" w:rsidRDefault="00881FE7" w:rsidP="00881FE7">
            <w:pPr>
              <w:pStyle w:val="NormalWeb"/>
              <w:jc w:val="both"/>
              <w:rPr>
                <w:color w:val="000000"/>
              </w:rPr>
            </w:pPr>
            <w:r w:rsidRPr="00881FE7">
              <w:rPr>
                <w:color w:val="000000"/>
              </w:rPr>
              <w:lastRenderedPageBreak/>
              <w:t xml:space="preserve">sections; threshold descriptions for six thresholds for each question; and a number of footnotes to </w:t>
            </w:r>
          </w:p>
          <w:p w14:paraId="550C3494" w14:textId="77777777" w:rsidR="00881FE7" w:rsidRPr="00881FE7" w:rsidRDefault="00881FE7" w:rsidP="00881FE7">
            <w:pPr>
              <w:pStyle w:val="NormalWeb"/>
              <w:jc w:val="both"/>
              <w:rPr>
                <w:color w:val="000000"/>
              </w:rPr>
            </w:pPr>
            <w:r w:rsidRPr="00881FE7">
              <w:rPr>
                <w:color w:val="000000"/>
              </w:rPr>
              <w:t xml:space="preserve">explain aspects of questions or threshold descriptions. All materials can be downloaded from </w:t>
            </w:r>
          </w:p>
          <w:p w14:paraId="5049F665" w14:textId="77777777" w:rsidR="00881FE7" w:rsidRPr="00881FE7" w:rsidRDefault="00881FE7" w:rsidP="00881FE7">
            <w:pPr>
              <w:pStyle w:val="NormalWeb"/>
              <w:jc w:val="both"/>
              <w:rPr>
                <w:color w:val="000000"/>
              </w:rPr>
            </w:pPr>
            <w:r w:rsidRPr="00881FE7">
              <w:rPr>
                <w:color w:val="000000"/>
              </w:rPr>
              <w:t xml:space="preserve">http://iwrmdataportal.unepdhi.org. In addition, a dedicated Help Desk is available to provide assistance </w:t>
            </w:r>
          </w:p>
          <w:p w14:paraId="0232E6B5" w14:textId="2C8C4DC3" w:rsidR="007F2D9F" w:rsidRPr="00812BC7" w:rsidRDefault="00881FE7" w:rsidP="00812BC7">
            <w:pPr>
              <w:pStyle w:val="NormalWeb"/>
              <w:jc w:val="both"/>
              <w:rPr>
                <w:color w:val="000000"/>
              </w:rPr>
            </w:pPr>
            <w:r w:rsidRPr="00881FE7">
              <w:rPr>
                <w:color w:val="000000"/>
              </w:rPr>
              <w:t xml:space="preserve">at all times. </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59F60525" w:rsidR="007F2D9F" w:rsidRPr="00354DF2" w:rsidRDefault="00354DF2" w:rsidP="00354DF2">
            <w:pPr>
              <w:pStyle w:val="NormalWeb"/>
              <w:jc w:val="both"/>
              <w:rPr>
                <w:color w:val="000000"/>
              </w:rPr>
            </w:pPr>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9C9BE5A" w14:textId="77777777" w:rsidR="00354DF2" w:rsidRDefault="00354DF2" w:rsidP="00354DF2">
            <w:pPr>
              <w:jc w:val="both"/>
            </w:pPr>
            <w:r>
              <w:t xml:space="preserve">The KNBS adheres to Kenya Statistical Quality Assurance Framework (KesQAF) that underlines principles to be assured in managing the statistical production processes and output.  </w:t>
            </w:r>
          </w:p>
          <w:p w14:paraId="49CC4A3F" w14:textId="7B98806C" w:rsidR="007F2D9F" w:rsidRPr="00881FE7" w:rsidRDefault="00354DF2" w:rsidP="00354DF2">
            <w:pPr>
              <w:jc w:val="both"/>
              <w:rPr>
                <w:sz w:val="24"/>
                <w:szCs w:val="24"/>
              </w:rPr>
            </w:pPr>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3ED085E0" w:rsidR="003F2B1F" w:rsidRPr="00881FE7" w:rsidRDefault="00354DF2" w:rsidP="00354DF2">
            <w:pPr>
              <w:jc w:val="both"/>
              <w:rPr>
                <w:sz w:val="24"/>
                <w:szCs w:val="24"/>
              </w:rPr>
            </w:pPr>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571C413" w14:textId="4F2EB83D" w:rsidR="00B06FD3" w:rsidRDefault="00B06FD3" w:rsidP="00B06FD3">
            <w:pPr>
              <w:pStyle w:val="NormalWeb"/>
              <w:rPr>
                <w:color w:val="000000"/>
                <w:sz w:val="27"/>
                <w:szCs w:val="27"/>
              </w:rPr>
            </w:pPr>
          </w:p>
          <w:p w14:paraId="39185D77" w14:textId="326A4C34"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AF20E6B" w:rsidR="006A7EF1" w:rsidRPr="009F305C" w:rsidRDefault="00493D34" w:rsidP="00881FE7">
            <w:pPr>
              <w:pStyle w:val="NormalWeb"/>
              <w:jc w:val="both"/>
            </w:pPr>
            <w:r>
              <w:t xml:space="preserve">The </w:t>
            </w:r>
            <w:r>
              <w:rPr>
                <w:lang w:val="en-US"/>
              </w:rPr>
              <w:t>data</w:t>
            </w:r>
            <w:r>
              <w:t xml:space="preserve"> is highly comparable, though not identical, to previous versions. Some minor amendments have been made following a review process, and noteworthy changes are described in footnotes for relevant questions. </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64303EE" w14:textId="7A8E2482" w:rsidR="00F25A01" w:rsidRPr="00116A26" w:rsidRDefault="00881FE7" w:rsidP="00F25A01">
            <w:pPr>
              <w:spacing w:after="0" w:line="240" w:lineRule="auto"/>
              <w:rPr>
                <w:rFonts w:cs="Calibri"/>
              </w:rPr>
            </w:pPr>
            <w:r>
              <w:t xml:space="preserve">URL: </w:t>
            </w:r>
            <w:hyperlink r:id="rId17" w:history="1">
              <w:r w:rsidRPr="00C202B6">
                <w:rPr>
                  <w:rStyle w:val="Hyperlink"/>
                  <w:rFonts w:cs="Calibri"/>
                </w:rPr>
                <w:t>https://www.gwp.org/en/sdg6support/sdgmap/</w:t>
              </w:r>
            </w:hyperlink>
            <w:r w:rsidR="00F25A01" w:rsidRPr="59C8823F">
              <w:rPr>
                <w:rFonts w:cs="Calibri"/>
              </w:rPr>
              <w:t>.</w:t>
            </w:r>
          </w:p>
          <w:p w14:paraId="23FA7A55" w14:textId="77777777" w:rsidR="00F25A01" w:rsidRPr="00116A26" w:rsidRDefault="00F25A01" w:rsidP="00F25A01">
            <w:pPr>
              <w:spacing w:after="0" w:line="240" w:lineRule="auto"/>
              <w:rPr>
                <w:sz w:val="20"/>
                <w:szCs w:val="20"/>
              </w:rPr>
            </w:pPr>
          </w:p>
          <w:p w14:paraId="127FB56F" w14:textId="5AB0E42F" w:rsidR="003B2CA7" w:rsidRPr="009F305C" w:rsidRDefault="003B2CA7" w:rsidP="00D252A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lastRenderedPageBreak/>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 xml:space="preserve">Global reporting: Description of any adjustments with respect to use of standard classifications and harmonization of breakdowns for age group and other dimensions, or adjustments </w:t>
      </w:r>
      <w:r w:rsidR="00CD4533" w:rsidRPr="005B293A">
        <w:lastRenderedPageBreak/>
        <w:t>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lastRenderedPageBreak/>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50307ED8" w14:textId="77777777" w:rsidR="00FF72DF" w:rsidRDefault="00FF72DF" w:rsidP="006B0512">
      <w:pPr>
        <w:spacing w:after="0" w:line="240" w:lineRule="auto"/>
      </w:pPr>
      <w:r>
        <w:separator/>
      </w:r>
    </w:p>
  </w:endnote>
  <w:endnote w:type="continuationSeparator" w:id="0">
    <w:p w14:paraId="765669B6" w14:textId="77777777" w:rsidR="00FF72DF" w:rsidRDefault="00FF72D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852D14F" w:rsidR="00775B28" w:rsidRDefault="00775B28">
        <w:pPr>
          <w:pStyle w:val="Footer"/>
          <w:jc w:val="right"/>
        </w:pPr>
        <w:r>
          <w:fldChar w:fldCharType="begin"/>
        </w:r>
        <w:r>
          <w:instrText xml:space="preserve"> PAGE   \* MERGEFORMAT </w:instrText>
        </w:r>
        <w:r>
          <w:fldChar w:fldCharType="separate"/>
        </w:r>
        <w:r w:rsidR="00E546B0">
          <w:rPr>
            <w:noProof/>
          </w:rPr>
          <w:t>2</w:t>
        </w:r>
        <w:r>
          <w:rPr>
            <w:noProof/>
          </w:rPr>
          <w:fldChar w:fldCharType="end"/>
        </w:r>
      </w:p>
    </w:sdtContent>
  </w:sdt>
  <w:p w14:paraId="232AF3D4" w14:textId="77777777" w:rsidR="00775B28" w:rsidRDefault="00775B28">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5654CA9C" w:rsidR="00775B28" w:rsidRDefault="00775B28">
        <w:pPr>
          <w:pStyle w:val="Footer"/>
          <w:jc w:val="right"/>
        </w:pPr>
        <w:r>
          <w:fldChar w:fldCharType="begin"/>
        </w:r>
        <w:r>
          <w:instrText xml:space="preserve"> PAGE   \* MERGEFORMAT </w:instrText>
        </w:r>
        <w:r>
          <w:fldChar w:fldCharType="separate"/>
        </w:r>
        <w:r w:rsidR="00E546B0">
          <w:rPr>
            <w:noProof/>
          </w:rPr>
          <w:t>1</w:t>
        </w:r>
        <w:r>
          <w:rPr>
            <w:noProof/>
          </w:rPr>
          <w:fldChar w:fldCharType="end"/>
        </w:r>
      </w:p>
    </w:sdtContent>
  </w:sdt>
  <w:p w14:paraId="52FF1B3E" w14:textId="77777777" w:rsidR="00775B28" w:rsidRDefault="00775B28">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4BFDAA1" w14:textId="77777777" w:rsidR="00FF72DF" w:rsidRDefault="00FF72DF" w:rsidP="006B0512">
      <w:pPr>
        <w:spacing w:after="0" w:line="240" w:lineRule="auto"/>
      </w:pPr>
      <w:r>
        <w:separator/>
      </w:r>
    </w:p>
  </w:footnote>
  <w:footnote w:type="continuationSeparator" w:id="0">
    <w:p w14:paraId="25FC896F" w14:textId="77777777" w:rsidR="00FF72DF" w:rsidRDefault="00FF72DF" w:rsidP="006B0512">
      <w:pPr>
        <w:spacing w:after="0" w:line="240" w:lineRule="auto"/>
      </w:pPr>
      <w:r>
        <w:continuationSeparator/>
      </w:r>
    </w:p>
  </w:footnote>
  <w:footnote w:id="1">
    <w:p w14:paraId="463C7A6C" w14:textId="3926C0D8" w:rsidR="00775B28" w:rsidRPr="00B8102F" w:rsidRDefault="00775B2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4D4"/>
    <w:rsid w:val="00042B85"/>
    <w:rsid w:val="000434EA"/>
    <w:rsid w:val="000639BB"/>
    <w:rsid w:val="000716CF"/>
    <w:rsid w:val="00073907"/>
    <w:rsid w:val="00076315"/>
    <w:rsid w:val="00091352"/>
    <w:rsid w:val="0009691A"/>
    <w:rsid w:val="00097108"/>
    <w:rsid w:val="000A24C4"/>
    <w:rsid w:val="000B1F92"/>
    <w:rsid w:val="000B6681"/>
    <w:rsid w:val="000C6D3A"/>
    <w:rsid w:val="000E4EFE"/>
    <w:rsid w:val="000F3B8E"/>
    <w:rsid w:val="001034ED"/>
    <w:rsid w:val="00106632"/>
    <w:rsid w:val="001127E6"/>
    <w:rsid w:val="0012270F"/>
    <w:rsid w:val="00123C6F"/>
    <w:rsid w:val="001241B4"/>
    <w:rsid w:val="0013388C"/>
    <w:rsid w:val="0014660A"/>
    <w:rsid w:val="0015178E"/>
    <w:rsid w:val="00151B76"/>
    <w:rsid w:val="00153A88"/>
    <w:rsid w:val="00154283"/>
    <w:rsid w:val="0015690D"/>
    <w:rsid w:val="0015725E"/>
    <w:rsid w:val="001734AE"/>
    <w:rsid w:val="00183788"/>
    <w:rsid w:val="0018734D"/>
    <w:rsid w:val="001A0E35"/>
    <w:rsid w:val="001A637C"/>
    <w:rsid w:val="001A6F28"/>
    <w:rsid w:val="001B6829"/>
    <w:rsid w:val="001C1BC2"/>
    <w:rsid w:val="001D5B71"/>
    <w:rsid w:val="001E1E26"/>
    <w:rsid w:val="001F0C55"/>
    <w:rsid w:val="001F31C6"/>
    <w:rsid w:val="00202B2D"/>
    <w:rsid w:val="0020618B"/>
    <w:rsid w:val="00216B8D"/>
    <w:rsid w:val="0022035F"/>
    <w:rsid w:val="002313D6"/>
    <w:rsid w:val="00235F8D"/>
    <w:rsid w:val="002525CC"/>
    <w:rsid w:val="002607BA"/>
    <w:rsid w:val="00265F5A"/>
    <w:rsid w:val="00266557"/>
    <w:rsid w:val="002806B7"/>
    <w:rsid w:val="0029558C"/>
    <w:rsid w:val="002A631A"/>
    <w:rsid w:val="002A6E7E"/>
    <w:rsid w:val="002C065D"/>
    <w:rsid w:val="002C550A"/>
    <w:rsid w:val="002D62C9"/>
    <w:rsid w:val="002E449E"/>
    <w:rsid w:val="002E6DA3"/>
    <w:rsid w:val="00316CFE"/>
    <w:rsid w:val="003218D9"/>
    <w:rsid w:val="00325D2B"/>
    <w:rsid w:val="00330E75"/>
    <w:rsid w:val="00344199"/>
    <w:rsid w:val="003514F3"/>
    <w:rsid w:val="00352386"/>
    <w:rsid w:val="0035311B"/>
    <w:rsid w:val="00354087"/>
    <w:rsid w:val="00354DF2"/>
    <w:rsid w:val="00355460"/>
    <w:rsid w:val="00372D21"/>
    <w:rsid w:val="00380958"/>
    <w:rsid w:val="003812B1"/>
    <w:rsid w:val="0039535F"/>
    <w:rsid w:val="003A3746"/>
    <w:rsid w:val="003A7D90"/>
    <w:rsid w:val="003B1388"/>
    <w:rsid w:val="003B2CA7"/>
    <w:rsid w:val="003B3C76"/>
    <w:rsid w:val="003E117E"/>
    <w:rsid w:val="003E7389"/>
    <w:rsid w:val="003E7F33"/>
    <w:rsid w:val="003F2B1F"/>
    <w:rsid w:val="00406983"/>
    <w:rsid w:val="00413337"/>
    <w:rsid w:val="0041350B"/>
    <w:rsid w:val="00416A6D"/>
    <w:rsid w:val="00417B9F"/>
    <w:rsid w:val="00430958"/>
    <w:rsid w:val="00431B2F"/>
    <w:rsid w:val="00433D18"/>
    <w:rsid w:val="00447EDB"/>
    <w:rsid w:val="00462DB8"/>
    <w:rsid w:val="00463306"/>
    <w:rsid w:val="00470BED"/>
    <w:rsid w:val="00474834"/>
    <w:rsid w:val="00475C6A"/>
    <w:rsid w:val="0048556F"/>
    <w:rsid w:val="00490C58"/>
    <w:rsid w:val="00493D34"/>
    <w:rsid w:val="004962C5"/>
    <w:rsid w:val="004A31AD"/>
    <w:rsid w:val="004C06A8"/>
    <w:rsid w:val="004C665C"/>
    <w:rsid w:val="004D6154"/>
    <w:rsid w:val="004D68B6"/>
    <w:rsid w:val="004E3F4C"/>
    <w:rsid w:val="004E5702"/>
    <w:rsid w:val="004E5E1A"/>
    <w:rsid w:val="004F3127"/>
    <w:rsid w:val="004F4616"/>
    <w:rsid w:val="00500E13"/>
    <w:rsid w:val="00503263"/>
    <w:rsid w:val="005061C7"/>
    <w:rsid w:val="00512305"/>
    <w:rsid w:val="00514CB8"/>
    <w:rsid w:val="00514E59"/>
    <w:rsid w:val="0051738B"/>
    <w:rsid w:val="005222F8"/>
    <w:rsid w:val="00522827"/>
    <w:rsid w:val="0052362A"/>
    <w:rsid w:val="0053509F"/>
    <w:rsid w:val="00535955"/>
    <w:rsid w:val="005370AC"/>
    <w:rsid w:val="00537550"/>
    <w:rsid w:val="005377B9"/>
    <w:rsid w:val="005531E2"/>
    <w:rsid w:val="00560EB1"/>
    <w:rsid w:val="00571DE4"/>
    <w:rsid w:val="005803B3"/>
    <w:rsid w:val="00581C4A"/>
    <w:rsid w:val="00581D14"/>
    <w:rsid w:val="005966A8"/>
    <w:rsid w:val="005B293A"/>
    <w:rsid w:val="005B657A"/>
    <w:rsid w:val="005C091C"/>
    <w:rsid w:val="005C570B"/>
    <w:rsid w:val="005C76A1"/>
    <w:rsid w:val="005F5729"/>
    <w:rsid w:val="005F6278"/>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1120"/>
    <w:rsid w:val="00772DE4"/>
    <w:rsid w:val="00774864"/>
    <w:rsid w:val="0077584C"/>
    <w:rsid w:val="00775B28"/>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2BC7"/>
    <w:rsid w:val="008210E2"/>
    <w:rsid w:val="0084217C"/>
    <w:rsid w:val="00851DF8"/>
    <w:rsid w:val="008521A2"/>
    <w:rsid w:val="00881FE7"/>
    <w:rsid w:val="008A7300"/>
    <w:rsid w:val="008C141D"/>
    <w:rsid w:val="008C6751"/>
    <w:rsid w:val="008D775E"/>
    <w:rsid w:val="008E09AA"/>
    <w:rsid w:val="008E4413"/>
    <w:rsid w:val="008E4D2D"/>
    <w:rsid w:val="008E6037"/>
    <w:rsid w:val="008F0F40"/>
    <w:rsid w:val="00911199"/>
    <w:rsid w:val="009165F2"/>
    <w:rsid w:val="009367AA"/>
    <w:rsid w:val="0095215C"/>
    <w:rsid w:val="0095217A"/>
    <w:rsid w:val="00952376"/>
    <w:rsid w:val="00954FBE"/>
    <w:rsid w:val="00956516"/>
    <w:rsid w:val="00957C60"/>
    <w:rsid w:val="00964097"/>
    <w:rsid w:val="00970B70"/>
    <w:rsid w:val="00970E8E"/>
    <w:rsid w:val="00971FA7"/>
    <w:rsid w:val="00972E38"/>
    <w:rsid w:val="009739C8"/>
    <w:rsid w:val="00975BAF"/>
    <w:rsid w:val="00985F88"/>
    <w:rsid w:val="009A5BA4"/>
    <w:rsid w:val="009B2FD6"/>
    <w:rsid w:val="009C266E"/>
    <w:rsid w:val="009D6291"/>
    <w:rsid w:val="009D6F69"/>
    <w:rsid w:val="009E049D"/>
    <w:rsid w:val="009E5D6E"/>
    <w:rsid w:val="009F305C"/>
    <w:rsid w:val="00A045AA"/>
    <w:rsid w:val="00A167C6"/>
    <w:rsid w:val="00A200D3"/>
    <w:rsid w:val="00A242D8"/>
    <w:rsid w:val="00A3532A"/>
    <w:rsid w:val="00A35656"/>
    <w:rsid w:val="00A35D21"/>
    <w:rsid w:val="00A36E8B"/>
    <w:rsid w:val="00A4314D"/>
    <w:rsid w:val="00A5114C"/>
    <w:rsid w:val="00A64C04"/>
    <w:rsid w:val="00A66824"/>
    <w:rsid w:val="00A67357"/>
    <w:rsid w:val="00A804A0"/>
    <w:rsid w:val="00A91915"/>
    <w:rsid w:val="00A9244B"/>
    <w:rsid w:val="00A92C73"/>
    <w:rsid w:val="00AA38A9"/>
    <w:rsid w:val="00AB65AE"/>
    <w:rsid w:val="00AD26C4"/>
    <w:rsid w:val="00AD6C04"/>
    <w:rsid w:val="00AE7A74"/>
    <w:rsid w:val="00AF2FE1"/>
    <w:rsid w:val="00B06FD3"/>
    <w:rsid w:val="00B137EE"/>
    <w:rsid w:val="00B13CEC"/>
    <w:rsid w:val="00B66AF3"/>
    <w:rsid w:val="00B71AEA"/>
    <w:rsid w:val="00B727A2"/>
    <w:rsid w:val="00B74489"/>
    <w:rsid w:val="00B8102F"/>
    <w:rsid w:val="00B818CA"/>
    <w:rsid w:val="00B97297"/>
    <w:rsid w:val="00B979B1"/>
    <w:rsid w:val="00BA71B8"/>
    <w:rsid w:val="00BB553B"/>
    <w:rsid w:val="00BD7158"/>
    <w:rsid w:val="00BF51D0"/>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E1E6C"/>
    <w:rsid w:val="00CE6546"/>
    <w:rsid w:val="00CF4869"/>
    <w:rsid w:val="00CF504E"/>
    <w:rsid w:val="00D12D35"/>
    <w:rsid w:val="00D15AD5"/>
    <w:rsid w:val="00D165CA"/>
    <w:rsid w:val="00D17114"/>
    <w:rsid w:val="00D2485A"/>
    <w:rsid w:val="00D252AC"/>
    <w:rsid w:val="00D31F93"/>
    <w:rsid w:val="00D44269"/>
    <w:rsid w:val="00D51841"/>
    <w:rsid w:val="00D6461B"/>
    <w:rsid w:val="00D815D9"/>
    <w:rsid w:val="00D855E8"/>
    <w:rsid w:val="00DA69E7"/>
    <w:rsid w:val="00DB1DCD"/>
    <w:rsid w:val="00DC4AE7"/>
    <w:rsid w:val="00DD4950"/>
    <w:rsid w:val="00DE10A6"/>
    <w:rsid w:val="00DE3571"/>
    <w:rsid w:val="00DE692B"/>
    <w:rsid w:val="00DF78A7"/>
    <w:rsid w:val="00E07CA1"/>
    <w:rsid w:val="00E263EC"/>
    <w:rsid w:val="00E27187"/>
    <w:rsid w:val="00E300E3"/>
    <w:rsid w:val="00E362E3"/>
    <w:rsid w:val="00E40F74"/>
    <w:rsid w:val="00E44F28"/>
    <w:rsid w:val="00E5029D"/>
    <w:rsid w:val="00E50AD6"/>
    <w:rsid w:val="00E51B2C"/>
    <w:rsid w:val="00E53347"/>
    <w:rsid w:val="00E546B0"/>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5A01"/>
    <w:rsid w:val="00F54570"/>
    <w:rsid w:val="00F75853"/>
    <w:rsid w:val="00F7784D"/>
    <w:rsid w:val="00F8144F"/>
    <w:rsid w:val="00F8462A"/>
    <w:rsid w:val="00F862A7"/>
    <w:rsid w:val="00F93763"/>
    <w:rsid w:val="00F939A2"/>
    <w:rsid w:val="00F96E8D"/>
    <w:rsid w:val="00FA20D9"/>
    <w:rsid w:val="00FB03D0"/>
    <w:rsid w:val="00FB71CE"/>
    <w:rsid w:val="00FC078C"/>
    <w:rsid w:val="00FD54D7"/>
    <w:rsid w:val="00FF642D"/>
    <w:rsid w:val="00FF72D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6B1EF2FD"/>
  <w15:docId w15:val="{7499FEC1-3173-4814-9C96-8BB25573B30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paragraph" w:customStyle="1" w:styleId="Pa7">
    <w:name w:val="Pa7"/>
    <w:basedOn w:val="Normal"/>
    <w:next w:val="Normal"/>
    <w:uiPriority w:val="99"/>
    <w:rsid w:val="00774864"/>
    <w:pPr>
      <w:autoSpaceDE w:val="0"/>
      <w:autoSpaceDN w:val="0"/>
      <w:adjustRightInd w:val="0"/>
      <w:spacing w:after="0" w:line="241" w:lineRule="atLeast"/>
    </w:pPr>
    <w:rPr>
      <w:rFonts w:ascii="Univers LT Std 57 Cn" w:eastAsiaTheme="minorEastAsia" w:hAnsi="Univers LT Std 57 Cn"/>
      <w:sz w:val="24"/>
      <w:szCs w:val="24"/>
      <w:lang w:eastAsia="zh-CN"/>
    </w:rPr>
  </w:style>
  <w:style w:type="paragraph" w:customStyle="1" w:styleId="Pa12">
    <w:name w:val="Pa12"/>
    <w:basedOn w:val="Normal"/>
    <w:next w:val="Normal"/>
    <w:uiPriority w:val="99"/>
    <w:rsid w:val="00774864"/>
    <w:pPr>
      <w:autoSpaceDE w:val="0"/>
      <w:autoSpaceDN w:val="0"/>
      <w:adjustRightInd w:val="0"/>
      <w:spacing w:after="0" w:line="241" w:lineRule="atLeast"/>
    </w:pPr>
    <w:rPr>
      <w:rFonts w:ascii="Univers LT Std 47 Cn Lt" w:eastAsiaTheme="minorEastAsia" w:hAnsi="Univers LT Std 47 Cn Lt"/>
      <w:sz w:val="24"/>
      <w:szCs w:val="24"/>
      <w:lang w:eastAsia="zh-CN"/>
    </w:rPr>
  </w:style>
  <w:style w:type="paragraph" w:styleId="NormalWeb">
    <w:name w:val="Normal (Web)"/>
    <w:basedOn w:val="Normal"/>
    <w:uiPriority w:val="99"/>
    <w:unhideWhenUsed/>
    <w:rsid w:val="00DE3571"/>
    <w:pPr>
      <w:spacing w:before="100" w:beforeAutospacing="1" w:after="100" w:afterAutospacing="1" w:line="240" w:lineRule="auto"/>
    </w:pPr>
    <w:rPr>
      <w:rFonts w:ascii="Times New Roman" w:eastAsia="Times New Roman" w:hAnsi="Times New Roman" w:cs="Times New Roman"/>
      <w:sz w:val="24"/>
      <w:szCs w:val="24"/>
      <w:lang/>
    </w:rPr>
  </w:style>
  <w:style w:type="character" w:customStyle="1" w:styleId="UnresolvedMention3">
    <w:name w:val="Unresolved Mention3"/>
    <w:basedOn w:val="DefaultParagraphFont"/>
    <w:uiPriority w:val="99"/>
    <w:semiHidden/>
    <w:unhideWhenUsed/>
    <w:rsid w:val="00881FE7"/>
    <w:rPr>
      <w:color w:val="605E5C"/>
      <w:shd w:val="clear" w:color="auto" w:fill="E1DFDD"/>
    </w:rPr>
  </w:style>
  <w:style w:type="character" w:styleId="Strong">
    <w:name w:val="Strong"/>
    <w:basedOn w:val="DefaultParagraphFont"/>
    <w:uiPriority w:val="22"/>
    <w:qFormat/>
    <w:rsid w:val="00985F88"/>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64979859">
      <w:bodyDiv w:val="1"/>
      <w:marLeft w:val="0"/>
      <w:marRight w:val="0"/>
      <w:marTop w:val="0"/>
      <w:marBottom w:val="0"/>
      <w:divBdr>
        <w:top w:val="none" w:sz="0" w:space="0" w:color="auto"/>
        <w:left w:val="none" w:sz="0" w:space="0" w:color="auto"/>
        <w:bottom w:val="none" w:sz="0" w:space="0" w:color="auto"/>
        <w:right w:val="none" w:sz="0" w:space="0" w:color="auto"/>
      </w:divBdr>
    </w:div>
    <w:div w:id="21420291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36542697">
      <w:bodyDiv w:val="1"/>
      <w:marLeft w:val="0"/>
      <w:marRight w:val="0"/>
      <w:marTop w:val="0"/>
      <w:marBottom w:val="0"/>
      <w:divBdr>
        <w:top w:val="none" w:sz="0" w:space="0" w:color="auto"/>
        <w:left w:val="none" w:sz="0" w:space="0" w:color="auto"/>
        <w:bottom w:val="none" w:sz="0" w:space="0" w:color="auto"/>
        <w:right w:val="none" w:sz="0" w:space="0" w:color="auto"/>
      </w:divBdr>
    </w:div>
    <w:div w:id="464275038">
      <w:bodyDiv w:val="1"/>
      <w:marLeft w:val="0"/>
      <w:marRight w:val="0"/>
      <w:marTop w:val="0"/>
      <w:marBottom w:val="0"/>
      <w:divBdr>
        <w:top w:val="none" w:sz="0" w:space="0" w:color="auto"/>
        <w:left w:val="none" w:sz="0" w:space="0" w:color="auto"/>
        <w:bottom w:val="none" w:sz="0" w:space="0" w:color="auto"/>
        <w:right w:val="none" w:sz="0" w:space="0" w:color="auto"/>
      </w:divBdr>
    </w:div>
    <w:div w:id="572811471">
      <w:bodyDiv w:val="1"/>
      <w:marLeft w:val="0"/>
      <w:marRight w:val="0"/>
      <w:marTop w:val="0"/>
      <w:marBottom w:val="0"/>
      <w:divBdr>
        <w:top w:val="none" w:sz="0" w:space="0" w:color="auto"/>
        <w:left w:val="none" w:sz="0" w:space="0" w:color="auto"/>
        <w:bottom w:val="none" w:sz="0" w:space="0" w:color="auto"/>
        <w:right w:val="none" w:sz="0" w:space="0" w:color="auto"/>
      </w:divBdr>
    </w:div>
    <w:div w:id="615452712">
      <w:bodyDiv w:val="1"/>
      <w:marLeft w:val="0"/>
      <w:marRight w:val="0"/>
      <w:marTop w:val="0"/>
      <w:marBottom w:val="0"/>
      <w:divBdr>
        <w:top w:val="none" w:sz="0" w:space="0" w:color="auto"/>
        <w:left w:val="none" w:sz="0" w:space="0" w:color="auto"/>
        <w:bottom w:val="none" w:sz="0" w:space="0" w:color="auto"/>
        <w:right w:val="none" w:sz="0" w:space="0" w:color="auto"/>
      </w:divBdr>
    </w:div>
    <w:div w:id="66015613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8372592">
      <w:bodyDiv w:val="1"/>
      <w:marLeft w:val="0"/>
      <w:marRight w:val="0"/>
      <w:marTop w:val="0"/>
      <w:marBottom w:val="0"/>
      <w:divBdr>
        <w:top w:val="none" w:sz="0" w:space="0" w:color="auto"/>
        <w:left w:val="none" w:sz="0" w:space="0" w:color="auto"/>
        <w:bottom w:val="none" w:sz="0" w:space="0" w:color="auto"/>
        <w:right w:val="none" w:sz="0" w:space="0" w:color="auto"/>
      </w:divBdr>
    </w:div>
    <w:div w:id="885869194">
      <w:bodyDiv w:val="1"/>
      <w:marLeft w:val="0"/>
      <w:marRight w:val="0"/>
      <w:marTop w:val="0"/>
      <w:marBottom w:val="0"/>
      <w:divBdr>
        <w:top w:val="none" w:sz="0" w:space="0" w:color="auto"/>
        <w:left w:val="none" w:sz="0" w:space="0" w:color="auto"/>
        <w:bottom w:val="none" w:sz="0" w:space="0" w:color="auto"/>
        <w:right w:val="none" w:sz="0" w:space="0" w:color="auto"/>
      </w:divBdr>
    </w:div>
    <w:div w:id="952594197">
      <w:bodyDiv w:val="1"/>
      <w:marLeft w:val="0"/>
      <w:marRight w:val="0"/>
      <w:marTop w:val="0"/>
      <w:marBottom w:val="0"/>
      <w:divBdr>
        <w:top w:val="none" w:sz="0" w:space="0" w:color="auto"/>
        <w:left w:val="none" w:sz="0" w:space="0" w:color="auto"/>
        <w:bottom w:val="none" w:sz="0" w:space="0" w:color="auto"/>
        <w:right w:val="none" w:sz="0" w:space="0" w:color="auto"/>
      </w:divBdr>
    </w:div>
    <w:div w:id="104991243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106016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82643380">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40805802">
      <w:bodyDiv w:val="1"/>
      <w:marLeft w:val="0"/>
      <w:marRight w:val="0"/>
      <w:marTop w:val="0"/>
      <w:marBottom w:val="0"/>
      <w:divBdr>
        <w:top w:val="none" w:sz="0" w:space="0" w:color="auto"/>
        <w:left w:val="none" w:sz="0" w:space="0" w:color="auto"/>
        <w:bottom w:val="none" w:sz="0" w:space="0" w:color="auto"/>
        <w:right w:val="none" w:sz="0" w:space="0" w:color="auto"/>
      </w:divBdr>
    </w:div>
    <w:div w:id="184505302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1383780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gwp.org/en/sdg6support/sdgmap/" TargetMode="Externa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CB1DBE" w:rsidP="00CB1DBE">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CB1DBE" w:rsidP="00CB1DBE">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CB1DBE" w:rsidP="00CB1DBE">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CB1DBE" w:rsidP="00CB1DBE">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Univers LT Std 57 Cn">
    <w:altName w:val="Calibri"/>
    <w:panose1 w:val="00000000000000000000"/>
    <w:charset w:val="00"/>
    <w:family w:val="swiss"/>
    <w:notTrueType/>
    <w:pitch w:val="default"/>
    <w:sig w:usb0="00000003" w:usb1="00000000" w:usb2="00000000" w:usb3="00000000" w:csb0="00000001" w:csb1="00000000"/>
  </w:font>
  <w:font w:name="Univers LT Std 47 Cn Lt">
    <w:altName w:val="Calibri"/>
    <w:panose1 w:val="00000000000000000000"/>
    <w:charset w:val="00"/>
    <w:family w:val="swiss"/>
    <w:notTrueType/>
    <w:pitch w:val="default"/>
    <w:sig w:usb0="00000003" w:usb1="00000000" w:usb2="00000000" w:usb3="00000000" w:csb0="00000001" w:csb1="00000000"/>
  </w:font>
  <w:font w:name="Arial Narrow">
    <w:panose1 w:val="020B0606020202030204"/>
    <w:charset w:val="00"/>
    <w:family w:val="swiss"/>
    <w:pitch w:val="variable"/>
    <w:sig w:usb0="00000287" w:usb1="00000800"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C616D"/>
    <w:rsid w:val="00206862"/>
    <w:rsid w:val="00296525"/>
    <w:rsid w:val="002F258B"/>
    <w:rsid w:val="003363E0"/>
    <w:rsid w:val="0036646D"/>
    <w:rsid w:val="006153AA"/>
    <w:rsid w:val="0064052E"/>
    <w:rsid w:val="00760A1F"/>
    <w:rsid w:val="007F4C74"/>
    <w:rsid w:val="00CB1DBE"/>
    <w:rsid w:val="00DA061B"/>
    <w:rsid w:val="00E114E2"/>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B1DBE"/>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CB1DBE"/>
    <w:rPr>
      <w:rFonts w:eastAsiaTheme="minorHAnsi"/>
    </w:rPr>
  </w:style>
  <w:style w:type="paragraph" w:customStyle="1" w:styleId="DB7371FC7ED840DFBDF71FAA6B56F845">
    <w:name w:val="DB7371FC7ED840DFBDF71FAA6B56F845"/>
    <w:rsid w:val="00CB1DBE"/>
    <w:rPr>
      <w:rFonts w:eastAsiaTheme="minorHAnsi"/>
    </w:rPr>
  </w:style>
  <w:style w:type="paragraph" w:customStyle="1" w:styleId="BE0DD80F803347FDB216398955CD3FB9">
    <w:name w:val="BE0DD80F803347FDB216398955CD3FB9"/>
    <w:rsid w:val="00CB1DBE"/>
    <w:rPr>
      <w:rFonts w:eastAsiaTheme="minorHAnsi"/>
    </w:rPr>
  </w:style>
  <w:style w:type="paragraph" w:customStyle="1" w:styleId="56518A61C4FB476588FF84435CA4EDBA">
    <w:name w:val="56518A61C4FB476588FF84435CA4EDBA"/>
    <w:rsid w:val="00CB1DBE"/>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012E600-C514-4784-B6F0-30FEC074547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1</Pages>
  <Words>216613</Words>
  <Characters>1234697</Characters>
  <Application>Microsoft Office Word</Application>
  <DocSecurity>8</DocSecurity>
  <Lines>10289</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1448414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7</cp:revision>
  <cp:lastPrinted>2020-04-16T14:23:00Z</cp:lastPrinted>
  <dcterms:created xsi:type="dcterms:W3CDTF">2023-12-15T13:29:00Z</dcterms:created>
  <dcterms:modified xsi:type="dcterms:W3CDTF">2024-05-07T15:46:00Z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