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7260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7260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7260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7260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7260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7260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7260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7260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7260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7260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7260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7260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7260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0577345" w:rsidR="00355460" w:rsidRPr="00E263EC" w:rsidRDefault="00F675EA"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F2FCBD6" w:rsidR="00B66AF3" w:rsidRDefault="00F675EA" w:rsidP="00B66AF3">
          <w:r>
            <w:t>10.4.1 Labour share of GDP [10.4.1] (SL_EMP_GTOTL)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2B2BD60" w:rsidR="00FD54D7" w:rsidRDefault="00F86AE8" w:rsidP="002806B7">
      <w:pPr>
        <w:spacing w:after="0"/>
        <w:rPr>
          <w:sz w:val="26"/>
          <w:szCs w:val="26"/>
        </w:rPr>
      </w:pPr>
      <w:r>
        <w:rPr>
          <w:noProof/>
          <w:sz w:val="26"/>
          <w:szCs w:val="26"/>
        </w:rPr>
        <w:drawing>
          <wp:inline distT="0" distB="0" distL="0" distR="0" wp14:anchorId="0620FBD8" wp14:editId="0BB2BABE">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5836C87B">
            <wp:extent cx="116586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8202A39" w:rsidR="0077584C" w:rsidRDefault="00F675EA"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6D7E6E1" w:rsidR="00F7784D" w:rsidRDefault="00F675EA"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D9FE650" w:rsidR="00F54570" w:rsidRDefault="00F86AE8" w:rsidP="00355460">
      <w:r>
        <w:rPr>
          <w:noProof/>
        </w:rPr>
        <w:drawing>
          <wp:inline distT="0" distB="0" distL="0" distR="0" wp14:anchorId="196EDF24" wp14:editId="43B2637F">
            <wp:extent cx="177546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228EA7FA">
            <wp:extent cx="253746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2B7DA37" w14:textId="77777777" w:rsidR="00F675EA" w:rsidRPr="00F675EA" w:rsidRDefault="00F675EA" w:rsidP="00F675EA">
            <w:pPr>
              <w:autoSpaceDE w:val="0"/>
              <w:autoSpaceDN w:val="0"/>
              <w:adjustRightInd w:val="0"/>
              <w:spacing w:after="0" w:line="240" w:lineRule="auto"/>
              <w:rPr>
                <w:rFonts w:ascii="Calibri" w:hAnsi="Calibri" w:cs="Calibri"/>
                <w:color w:val="000000"/>
                <w:sz w:val="24"/>
                <w:szCs w:val="24"/>
              </w:rPr>
            </w:pPr>
          </w:p>
          <w:p w14:paraId="2BCB6249" w14:textId="123B5EBA" w:rsidR="005377B9" w:rsidRPr="009F305C" w:rsidRDefault="00F675EA" w:rsidP="00F675EA">
            <w:r w:rsidRPr="00F675EA">
              <w:rPr>
                <w:rFonts w:ascii="Calibri" w:hAnsi="Calibri" w:cs="Calibri"/>
                <w:color w:val="000000"/>
                <w:sz w:val="24"/>
                <w:szCs w:val="24"/>
              </w:rPr>
              <w:t xml:space="preserve"> </w:t>
            </w:r>
            <w:r w:rsidRPr="00F675EA">
              <w:rPr>
                <w:rFonts w:ascii="Calibri" w:hAnsi="Calibri" w:cs="Calibri"/>
                <w:color w:val="323232"/>
                <w:sz w:val="21"/>
                <w:szCs w:val="21"/>
              </w:rPr>
              <w:t>Goal 10: Reduce inequality within and among countries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3FDFDBF" w14:textId="77777777" w:rsidR="00F675EA" w:rsidRPr="00F675EA" w:rsidRDefault="00F675EA" w:rsidP="00F675EA">
            <w:pPr>
              <w:autoSpaceDE w:val="0"/>
              <w:autoSpaceDN w:val="0"/>
              <w:adjustRightInd w:val="0"/>
              <w:spacing w:after="0" w:line="240" w:lineRule="auto"/>
              <w:rPr>
                <w:rFonts w:ascii="Calibri" w:hAnsi="Calibri" w:cs="Calibri"/>
                <w:color w:val="000000"/>
                <w:sz w:val="24"/>
                <w:szCs w:val="24"/>
              </w:rPr>
            </w:pPr>
          </w:p>
          <w:p w14:paraId="5C7BE35B" w14:textId="71FC910E" w:rsidR="005377B9" w:rsidRPr="009F305C" w:rsidRDefault="00F675EA" w:rsidP="00F675EA">
            <w:r w:rsidRPr="00F675EA">
              <w:rPr>
                <w:rFonts w:ascii="Calibri" w:hAnsi="Calibri" w:cs="Calibri"/>
                <w:color w:val="000000"/>
                <w:sz w:val="24"/>
                <w:szCs w:val="24"/>
              </w:rPr>
              <w:t xml:space="preserve"> </w:t>
            </w:r>
            <w:r w:rsidRPr="00F675EA">
              <w:rPr>
                <w:rFonts w:ascii="Calibri" w:hAnsi="Calibri" w:cs="Calibri"/>
                <w:color w:val="323232"/>
                <w:sz w:val="21"/>
                <w:szCs w:val="21"/>
              </w:rPr>
              <w:t>Target 10.4: Adopt policies, especially fiscal, wage and social protection policies, and progressively achieve greater equality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6A40718E" w14:textId="77777777" w:rsidR="00F675EA" w:rsidRPr="00F675EA" w:rsidRDefault="00F675EA" w:rsidP="00F675EA">
            <w:pPr>
              <w:autoSpaceDE w:val="0"/>
              <w:autoSpaceDN w:val="0"/>
              <w:adjustRightInd w:val="0"/>
              <w:spacing w:after="0" w:line="240" w:lineRule="auto"/>
              <w:rPr>
                <w:rFonts w:ascii="Calibri" w:hAnsi="Calibri" w:cs="Calibri"/>
                <w:color w:val="000000"/>
                <w:sz w:val="24"/>
                <w:szCs w:val="24"/>
              </w:rPr>
            </w:pPr>
          </w:p>
          <w:p w14:paraId="48669CAE" w14:textId="19359CE9" w:rsidR="005377B9" w:rsidRPr="009F305C" w:rsidRDefault="00F675EA" w:rsidP="00F675EA">
            <w:r w:rsidRPr="00F675EA">
              <w:rPr>
                <w:rFonts w:ascii="Calibri" w:hAnsi="Calibri" w:cs="Calibri"/>
                <w:color w:val="000000"/>
                <w:sz w:val="24"/>
                <w:szCs w:val="24"/>
              </w:rPr>
              <w:lastRenderedPageBreak/>
              <w:t xml:space="preserve"> </w:t>
            </w:r>
            <w:r w:rsidRPr="00F675EA">
              <w:rPr>
                <w:rFonts w:ascii="Calibri" w:hAnsi="Calibri" w:cs="Calibri"/>
                <w:color w:val="323232"/>
                <w:sz w:val="21"/>
                <w:szCs w:val="21"/>
              </w:rPr>
              <w:t>Indicator 10.4.1: Labour share of GDP, comprising wages and social protection transfers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392D6227"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DD4F3C6" w:rsidR="005377B9" w:rsidRPr="009F305C" w:rsidRDefault="00944328" w:rsidP="009F305C">
            <w:r>
              <w:t>202</w:t>
            </w:r>
            <w:r w:rsidR="0056016B">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A2EAAB5" w14:textId="77777777" w:rsidR="00A545ED" w:rsidRPr="00A545ED" w:rsidRDefault="00A545ED" w:rsidP="00A545ED">
            <w:pPr>
              <w:autoSpaceDE w:val="0"/>
              <w:autoSpaceDN w:val="0"/>
              <w:adjustRightInd w:val="0"/>
              <w:spacing w:after="0" w:line="240" w:lineRule="auto"/>
              <w:rPr>
                <w:rFonts w:ascii="Calibri" w:hAnsi="Calibri" w:cs="Calibri"/>
                <w:color w:val="000000"/>
                <w:sz w:val="24"/>
                <w:szCs w:val="24"/>
              </w:rPr>
            </w:pPr>
          </w:p>
          <w:p w14:paraId="1D8C2572" w14:textId="6B57D092" w:rsidR="005377B9" w:rsidRPr="009F305C" w:rsidRDefault="00A545ED" w:rsidP="00A545ED">
            <w:r w:rsidRPr="00A545ED">
              <w:rPr>
                <w:rFonts w:ascii="Calibri" w:hAnsi="Calibri" w:cs="Calibri"/>
                <w:color w:val="000000"/>
                <w:sz w:val="24"/>
                <w:szCs w:val="24"/>
              </w:rPr>
              <w:t xml:space="preserve"> </w:t>
            </w:r>
            <w:r w:rsidRPr="00A545ED">
              <w:rPr>
                <w:rFonts w:ascii="Calibri" w:hAnsi="Calibri" w:cs="Calibri"/>
                <w:color w:val="323232"/>
                <w:sz w:val="21"/>
                <w:szCs w:val="21"/>
              </w:rPr>
              <w:t>8.2.1, 8.5.1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CEE518C" w14:textId="77777777" w:rsidR="00A545ED" w:rsidRPr="00A545ED" w:rsidRDefault="00A545ED" w:rsidP="00A545ED">
            <w:pPr>
              <w:autoSpaceDE w:val="0"/>
              <w:autoSpaceDN w:val="0"/>
              <w:adjustRightInd w:val="0"/>
              <w:spacing w:after="0" w:line="240" w:lineRule="auto"/>
              <w:rPr>
                <w:rFonts w:ascii="Calibri" w:hAnsi="Calibri" w:cs="Calibri"/>
                <w:color w:val="000000"/>
                <w:sz w:val="24"/>
                <w:szCs w:val="24"/>
              </w:rPr>
            </w:pPr>
          </w:p>
          <w:p w14:paraId="716FA1AC" w14:textId="4DBB37BC" w:rsidR="005377B9" w:rsidRPr="009F305C" w:rsidRDefault="00A545ED" w:rsidP="00A545ED">
            <w:r w:rsidRPr="00A545ED">
              <w:rPr>
                <w:rFonts w:ascii="Calibri" w:hAnsi="Calibri" w:cs="Calibri"/>
                <w:color w:val="000000"/>
                <w:sz w:val="24"/>
                <w:szCs w:val="24"/>
              </w:rPr>
              <w:t xml:space="preserve"> </w:t>
            </w:r>
            <w:r w:rsidRPr="00A545ED">
              <w:rPr>
                <w:rFonts w:ascii="Calibri" w:hAnsi="Calibri" w:cs="Calibri"/>
                <w:color w:val="323232"/>
                <w:sz w:val="21"/>
                <w:szCs w:val="21"/>
              </w:rPr>
              <w:t>International Labour Organization (ILO)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4753EA2" w:rsidR="003E7389" w:rsidRPr="009F305C" w:rsidRDefault="00A545ED"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131FEF7" w:rsidR="003E7389" w:rsidRPr="009F305C" w:rsidRDefault="004274D2" w:rsidP="009F305C">
            <w:r>
              <w:t>Senior Manager,</w:t>
            </w:r>
            <w:r w:rsidR="00A545ED">
              <w:t xml:space="preserve"> </w:t>
            </w:r>
            <w:r>
              <w:t xml:space="preserve">Industrial </w:t>
            </w:r>
            <w:r w:rsidR="00A545ED">
              <w:t>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540AE16" w:rsidR="003E7389" w:rsidRPr="009F305C" w:rsidRDefault="004274D2" w:rsidP="009F305C">
            <w:r>
              <w:t>Labour</w:t>
            </w:r>
            <w:r w:rsidR="00A545ED">
              <w:t xml:space="preserve">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A0B8335" w:rsidR="003E7389" w:rsidRPr="009F305C" w:rsidRDefault="00056D0A" w:rsidP="009F305C">
            <w:r>
              <w:t xml:space="preserve">Production and dissemination of </w:t>
            </w:r>
            <w:r w:rsidR="004274D2">
              <w:t>labour</w:t>
            </w:r>
            <w:r>
              <w:t xml:space="preserve">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76E63EC" w:rsidR="003E7389" w:rsidRPr="009F305C" w:rsidRDefault="008B1F5C" w:rsidP="009F305C">
            <w:r>
              <w:rPr>
                <w:rFonts w:ascii="Arial" w:eastAsia="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0C9041B" w:rsidR="003E7389" w:rsidRPr="009F305C" w:rsidRDefault="008B1F5C"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93F11F2" w:rsidR="003E7389" w:rsidRPr="009F305C" w:rsidRDefault="004274D2" w:rsidP="009F305C">
            <w:r>
              <w:t>dps</w:t>
            </w:r>
            <w:r w:rsidR="008B1F5C">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64F062F" w14:textId="77777777" w:rsidR="006E2AA1" w:rsidRPr="006E2AA1" w:rsidRDefault="006E2AA1" w:rsidP="006E2AA1">
            <w:pPr>
              <w:autoSpaceDE w:val="0"/>
              <w:autoSpaceDN w:val="0"/>
              <w:adjustRightInd w:val="0"/>
              <w:spacing w:after="0" w:line="240" w:lineRule="auto"/>
              <w:rPr>
                <w:rFonts w:ascii="Calibri" w:hAnsi="Calibri" w:cs="Calibri"/>
                <w:color w:val="000000"/>
                <w:sz w:val="24"/>
                <w:szCs w:val="24"/>
              </w:rPr>
            </w:pPr>
          </w:p>
          <w:p w14:paraId="30AD110B" w14:textId="77777777" w:rsidR="006E2AA1" w:rsidRPr="006E2AA1" w:rsidRDefault="006E2AA1" w:rsidP="006E2AA1">
            <w:pPr>
              <w:autoSpaceDE w:val="0"/>
              <w:autoSpaceDN w:val="0"/>
              <w:adjustRightInd w:val="0"/>
              <w:spacing w:after="0" w:line="240" w:lineRule="auto"/>
              <w:rPr>
                <w:rFonts w:ascii="Calibri" w:hAnsi="Calibri" w:cs="Calibri"/>
                <w:color w:val="494949"/>
                <w:sz w:val="21"/>
                <w:szCs w:val="21"/>
              </w:rPr>
            </w:pPr>
            <w:r w:rsidRPr="006E2AA1">
              <w:rPr>
                <w:rFonts w:ascii="Calibri" w:hAnsi="Calibri" w:cs="Calibri"/>
                <w:color w:val="000000"/>
                <w:sz w:val="24"/>
                <w:szCs w:val="24"/>
              </w:rPr>
              <w:t xml:space="preserve"> </w:t>
            </w:r>
            <w:r w:rsidRPr="006E2AA1">
              <w:rPr>
                <w:rFonts w:ascii="Calibri" w:hAnsi="Calibri" w:cs="Calibri"/>
                <w:b/>
                <w:bCs/>
                <w:color w:val="494949"/>
                <w:sz w:val="21"/>
                <w:szCs w:val="21"/>
              </w:rPr>
              <w:t xml:space="preserve">Definition: </w:t>
            </w:r>
          </w:p>
          <w:p w14:paraId="7A738FE9" w14:textId="77777777" w:rsidR="006E2AA1" w:rsidRPr="006E2AA1" w:rsidRDefault="006E2AA1" w:rsidP="006E2AA1">
            <w:pPr>
              <w:autoSpaceDE w:val="0"/>
              <w:autoSpaceDN w:val="0"/>
              <w:adjustRightInd w:val="0"/>
              <w:spacing w:after="0" w:line="240" w:lineRule="auto"/>
              <w:rPr>
                <w:rFonts w:ascii="Calibri" w:hAnsi="Calibri" w:cs="Calibri"/>
                <w:color w:val="000000"/>
                <w:sz w:val="21"/>
                <w:szCs w:val="21"/>
              </w:rPr>
            </w:pPr>
            <w:r w:rsidRPr="006E2AA1">
              <w:rPr>
                <w:rFonts w:ascii="Calibri" w:hAnsi="Calibri" w:cs="Calibri"/>
                <w:color w:val="494949"/>
                <w:sz w:val="21"/>
                <w:szCs w:val="21"/>
              </w:rPr>
              <w:t xml:space="preserve">Labour share of Gross Domestic Product (GDP) is the total compensation of employees and the labour income of the self-employed given as a percent of GDP, which is a measure of total output. It provides information about the relative share of output which accrues to workers as compared with the share that accrues to capital in the production process for a given reference period. </w:t>
            </w:r>
          </w:p>
          <w:p w14:paraId="3E64D156" w14:textId="77777777" w:rsidR="006E2AA1" w:rsidRPr="006E2AA1" w:rsidRDefault="006E2AA1" w:rsidP="006E2AA1">
            <w:pPr>
              <w:autoSpaceDE w:val="0"/>
              <w:autoSpaceDN w:val="0"/>
              <w:adjustRightInd w:val="0"/>
              <w:spacing w:after="0" w:line="240" w:lineRule="auto"/>
              <w:rPr>
                <w:rFonts w:ascii="Calibri" w:hAnsi="Calibri" w:cs="Calibri"/>
                <w:color w:val="494949"/>
                <w:sz w:val="21"/>
                <w:szCs w:val="21"/>
              </w:rPr>
            </w:pPr>
            <w:r w:rsidRPr="006E2AA1">
              <w:rPr>
                <w:rFonts w:ascii="Calibri" w:hAnsi="Calibri" w:cs="Calibri"/>
                <w:b/>
                <w:bCs/>
                <w:color w:val="494949"/>
                <w:sz w:val="21"/>
                <w:szCs w:val="21"/>
              </w:rPr>
              <w:t xml:space="preserve">Concepts: </w:t>
            </w:r>
          </w:p>
          <w:p w14:paraId="3CBF951A" w14:textId="77777777" w:rsidR="006E2AA1" w:rsidRPr="006E2AA1" w:rsidRDefault="006E2AA1" w:rsidP="006E2AA1">
            <w:pPr>
              <w:autoSpaceDE w:val="0"/>
              <w:autoSpaceDN w:val="0"/>
              <w:adjustRightInd w:val="0"/>
              <w:spacing w:after="0" w:line="240" w:lineRule="auto"/>
              <w:rPr>
                <w:rFonts w:ascii="Calibri" w:hAnsi="Calibri" w:cs="Calibri"/>
                <w:color w:val="404040"/>
                <w:sz w:val="18"/>
                <w:szCs w:val="18"/>
              </w:rPr>
            </w:pPr>
            <w:r w:rsidRPr="006E2AA1">
              <w:rPr>
                <w:rFonts w:ascii="Calibri" w:hAnsi="Calibri" w:cs="Calibri"/>
                <w:color w:val="494949"/>
                <w:sz w:val="21"/>
                <w:szCs w:val="21"/>
              </w:rPr>
              <w:lastRenderedPageBreak/>
              <w:t xml:space="preserve">Compensation of employees is the total in-cash or in-kind remuneration payable to the employee by the enterprise for the work performed by the employee during the accounting period. Compensation of employees includes: (i) wages and salaries (in cash or in kind) and (ii) social insurance contributions payable by employers. This concept views compensation of employees as a cost to employer, thus </w:t>
            </w:r>
            <w:r w:rsidRPr="006E2AA1">
              <w:rPr>
                <w:rFonts w:ascii="Calibri" w:hAnsi="Calibri" w:cs="Calibri"/>
                <w:color w:val="404040"/>
                <w:sz w:val="18"/>
                <w:szCs w:val="18"/>
              </w:rPr>
              <w:t xml:space="preserve">Last updated: 2023-03-31 </w:t>
            </w:r>
          </w:p>
          <w:p w14:paraId="1CC7DD84" w14:textId="77777777" w:rsidR="006E2AA1" w:rsidRPr="006E2AA1" w:rsidRDefault="006E2AA1" w:rsidP="006E2AA1">
            <w:pPr>
              <w:autoSpaceDE w:val="0"/>
              <w:autoSpaceDN w:val="0"/>
              <w:adjustRightInd w:val="0"/>
              <w:spacing w:after="0" w:line="240" w:lineRule="auto"/>
              <w:rPr>
                <w:rFonts w:ascii="Calibri" w:hAnsi="Calibri" w:cs="Calibri"/>
                <w:sz w:val="24"/>
                <w:szCs w:val="24"/>
              </w:rPr>
            </w:pPr>
          </w:p>
          <w:p w14:paraId="3A89C6FA" w14:textId="77777777" w:rsidR="006E2AA1" w:rsidRPr="006E2AA1" w:rsidRDefault="006E2AA1" w:rsidP="006E2AA1">
            <w:pPr>
              <w:pageBreakBefore/>
              <w:autoSpaceDE w:val="0"/>
              <w:autoSpaceDN w:val="0"/>
              <w:adjustRightInd w:val="0"/>
              <w:spacing w:after="0" w:line="240" w:lineRule="auto"/>
              <w:rPr>
                <w:rFonts w:ascii="Calibri" w:hAnsi="Calibri" w:cs="Calibri"/>
                <w:color w:val="000000"/>
                <w:sz w:val="21"/>
                <w:szCs w:val="21"/>
              </w:rPr>
            </w:pPr>
            <w:r w:rsidRPr="006E2AA1">
              <w:rPr>
                <w:rFonts w:ascii="Calibri" w:hAnsi="Calibri" w:cs="Calibri"/>
                <w:color w:val="494949"/>
                <w:sz w:val="21"/>
                <w:szCs w:val="21"/>
              </w:rPr>
              <w:t xml:space="preserve">compensation equals zero for unpaid work undertaken voluntarily. Moreover, it does not include taxes payable by employers on the wage and salary bill, such as payroll tax. </w:t>
            </w:r>
          </w:p>
          <w:p w14:paraId="52A33D3C" w14:textId="77777777" w:rsidR="006E2AA1" w:rsidRPr="006E2AA1" w:rsidRDefault="006E2AA1" w:rsidP="006E2AA1">
            <w:pPr>
              <w:autoSpaceDE w:val="0"/>
              <w:autoSpaceDN w:val="0"/>
              <w:adjustRightInd w:val="0"/>
              <w:spacing w:after="0" w:line="240" w:lineRule="auto"/>
              <w:rPr>
                <w:rFonts w:ascii="Calibri" w:hAnsi="Calibri" w:cs="Calibri"/>
                <w:color w:val="000000"/>
                <w:sz w:val="21"/>
                <w:szCs w:val="21"/>
              </w:rPr>
            </w:pPr>
            <w:r w:rsidRPr="006E2AA1">
              <w:rPr>
                <w:rFonts w:ascii="Calibri" w:hAnsi="Calibri" w:cs="Calibri"/>
                <w:color w:val="494949"/>
                <w:sz w:val="21"/>
                <w:szCs w:val="21"/>
              </w:rPr>
              <w:t xml:space="preserve">The indicator should be produced using data that cover all economic activities, all employees, and the self-employed. Thus, in addition to the compensation of employees, the indicator should also include the labour income of the self-employed. </w:t>
            </w:r>
          </w:p>
          <w:p w14:paraId="5B710D86" w14:textId="77777777" w:rsidR="006E2AA1" w:rsidRPr="006E2AA1" w:rsidRDefault="006E2AA1" w:rsidP="006E2AA1">
            <w:pPr>
              <w:autoSpaceDE w:val="0"/>
              <w:autoSpaceDN w:val="0"/>
              <w:adjustRightInd w:val="0"/>
              <w:spacing w:after="0" w:line="240" w:lineRule="auto"/>
              <w:rPr>
                <w:rFonts w:ascii="Calibri" w:hAnsi="Calibri" w:cs="Calibri"/>
                <w:color w:val="000000"/>
                <w:sz w:val="21"/>
                <w:szCs w:val="21"/>
              </w:rPr>
            </w:pPr>
            <w:r w:rsidRPr="006E2AA1">
              <w:rPr>
                <w:rFonts w:ascii="Calibri" w:hAnsi="Calibri" w:cs="Calibri"/>
                <w:color w:val="494949"/>
                <w:sz w:val="21"/>
                <w:szCs w:val="21"/>
              </w:rPr>
              <w:t xml:space="preserve">GDP represents the market value of all final goods and services produced during a specific time period (for the purposes of this indicator, one year) in a country's territory. </w:t>
            </w:r>
          </w:p>
          <w:p w14:paraId="1B20A8A5" w14:textId="77777777" w:rsidR="006E2AA1" w:rsidRPr="006E2AA1" w:rsidRDefault="006E2AA1" w:rsidP="006E2AA1">
            <w:pPr>
              <w:autoSpaceDE w:val="0"/>
              <w:autoSpaceDN w:val="0"/>
              <w:adjustRightInd w:val="0"/>
              <w:spacing w:after="0" w:line="240" w:lineRule="auto"/>
              <w:rPr>
                <w:rFonts w:ascii="Calibri" w:hAnsi="Calibri" w:cs="Calibri"/>
                <w:color w:val="000000"/>
                <w:sz w:val="21"/>
                <w:szCs w:val="21"/>
              </w:rPr>
            </w:pPr>
            <w:r w:rsidRPr="006E2AA1">
              <w:rPr>
                <w:rFonts w:ascii="Calibri" w:hAnsi="Calibri" w:cs="Calibri"/>
                <w:color w:val="494949"/>
                <w:sz w:val="21"/>
                <w:szCs w:val="21"/>
              </w:rPr>
              <w:t xml:space="preserve">Persons in employment are defined as all those persons of working age who, during a short reference period (one week), were engaged in any activity to produce goods or provide services for pay or profit. For the sake of clarity, the term “workers” is used as shorthand for “persons in employment”. </w:t>
            </w:r>
          </w:p>
          <w:p w14:paraId="4EF2890C" w14:textId="77777777" w:rsidR="006E2AA1" w:rsidRPr="006E2AA1" w:rsidRDefault="006E2AA1" w:rsidP="006E2AA1">
            <w:pPr>
              <w:autoSpaceDE w:val="0"/>
              <w:autoSpaceDN w:val="0"/>
              <w:adjustRightInd w:val="0"/>
              <w:spacing w:after="0" w:line="240" w:lineRule="auto"/>
              <w:rPr>
                <w:rFonts w:ascii="Calibri" w:hAnsi="Calibri" w:cs="Calibri"/>
                <w:color w:val="000000"/>
                <w:sz w:val="21"/>
                <w:szCs w:val="21"/>
              </w:rPr>
            </w:pPr>
            <w:r w:rsidRPr="006E2AA1">
              <w:rPr>
                <w:rFonts w:ascii="Calibri" w:hAnsi="Calibri" w:cs="Calibri"/>
                <w:color w:val="494949"/>
                <w:sz w:val="21"/>
                <w:szCs w:val="21"/>
              </w:rPr>
              <w:t xml:space="preserve">Persons in employment include employees and self-employed. </w:t>
            </w:r>
          </w:p>
          <w:p w14:paraId="498079A9" w14:textId="77777777" w:rsidR="006E2AA1" w:rsidRPr="006E2AA1" w:rsidRDefault="006E2AA1" w:rsidP="006E2AA1">
            <w:pPr>
              <w:autoSpaceDE w:val="0"/>
              <w:autoSpaceDN w:val="0"/>
              <w:adjustRightInd w:val="0"/>
              <w:spacing w:after="0" w:line="240" w:lineRule="auto"/>
              <w:rPr>
                <w:rFonts w:ascii="Calibri" w:hAnsi="Calibri" w:cs="Calibri"/>
                <w:color w:val="000000"/>
                <w:sz w:val="21"/>
                <w:szCs w:val="21"/>
              </w:rPr>
            </w:pPr>
            <w:r w:rsidRPr="006E2AA1">
              <w:rPr>
                <w:rFonts w:ascii="Calibri" w:hAnsi="Calibri" w:cs="Calibri"/>
                <w:color w:val="494949"/>
                <w:sz w:val="21"/>
                <w:szCs w:val="21"/>
              </w:rPr>
              <w:t xml:space="preserve">Employees are all those workers who hold the type of job defined as paid employment jobs, that is, jobs where the incumbents hold explicit or implicit employment contracts giving them a basic remuneration not directly dependent on the revenue of the unit for which they work. </w:t>
            </w:r>
          </w:p>
          <w:p w14:paraId="60C81C3D" w14:textId="77777777" w:rsidR="006E2AA1" w:rsidRPr="006E2AA1" w:rsidRDefault="006E2AA1" w:rsidP="006E2AA1">
            <w:pPr>
              <w:autoSpaceDE w:val="0"/>
              <w:autoSpaceDN w:val="0"/>
              <w:adjustRightInd w:val="0"/>
              <w:spacing w:after="0" w:line="240" w:lineRule="auto"/>
              <w:rPr>
                <w:rFonts w:ascii="Calibri" w:hAnsi="Calibri" w:cs="Calibri"/>
                <w:color w:val="000000"/>
                <w:sz w:val="21"/>
                <w:szCs w:val="21"/>
              </w:rPr>
            </w:pPr>
            <w:r w:rsidRPr="006E2AA1">
              <w:rPr>
                <w:rFonts w:ascii="Calibri" w:hAnsi="Calibri" w:cs="Calibri"/>
                <w:color w:val="494949"/>
                <w:sz w:val="21"/>
                <w:szCs w:val="21"/>
              </w:rPr>
              <w:t xml:space="preserve">The self-employed are workers in jobs where the remuneration is directly dependent upon the profits (or the potential for profits) derived from the goods and services produced (where own consumption is considered to be part of profits). The incumbents make the operational decisions affecting the enterprise, or delegate such decisions while retaining responsibility for the welfare of the enterprise. (In this context “enterprise" includes one-person operations.) </w:t>
            </w:r>
          </w:p>
          <w:p w14:paraId="6C84E827" w14:textId="77F033D0" w:rsidR="0015178E" w:rsidRPr="009F305C" w:rsidRDefault="006E2AA1" w:rsidP="006E2AA1">
            <w:r w:rsidRPr="006E2AA1">
              <w:rPr>
                <w:rFonts w:ascii="Calibri" w:hAnsi="Calibri" w:cs="Calibri"/>
                <w:color w:val="494949"/>
                <w:sz w:val="21"/>
                <w:szCs w:val="21"/>
              </w:rPr>
              <w:t>The labour income of a self-employed worker is the implicit element of the remuneration for work done by themselves, as opposed to the element of remuneration generated by the ownership of assets.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6BC1E57" w:rsidR="0015178E" w:rsidRPr="009F305C" w:rsidRDefault="006E2AA1" w:rsidP="009F305C">
            <w:r>
              <w:rPr>
                <w:color w:val="494949"/>
                <w:sz w:val="21"/>
                <w:szCs w:val="21"/>
              </w:rPr>
              <w:t>Percent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B6CB6EC" w:rsidR="0015178E" w:rsidRPr="009F305C" w:rsidRDefault="000D5429" w:rsidP="009F305C">
            <w:r>
              <w:rPr>
                <w:color w:val="494949"/>
                <w:sz w:val="21"/>
                <w:szCs w:val="21"/>
              </w:rP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D9583CC" w:rsidR="0035311B" w:rsidRPr="009F305C" w:rsidRDefault="00A00780" w:rsidP="009F305C">
            <w:r>
              <w:t>Economic Surveys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2614ADE" w:rsidR="0035311B" w:rsidRPr="009F305C" w:rsidRDefault="00A00780" w:rsidP="009F305C">
            <w:r>
              <w:t>Surveys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93CBE9B" w:rsidR="0035311B" w:rsidRPr="009F305C" w:rsidRDefault="00A00780" w:rsidP="009F305C">
            <w:r>
              <w:t>202</w:t>
            </w:r>
            <w:r w:rsidR="004274D2">
              <w:t>3</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386484F" w:rsidR="0035311B" w:rsidRPr="009F305C" w:rsidRDefault="004274D2" w:rsidP="009F305C">
            <w:r>
              <w:t>April</w:t>
            </w:r>
            <w:r w:rsidR="00A00780">
              <w:t>, 202</w:t>
            </w:r>
            <w:r>
              <w:t>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A9C8055" w:rsidR="0035311B" w:rsidRPr="009F305C" w:rsidRDefault="00A00780" w:rsidP="009F305C">
            <w:r>
              <w:t>Establishments, Institutions and MDACs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9FC3E1F" w:rsidR="0035311B" w:rsidRPr="009F305C" w:rsidRDefault="00A00780"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65E0C6F0" w:rsidR="0035311B" w:rsidRPr="009F305C" w:rsidRDefault="00F004AF"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F1A79AA" w14:textId="77777777" w:rsidR="00F004AF" w:rsidRPr="00F004AF" w:rsidRDefault="00F004AF" w:rsidP="00F004AF">
            <w:pPr>
              <w:autoSpaceDE w:val="0"/>
              <w:autoSpaceDN w:val="0"/>
              <w:adjustRightInd w:val="0"/>
              <w:spacing w:after="0" w:line="240" w:lineRule="auto"/>
              <w:rPr>
                <w:rFonts w:ascii="Calibri" w:hAnsi="Calibri" w:cs="Calibri"/>
                <w:color w:val="000000"/>
                <w:sz w:val="21"/>
                <w:szCs w:val="21"/>
              </w:rPr>
            </w:pPr>
            <w:r w:rsidRPr="00F004AF">
              <w:rPr>
                <w:rFonts w:ascii="Calibri" w:hAnsi="Calibri" w:cs="Calibri"/>
                <w:color w:val="494949"/>
                <w:sz w:val="21"/>
                <w:szCs w:val="21"/>
              </w:rPr>
              <w:t xml:space="preserve">Labour share of GDP seeks to inform about the relative share of GDP which accrues to workers as compared to the share which accrues to capital in a given reference period. </w:t>
            </w:r>
          </w:p>
          <w:p w14:paraId="639EBE9C" w14:textId="15406CFD" w:rsidR="00F004AF" w:rsidRPr="00F004AF" w:rsidRDefault="00F004AF" w:rsidP="00F004AF">
            <w:pPr>
              <w:autoSpaceDE w:val="0"/>
              <w:autoSpaceDN w:val="0"/>
              <w:adjustRightInd w:val="0"/>
              <w:spacing w:after="0" w:line="240" w:lineRule="auto"/>
              <w:rPr>
                <w:rFonts w:ascii="Calibri" w:hAnsi="Calibri" w:cs="Calibri"/>
                <w:color w:val="404040"/>
                <w:sz w:val="18"/>
                <w:szCs w:val="18"/>
              </w:rPr>
            </w:pPr>
            <w:r w:rsidRPr="00F004AF">
              <w:rPr>
                <w:rFonts w:ascii="Calibri" w:hAnsi="Calibri" w:cs="Calibri"/>
                <w:color w:val="494949"/>
                <w:sz w:val="21"/>
                <w:szCs w:val="21"/>
              </w:rPr>
              <w:t>In order to interpret this indicator effectively, it is important to consider it together with economic growth trends. The share of labour compensation in national output can highlight the extent to which economic growth translates into higher incomes for employees over time (and/or higher earnings for the self-employed). In periods of economic recession, the labour income shar</w:t>
            </w:r>
            <w:r>
              <w:rPr>
                <w:rFonts w:ascii="Calibri" w:hAnsi="Calibri" w:cs="Calibri"/>
                <w:color w:val="494949"/>
                <w:sz w:val="21"/>
                <w:szCs w:val="21"/>
              </w:rPr>
              <w:t xml:space="preserve">e provides an indication of the </w:t>
            </w:r>
            <w:r w:rsidRPr="00F004AF">
              <w:rPr>
                <w:rFonts w:ascii="Calibri" w:hAnsi="Calibri" w:cs="Calibri"/>
                <w:color w:val="494949"/>
                <w:sz w:val="21"/>
                <w:szCs w:val="21"/>
              </w:rPr>
              <w:t xml:space="preserve">extent to which falling output reduces labour income relative to profits. If labour income falls at a greater rate than profits, the labour income share will be expected to fall. By contrast, if there is a sharper decline in profits than in labour income, the share will rise. For any given level of GDP and profits, the labour income share can fall as a result of falling wages, falling earnings of the self-employed, changes in the composition of employment by income or a combination of these. </w:t>
            </w:r>
          </w:p>
          <w:p w14:paraId="2E3517AC" w14:textId="5C035BEF" w:rsidR="007F2D9F" w:rsidRPr="009F305C" w:rsidRDefault="00F004AF" w:rsidP="00F004AF">
            <w:r w:rsidRPr="00F004AF">
              <w:rPr>
                <w:rFonts w:ascii="Calibri" w:hAnsi="Calibri" w:cs="Calibri"/>
                <w:color w:val="494949"/>
                <w:sz w:val="21"/>
                <w:szCs w:val="21"/>
              </w:rPr>
              <w:t>Increased production and GDP often lead to improved living standards of individuals in the economy, but this will depend on the distribution of real income and public policy among other factors.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894F8FD" w:rsidR="007F2D9F" w:rsidRPr="009F305C" w:rsidRDefault="00F004AF" w:rsidP="009F305C">
            <w:r>
              <w:rPr>
                <w:color w:val="494949"/>
                <w:sz w:val="21"/>
                <w:szCs w:val="21"/>
              </w:rPr>
              <w:t xml:space="preserve">GDP may exclude or underreport activities that are difficult to measure, such as transactions in the informal sector or in illegal markets, etc., thus understating the GDP. Moreover, GDP does </w:t>
            </w:r>
            <w:r>
              <w:rPr>
                <w:color w:val="494949"/>
                <w:sz w:val="21"/>
                <w:szCs w:val="21"/>
              </w:rPr>
              <w:lastRenderedPageBreak/>
              <w:t>not account for the social and environmental costs of production, and is therefore not a good measure of the level of over-all wellbeing.</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0768C917" w14:textId="77777777" w:rsidR="00F004AF" w:rsidRDefault="00F004AF" w:rsidP="00F004AF">
            <w:pPr>
              <w:shd w:val="clear" w:color="auto" w:fill="FFFFFF"/>
              <w:spacing w:after="0"/>
              <w:contextualSpacing/>
              <w:rPr>
                <w:rFonts w:eastAsia="Times New Roman" w:cs="Times New Roman"/>
                <w:color w:val="4A4A4A"/>
                <w:sz w:val="21"/>
                <w:szCs w:val="21"/>
                <w:lang w:eastAsia="en-GB"/>
              </w:rPr>
            </w:pPr>
          </w:p>
          <w:p w14:paraId="59F7358B" w14:textId="77777777" w:rsidR="00F004AF" w:rsidRPr="00743F06" w:rsidRDefault="00F004AF" w:rsidP="00F004AF">
            <w:pPr>
              <w:shd w:val="clear" w:color="auto" w:fill="FFFFFF"/>
              <w:spacing w:after="0"/>
              <w:contextualSpacing/>
              <w:rPr>
                <w:rFonts w:eastAsia="Times New Roman" w:cs="Times New Roman"/>
                <w:color w:val="4A4A4A"/>
                <w:sz w:val="21"/>
                <w:szCs w:val="21"/>
                <w:lang w:eastAsia="en-GB"/>
              </w:rPr>
            </w:pPr>
            <m:oMath>
              <m:r>
                <w:rPr>
                  <w:rFonts w:ascii="Cambria Math" w:eastAsia="Times New Roman" w:hAnsi="Cambria Math" w:cs="Times New Roman"/>
                  <w:color w:val="4A4A4A"/>
                  <w:sz w:val="21"/>
                  <w:szCs w:val="21"/>
                  <w:lang w:eastAsia="en-GB"/>
                </w:rPr>
                <m:t xml:space="preserve">Labour share of Gross Domestic Product= </m:t>
              </m:r>
              <m:f>
                <m:fPr>
                  <m:ctrlPr>
                    <w:rPr>
                      <w:rFonts w:ascii="Cambria Math" w:eastAsia="Times New Roman" w:hAnsi="Cambria Math" w:cs="Times New Roman"/>
                      <w:i/>
                      <w:color w:val="4A4A4A"/>
                      <w:sz w:val="21"/>
                      <w:szCs w:val="21"/>
                      <w:lang w:eastAsia="en-GB"/>
                    </w:rPr>
                  </m:ctrlPr>
                </m:fPr>
                <m:num>
                  <m:d>
                    <m:dPr>
                      <m:ctrlPr>
                        <w:rPr>
                          <w:rFonts w:ascii="Cambria Math" w:eastAsia="Times New Roman" w:hAnsi="Cambria Math" w:cs="Times New Roman"/>
                          <w:i/>
                          <w:color w:val="4A4A4A"/>
                          <w:sz w:val="21"/>
                          <w:szCs w:val="21"/>
                          <w:lang w:eastAsia="en-GB"/>
                        </w:rPr>
                      </m:ctrlPr>
                    </m:dPr>
                    <m:e>
                      <m:r>
                        <w:rPr>
                          <w:rFonts w:ascii="Cambria Math" w:eastAsia="Times New Roman" w:hAnsi="Cambria Math" w:cs="Times New Roman"/>
                          <w:color w:val="4A4A4A"/>
                          <w:sz w:val="21"/>
                          <w:szCs w:val="21"/>
                          <w:lang w:eastAsia="en-GB"/>
                        </w:rPr>
                        <m:t>Total compensation of employees</m:t>
                      </m:r>
                    </m:e>
                  </m:d>
                  <m:r>
                    <w:rPr>
                      <w:rFonts w:ascii="Cambria Math" w:eastAsia="Times New Roman" w:hAnsi="Cambria Math" w:cs="Times New Roman"/>
                      <w:color w:val="4A4A4A"/>
                      <w:sz w:val="21"/>
                      <w:szCs w:val="21"/>
                      <w:lang w:eastAsia="en-GB"/>
                    </w:rPr>
                    <m:t xml:space="preserve"> + (Labour income of the self-employed)</m:t>
                  </m:r>
                </m:num>
                <m:den>
                  <m:r>
                    <w:rPr>
                      <w:rFonts w:ascii="Cambria Math" w:eastAsia="Times New Roman" w:hAnsi="Cambria Math" w:cs="Times New Roman"/>
                      <w:color w:val="4A4A4A"/>
                      <w:sz w:val="21"/>
                      <w:szCs w:val="21"/>
                      <w:lang w:eastAsia="en-GB"/>
                    </w:rPr>
                    <m:t>Gross Domestic Product</m:t>
                  </m:r>
                </m:den>
              </m:f>
              <m:r>
                <w:rPr>
                  <w:rFonts w:ascii="Cambria Math" w:eastAsia="Times New Roman" w:hAnsi="Cambria Math" w:cs="Times New Roman"/>
                  <w:color w:val="4A4A4A"/>
                  <w:sz w:val="21"/>
                  <w:szCs w:val="21"/>
                  <w:lang w:eastAsia="en-GB"/>
                </w:rPr>
                <m:t xml:space="preserve"> ×100</m:t>
              </m:r>
            </m:oMath>
            <w:r>
              <w:rPr>
                <w:rFonts w:eastAsia="Times New Roman" w:cs="Times New Roman"/>
                <w:color w:val="4A4A4A"/>
                <w:sz w:val="21"/>
                <w:szCs w:val="21"/>
                <w:lang w:eastAsia="en-GB"/>
              </w:rPr>
              <w:t xml:space="preserve"> </w:t>
            </w:r>
          </w:p>
          <w:p w14:paraId="5A53B8A7" w14:textId="2CDAE1AC"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F22DAA9" w14:textId="7B82DE14" w:rsidR="00745C31" w:rsidRPr="00867E9C" w:rsidRDefault="00745C31" w:rsidP="00745C31">
            <w:pPr>
              <w:pStyle w:val="form-control-static"/>
              <w:spacing w:before="0" w:beforeAutospacing="0" w:after="0" w:afterAutospacing="0" w:line="276" w:lineRule="auto"/>
              <w:rPr>
                <w:rFonts w:asciiTheme="minorHAnsi" w:eastAsiaTheme="minorHAnsi" w:hAnsiTheme="minorHAnsi" w:cstheme="minorBidi"/>
                <w:color w:val="494949"/>
                <w:sz w:val="21"/>
                <w:szCs w:val="21"/>
                <w:lang w:val="en-US" w:eastAsia="en-US"/>
              </w:rPr>
            </w:pPr>
            <w:r w:rsidRPr="00867E9C">
              <w:rPr>
                <w:rFonts w:asciiTheme="minorHAnsi" w:eastAsiaTheme="minorHAnsi" w:hAnsiTheme="minorHAnsi" w:cstheme="minorBidi"/>
                <w:color w:val="494949"/>
                <w:sz w:val="21"/>
                <w:szCs w:val="21"/>
                <w:lang w:val="en-US" w:eastAsia="en-US"/>
              </w:rPr>
              <w:t xml:space="preserve">Statistics produced undergoes a rigorous process of peer </w:t>
            </w:r>
            <w:del w:id="26" w:author="Jerry Odenya" w:date="2023-12-12T23:12:00Z">
              <w:r w:rsidRPr="00867E9C">
                <w:rPr>
                  <w:rFonts w:asciiTheme="minorHAnsi" w:eastAsiaTheme="minorHAnsi" w:hAnsiTheme="minorHAnsi" w:cstheme="minorBidi"/>
                  <w:color w:val="494949"/>
                  <w:sz w:val="21"/>
                  <w:szCs w:val="21"/>
                  <w:lang w:val="en-US" w:eastAsia="en-US"/>
                </w:rPr>
                <w:delText>revenue</w:delText>
              </w:r>
            </w:del>
            <w:ins w:id="27" w:author="Jerry Odenya" w:date="2023-12-12T23:12:00Z">
              <w:r w:rsidRPr="00867E9C">
                <w:rPr>
                  <w:rFonts w:asciiTheme="minorHAnsi" w:eastAsiaTheme="minorHAnsi" w:hAnsiTheme="minorHAnsi" w:cstheme="minorBidi"/>
                  <w:color w:val="494949"/>
                  <w:sz w:val="21"/>
                  <w:szCs w:val="21"/>
                  <w:lang w:val="en-US" w:eastAsia="en-US"/>
                </w:rPr>
                <w:t xml:space="preserve"> review</w:t>
              </w:r>
            </w:ins>
            <w:r w:rsidRPr="00867E9C">
              <w:rPr>
                <w:rFonts w:asciiTheme="minorHAnsi" w:eastAsiaTheme="minorHAnsi" w:hAnsiTheme="minorHAnsi" w:cstheme="minorBidi"/>
                <w:color w:val="494949"/>
                <w:sz w:val="21"/>
                <w:szCs w:val="21"/>
                <w:lang w:val="en-US" w:eastAsia="en-US"/>
              </w:rPr>
              <w:t xml:space="preserve"> from Technical Working Groups, data providers and editorial teams.</w:t>
            </w:r>
          </w:p>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EC762CD" w:rsidR="007F2D9F" w:rsidRPr="009F305C" w:rsidRDefault="00745C31"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BF3D224" w:rsidR="007F2D9F" w:rsidRPr="009F305C" w:rsidRDefault="00745C31" w:rsidP="009F305C">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7425BC1" w:rsidR="007F2D9F" w:rsidRPr="009F305C" w:rsidRDefault="00745C31"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5A669F3" w:rsidR="007F2D9F" w:rsidRPr="009F305C" w:rsidRDefault="00745C31" w:rsidP="009F305C">
            <w:r>
              <w:t>The Bureau employed use of best standards and compilation guides when coming up with the reports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623BE9C" w:rsidR="007F2D9F" w:rsidRPr="009F305C" w:rsidRDefault="009A54E8"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1248B39" w14:textId="77777777" w:rsidR="009A54E8" w:rsidRDefault="009A54E8" w:rsidP="009A54E8">
            <w:pPr>
              <w:jc w:val="both"/>
            </w:pPr>
            <w:r>
              <w:t xml:space="preserve">The KNBS adheres to Kenya Statistical Quality Assurance Framework (KesQAF) that underlines principles to be assured in managing the statistical production processes and output.  </w:t>
            </w:r>
          </w:p>
          <w:p w14:paraId="49CC4A3F" w14:textId="31FDF408" w:rsidR="007F2D9F" w:rsidRPr="009F305C" w:rsidRDefault="009A54E8" w:rsidP="009A54E8">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F31C40E" w:rsidR="007F2D9F" w:rsidRPr="009F305C" w:rsidRDefault="009A54E8"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lastRenderedPageBreak/>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858506F" w:rsidR="00776312" w:rsidRPr="009F305C" w:rsidRDefault="00EA51D2" w:rsidP="009F305C">
            <w:r>
              <w:t>Data is available on the KNBS website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AE53E44" w:rsidR="006A7EF1" w:rsidRPr="009F305C" w:rsidRDefault="00EA51D2"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3617B307" w:rsidR="006F104C" w:rsidRPr="009F305C" w:rsidRDefault="00BA4916" w:rsidP="009F305C">
            <w:r w:rsidRPr="00BA4916">
              <w:t>https://www.knbs.or.ke/download/economic-survey-2023/</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3" w:name="_Toc37932751"/>
      <w:bookmarkStart w:id="34" w:name="_Toc36655616"/>
      <w:bookmarkStart w:id="35" w:name="Tips_and_Tricks"/>
      <w:bookmarkStart w:id="36"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3"/>
    </w:p>
    <w:p w14:paraId="7AADB753" w14:textId="38550F9C" w:rsidR="00A67357" w:rsidRPr="00C141AF" w:rsidRDefault="00C141AF" w:rsidP="00C141AF">
      <w:pPr>
        <w:pStyle w:val="MIndHeader"/>
        <w:rPr>
          <w:sz w:val="28"/>
          <w:szCs w:val="28"/>
        </w:rPr>
      </w:pPr>
      <w:bookmarkStart w:id="37" w:name="_Toc37932752"/>
      <w:bookmarkEnd w:id="34"/>
      <w:bookmarkEnd w:id="35"/>
      <w:r>
        <w:rPr>
          <w:sz w:val="28"/>
          <w:szCs w:val="28"/>
        </w:rPr>
        <w:t xml:space="preserve">A. </w:t>
      </w:r>
      <w:r w:rsidRPr="00C141AF">
        <w:rPr>
          <w:sz w:val="28"/>
          <w:szCs w:val="28"/>
        </w:rPr>
        <w:t>Definitions of Metadata Concepts</w:t>
      </w:r>
      <w:bookmarkEnd w:id="37"/>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8" w:name="_Toc37932753"/>
      <w:bookmarkStart w:id="39"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8"/>
    </w:p>
    <w:bookmarkEnd w:id="39"/>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0" w:name="_Toc37932754"/>
      <w:r>
        <w:rPr>
          <w:sz w:val="28"/>
          <w:szCs w:val="28"/>
        </w:rPr>
        <w:t xml:space="preserve">C. </w:t>
      </w:r>
      <w:r w:rsidRPr="004962C5">
        <w:rPr>
          <w:sz w:val="28"/>
          <w:szCs w:val="28"/>
        </w:rPr>
        <w:t>Mapping of IAEG-SDG File Format to SDMX Detailed Concepts</w:t>
      </w:r>
      <w:bookmarkEnd w:id="40"/>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6"/>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0D22C9C" w14:textId="77777777" w:rsidR="0027260B" w:rsidRDefault="0027260B" w:rsidP="006B0512">
      <w:pPr>
        <w:spacing w:after="0" w:line="240" w:lineRule="auto"/>
      </w:pPr>
      <w:r>
        <w:separator/>
      </w:r>
    </w:p>
  </w:endnote>
  <w:endnote w:type="continuationSeparator" w:id="0">
    <w:p w14:paraId="735BEDDB" w14:textId="77777777" w:rsidR="0027260B" w:rsidRDefault="0027260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2FD30DCF" w:rsidR="00944328" w:rsidRDefault="00944328">
        <w:pPr>
          <w:pStyle w:val="Footer"/>
          <w:jc w:val="right"/>
        </w:pPr>
        <w:r>
          <w:fldChar w:fldCharType="begin"/>
        </w:r>
        <w:r>
          <w:instrText xml:space="preserve"> PAGE   \* MERGEFORMAT </w:instrText>
        </w:r>
        <w:r>
          <w:fldChar w:fldCharType="separate"/>
        </w:r>
        <w:r w:rsidR="00B9177B">
          <w:rPr>
            <w:noProof/>
          </w:rPr>
          <w:t>3</w:t>
        </w:r>
        <w:r>
          <w:rPr>
            <w:noProof/>
          </w:rPr>
          <w:fldChar w:fldCharType="end"/>
        </w:r>
      </w:p>
    </w:sdtContent>
  </w:sdt>
  <w:p w14:paraId="232AF3D4" w14:textId="77777777" w:rsidR="00944328" w:rsidRDefault="00944328">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914F35C" w:rsidR="00944328" w:rsidRDefault="00944328">
        <w:pPr>
          <w:pStyle w:val="Footer"/>
          <w:jc w:val="right"/>
        </w:pPr>
        <w:r>
          <w:fldChar w:fldCharType="begin"/>
        </w:r>
        <w:r>
          <w:instrText xml:space="preserve"> PAGE   \* MERGEFORMAT </w:instrText>
        </w:r>
        <w:r>
          <w:fldChar w:fldCharType="separate"/>
        </w:r>
        <w:r w:rsidR="00B9177B">
          <w:rPr>
            <w:noProof/>
          </w:rPr>
          <w:t>1</w:t>
        </w:r>
        <w:r>
          <w:rPr>
            <w:noProof/>
          </w:rPr>
          <w:fldChar w:fldCharType="end"/>
        </w:r>
      </w:p>
    </w:sdtContent>
  </w:sdt>
  <w:p w14:paraId="52FF1B3E" w14:textId="77777777" w:rsidR="00944328" w:rsidRDefault="00944328">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F7C41E5" w14:textId="77777777" w:rsidR="0027260B" w:rsidRDefault="0027260B" w:rsidP="006B0512">
      <w:pPr>
        <w:spacing w:after="0" w:line="240" w:lineRule="auto"/>
      </w:pPr>
      <w:r>
        <w:separator/>
      </w:r>
    </w:p>
  </w:footnote>
  <w:footnote w:type="continuationSeparator" w:id="0">
    <w:p w14:paraId="0C10CFC2" w14:textId="77777777" w:rsidR="0027260B" w:rsidRDefault="0027260B" w:rsidP="006B0512">
      <w:pPr>
        <w:spacing w:after="0" w:line="240" w:lineRule="auto"/>
      </w:pPr>
      <w:r>
        <w:continuationSeparator/>
      </w:r>
    </w:p>
  </w:footnote>
  <w:footnote w:id="1">
    <w:p w14:paraId="463C7A6C" w14:textId="3926C0D8" w:rsidR="00944328" w:rsidRPr="00B8102F" w:rsidRDefault="0094432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56D0A"/>
    <w:rsid w:val="000639BB"/>
    <w:rsid w:val="000716CF"/>
    <w:rsid w:val="00073907"/>
    <w:rsid w:val="00091352"/>
    <w:rsid w:val="0009691A"/>
    <w:rsid w:val="00097108"/>
    <w:rsid w:val="000A24C4"/>
    <w:rsid w:val="000B1F92"/>
    <w:rsid w:val="000B6681"/>
    <w:rsid w:val="000C6D3A"/>
    <w:rsid w:val="000D5429"/>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1339C"/>
    <w:rsid w:val="0022035F"/>
    <w:rsid w:val="002313D6"/>
    <w:rsid w:val="00235F8D"/>
    <w:rsid w:val="002525CC"/>
    <w:rsid w:val="002607BA"/>
    <w:rsid w:val="00266557"/>
    <w:rsid w:val="0027260B"/>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74D2"/>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16B"/>
    <w:rsid w:val="00560EB1"/>
    <w:rsid w:val="00571DE4"/>
    <w:rsid w:val="005803B3"/>
    <w:rsid w:val="00581C4A"/>
    <w:rsid w:val="00581D14"/>
    <w:rsid w:val="005966A8"/>
    <w:rsid w:val="005B293A"/>
    <w:rsid w:val="005B657A"/>
    <w:rsid w:val="005C091C"/>
    <w:rsid w:val="005C570B"/>
    <w:rsid w:val="005C76A1"/>
    <w:rsid w:val="005E1F1E"/>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E2AA1"/>
    <w:rsid w:val="006F104C"/>
    <w:rsid w:val="006F2038"/>
    <w:rsid w:val="006F50E8"/>
    <w:rsid w:val="007100BD"/>
    <w:rsid w:val="00736C17"/>
    <w:rsid w:val="00736C4F"/>
    <w:rsid w:val="00745C31"/>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67E9C"/>
    <w:rsid w:val="00872E96"/>
    <w:rsid w:val="008A7300"/>
    <w:rsid w:val="008B1F5C"/>
    <w:rsid w:val="008C141D"/>
    <w:rsid w:val="008D775E"/>
    <w:rsid w:val="008E09AA"/>
    <w:rsid w:val="008E4413"/>
    <w:rsid w:val="008E4D2D"/>
    <w:rsid w:val="008E6037"/>
    <w:rsid w:val="008F0F40"/>
    <w:rsid w:val="00911199"/>
    <w:rsid w:val="009165F2"/>
    <w:rsid w:val="009367AA"/>
    <w:rsid w:val="00944328"/>
    <w:rsid w:val="0095215C"/>
    <w:rsid w:val="0095217A"/>
    <w:rsid w:val="00952376"/>
    <w:rsid w:val="00954FBE"/>
    <w:rsid w:val="00957C60"/>
    <w:rsid w:val="00964097"/>
    <w:rsid w:val="00970B70"/>
    <w:rsid w:val="00970E8E"/>
    <w:rsid w:val="00971FA7"/>
    <w:rsid w:val="00972E38"/>
    <w:rsid w:val="009739C8"/>
    <w:rsid w:val="00975BAF"/>
    <w:rsid w:val="009A54E8"/>
    <w:rsid w:val="009A5BA4"/>
    <w:rsid w:val="009D6291"/>
    <w:rsid w:val="009D6F69"/>
    <w:rsid w:val="009E049D"/>
    <w:rsid w:val="009E5D6E"/>
    <w:rsid w:val="009F305C"/>
    <w:rsid w:val="00A00780"/>
    <w:rsid w:val="00A00B18"/>
    <w:rsid w:val="00A167C6"/>
    <w:rsid w:val="00A200D3"/>
    <w:rsid w:val="00A242D8"/>
    <w:rsid w:val="00A3532A"/>
    <w:rsid w:val="00A35656"/>
    <w:rsid w:val="00A36E8B"/>
    <w:rsid w:val="00A4314D"/>
    <w:rsid w:val="00A5114C"/>
    <w:rsid w:val="00A545ED"/>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177B"/>
    <w:rsid w:val="00B97297"/>
    <w:rsid w:val="00B979B1"/>
    <w:rsid w:val="00BA4916"/>
    <w:rsid w:val="00BA71B8"/>
    <w:rsid w:val="00BB553B"/>
    <w:rsid w:val="00BD7158"/>
    <w:rsid w:val="00C057EA"/>
    <w:rsid w:val="00C05B22"/>
    <w:rsid w:val="00C141AF"/>
    <w:rsid w:val="00C175B6"/>
    <w:rsid w:val="00C210B4"/>
    <w:rsid w:val="00C22A2E"/>
    <w:rsid w:val="00C47725"/>
    <w:rsid w:val="00C50A95"/>
    <w:rsid w:val="00C5562F"/>
    <w:rsid w:val="00C605D4"/>
    <w:rsid w:val="00C663BD"/>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1CC2"/>
    <w:rsid w:val="00E842C7"/>
    <w:rsid w:val="00E9452F"/>
    <w:rsid w:val="00E953F3"/>
    <w:rsid w:val="00EA51D2"/>
    <w:rsid w:val="00EA6E73"/>
    <w:rsid w:val="00EB3760"/>
    <w:rsid w:val="00EC064B"/>
    <w:rsid w:val="00EC6024"/>
    <w:rsid w:val="00EE4BB5"/>
    <w:rsid w:val="00EE79CF"/>
    <w:rsid w:val="00EF453F"/>
    <w:rsid w:val="00F004AF"/>
    <w:rsid w:val="00F00FDD"/>
    <w:rsid w:val="00F01713"/>
    <w:rsid w:val="00F02B1E"/>
    <w:rsid w:val="00F07040"/>
    <w:rsid w:val="00F2310E"/>
    <w:rsid w:val="00F54570"/>
    <w:rsid w:val="00F675EA"/>
    <w:rsid w:val="00F75853"/>
    <w:rsid w:val="00F7784D"/>
    <w:rsid w:val="00F8144F"/>
    <w:rsid w:val="00F8462A"/>
    <w:rsid w:val="00F862A7"/>
    <w:rsid w:val="00F86AE8"/>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75762065-48FE-451E-B378-CF64B312B0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customStyle="1" w:styleId="form-control-static">
    <w:name w:val="form-control-static"/>
    <w:basedOn w:val="Normal"/>
    <w:rsid w:val="00745C31"/>
    <w:pPr>
      <w:spacing w:before="100" w:beforeAutospacing="1" w:after="100" w:afterAutospacing="1" w:line="240" w:lineRule="auto"/>
    </w:pPr>
    <w:rPr>
      <w:rFonts w:ascii="Times New Roman" w:eastAsia="Times New Roman" w:hAnsi="Times New Roman" w:cs="Times New Roman"/>
      <w:sz w:val="24"/>
      <w:szCs w:val="24"/>
      <w:lang w:val="en-GB" w:eastAsia="en-GB"/>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1E5418"/>
    <w:rsid w:val="00244E97"/>
    <w:rsid w:val="00296525"/>
    <w:rsid w:val="0036646D"/>
    <w:rsid w:val="003D7ADB"/>
    <w:rsid w:val="00597A5D"/>
    <w:rsid w:val="006153AA"/>
    <w:rsid w:val="0064052E"/>
    <w:rsid w:val="00760A1F"/>
    <w:rsid w:val="00B3440A"/>
    <w:rsid w:val="00B8594B"/>
    <w:rsid w:val="00C9556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1C983740-37C0-4897-88FA-96B3A151AC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Pages>
  <Words>216320</Words>
  <Characters>1233029</Characters>
  <Application>Microsoft Office Word</Application>
  <DocSecurity>8</DocSecurity>
  <Lines>10275</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1446457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5</cp:revision>
  <cp:lastPrinted>2020-04-16T14:23:00Z</cp:lastPrinted>
  <dcterms:created xsi:type="dcterms:W3CDTF">2024-05-07T11:14:00Z</dcterms:created>
  <dcterms:modified xsi:type="dcterms:W3CDTF">2024-05-09T06:18:00Z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