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C1DD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C1DD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C1DD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C1DD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C1DD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C1DD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C1DD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C1DD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C1DD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C1DD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C1DD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C1DD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C1DD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C61ABED" w:rsidR="00355460" w:rsidRPr="00E263EC" w:rsidRDefault="002063A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D4AC9C6" w:rsidR="00B66AF3" w:rsidRDefault="002063A4" w:rsidP="00B66AF3">
          <w:r>
            <w:t>10.b.1 Total resource flows for development, by recipient and donor countries [10.b.1] (DC_TRF_TFDV)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E11B8E5" w:rsidR="00FD54D7" w:rsidRDefault="002B5805" w:rsidP="002806B7">
      <w:pPr>
        <w:spacing w:after="0"/>
        <w:rPr>
          <w:sz w:val="26"/>
          <w:szCs w:val="26"/>
        </w:rPr>
      </w:pPr>
      <w:r>
        <w:rPr>
          <w:noProof/>
          <w:sz w:val="26"/>
          <w:szCs w:val="26"/>
        </w:rPr>
        <w:drawing>
          <wp:inline distT="0" distB="0" distL="0" distR="0" wp14:anchorId="0620FBD8" wp14:editId="2A168C51">
            <wp:extent cx="914400" cy="30226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226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36A7E5C2">
            <wp:extent cx="1165225" cy="302260"/>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225" cy="30226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8B4C15" w:rsidR="0077584C" w:rsidRDefault="002063A4"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796A257" w:rsidR="00F7784D" w:rsidRDefault="002063A4"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F6C5DC" w:rsidR="00F54570" w:rsidRDefault="002B5805" w:rsidP="00355460">
      <w:r>
        <w:rPr>
          <w:noProof/>
        </w:rPr>
        <w:drawing>
          <wp:inline distT="0" distB="0" distL="0" distR="0" wp14:anchorId="196EDF24" wp14:editId="04D26198">
            <wp:extent cx="1777365" cy="302260"/>
            <wp:effectExtent l="0" t="0" r="0" b="254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7365" cy="302260"/>
                    </a:xfrm>
                    <a:prstGeom prst="rect">
                      <a:avLst/>
                    </a:prstGeom>
                    <a:noFill/>
                    <a:ln>
                      <a:noFill/>
                    </a:ln>
                  </pic:spPr>
                </pic:pic>
              </a:graphicData>
            </a:graphic>
          </wp:inline>
        </w:drawing>
      </w:r>
      <w:r w:rsidR="003E117E">
        <w:t xml:space="preserve">             </w:t>
      </w:r>
      <w:r>
        <w:rPr>
          <w:noProof/>
        </w:rPr>
        <w:drawing>
          <wp:inline distT="0" distB="0" distL="0" distR="0" wp14:anchorId="3CF05049" wp14:editId="2E02E7D9">
            <wp:extent cx="2536825" cy="302260"/>
            <wp:effectExtent l="0" t="0" r="0" b="254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6825" cy="30226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95D6F95" w14:textId="77777777" w:rsidR="002063A4" w:rsidRPr="002063A4" w:rsidRDefault="002063A4" w:rsidP="002063A4">
            <w:pPr>
              <w:autoSpaceDE w:val="0"/>
              <w:autoSpaceDN w:val="0"/>
              <w:adjustRightInd w:val="0"/>
              <w:spacing w:after="0" w:line="240" w:lineRule="auto"/>
              <w:rPr>
                <w:rFonts w:ascii="Calibri" w:hAnsi="Calibri" w:cs="Calibri"/>
                <w:color w:val="000000"/>
                <w:sz w:val="24"/>
                <w:szCs w:val="24"/>
              </w:rPr>
            </w:pPr>
          </w:p>
          <w:p w14:paraId="2BCB6249" w14:textId="208E7282" w:rsidR="005377B9" w:rsidRPr="009F305C" w:rsidRDefault="002063A4" w:rsidP="002063A4">
            <w:r w:rsidRPr="002063A4">
              <w:rPr>
                <w:rFonts w:ascii="Calibri" w:hAnsi="Calibri" w:cs="Calibri"/>
                <w:color w:val="000000"/>
                <w:sz w:val="24"/>
                <w:szCs w:val="24"/>
              </w:rPr>
              <w:t xml:space="preserve"> </w:t>
            </w:r>
            <w:r w:rsidRPr="002063A4">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B5EC178" w14:textId="77777777" w:rsidR="002063A4" w:rsidRPr="002063A4" w:rsidRDefault="002063A4" w:rsidP="002063A4">
            <w:pPr>
              <w:autoSpaceDE w:val="0"/>
              <w:autoSpaceDN w:val="0"/>
              <w:adjustRightInd w:val="0"/>
              <w:spacing w:after="0" w:line="240" w:lineRule="auto"/>
              <w:rPr>
                <w:rFonts w:ascii="Calibri" w:hAnsi="Calibri" w:cs="Calibri"/>
                <w:color w:val="000000"/>
                <w:sz w:val="24"/>
                <w:szCs w:val="24"/>
              </w:rPr>
            </w:pPr>
          </w:p>
          <w:p w14:paraId="5C7BE35B" w14:textId="4D30D0CA" w:rsidR="005377B9" w:rsidRPr="009F305C" w:rsidRDefault="002063A4" w:rsidP="002063A4">
            <w:r w:rsidRPr="002063A4">
              <w:rPr>
                <w:rFonts w:ascii="Calibri" w:hAnsi="Calibri" w:cs="Calibri"/>
                <w:color w:val="000000"/>
                <w:sz w:val="24"/>
                <w:szCs w:val="24"/>
              </w:rPr>
              <w:t xml:space="preserve"> </w:t>
            </w:r>
            <w:r w:rsidRPr="002063A4">
              <w:rPr>
                <w:rFonts w:ascii="Calibri" w:hAnsi="Calibri" w:cs="Calibri"/>
                <w:color w:val="323232"/>
                <w:sz w:val="21"/>
                <w:szCs w:val="21"/>
              </w:rPr>
              <w:t xml:space="preserve">Target 10.b: Encourage official development assistance and financial flows, including foreign direct investment, to States where the need is greatest, in particular least developed countries, African countries, small island developing States and </w:t>
            </w:r>
            <w:r w:rsidRPr="002063A4">
              <w:rPr>
                <w:rFonts w:ascii="Calibri" w:hAnsi="Calibri" w:cs="Calibri"/>
                <w:color w:val="323232"/>
                <w:sz w:val="21"/>
                <w:szCs w:val="21"/>
              </w:rPr>
              <w:lastRenderedPageBreak/>
              <w:t>landlocked developing countries, in accordance with their national plans and programmes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564E15D" w14:textId="77777777" w:rsidR="002063A4" w:rsidRPr="002063A4" w:rsidRDefault="002063A4" w:rsidP="002063A4">
            <w:pPr>
              <w:autoSpaceDE w:val="0"/>
              <w:autoSpaceDN w:val="0"/>
              <w:adjustRightInd w:val="0"/>
              <w:spacing w:after="0" w:line="240" w:lineRule="auto"/>
              <w:rPr>
                <w:rFonts w:ascii="Calibri" w:hAnsi="Calibri" w:cs="Calibri"/>
                <w:color w:val="000000"/>
                <w:sz w:val="24"/>
                <w:szCs w:val="24"/>
              </w:rPr>
            </w:pPr>
          </w:p>
          <w:p w14:paraId="48669CAE" w14:textId="4A267898" w:rsidR="005377B9" w:rsidRPr="009F305C" w:rsidRDefault="002063A4" w:rsidP="002063A4">
            <w:r w:rsidRPr="002063A4">
              <w:rPr>
                <w:rFonts w:ascii="Calibri" w:hAnsi="Calibri" w:cs="Calibri"/>
                <w:color w:val="000000"/>
                <w:sz w:val="24"/>
                <w:szCs w:val="24"/>
              </w:rPr>
              <w:t xml:space="preserve"> </w:t>
            </w:r>
            <w:r w:rsidRPr="002063A4">
              <w:rPr>
                <w:rFonts w:ascii="Calibri" w:hAnsi="Calibri" w:cs="Calibri"/>
                <w:color w:val="444444"/>
                <w:sz w:val="21"/>
                <w:szCs w:val="21"/>
              </w:rPr>
              <w:t>Indicator 10.b.1: Total resource flows for development, by recipient and donor countries and type of flow (e.g. official development assistance, foreign direct investment and other flows)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BEBEAE8" w:rsidR="005377B9" w:rsidRPr="009F305C" w:rsidRDefault="005377B9" w:rsidP="002063A4">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7007CF" w:rsidR="005377B9" w:rsidRPr="009F305C" w:rsidRDefault="002063A4" w:rsidP="009F305C">
            <w:r>
              <w:t>202</w:t>
            </w:r>
            <w:r w:rsidR="000C47A9">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82E8193" w:rsidR="005377B9" w:rsidRPr="009F305C" w:rsidRDefault="002063A4" w:rsidP="009F305C">
            <w:r>
              <w:t>None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A2208B" w14:textId="77777777" w:rsidR="002063A4" w:rsidRPr="002063A4" w:rsidRDefault="002063A4" w:rsidP="002063A4">
            <w:pPr>
              <w:autoSpaceDE w:val="0"/>
              <w:autoSpaceDN w:val="0"/>
              <w:adjustRightInd w:val="0"/>
              <w:spacing w:after="0" w:line="240" w:lineRule="auto"/>
              <w:rPr>
                <w:rFonts w:ascii="Calibri" w:hAnsi="Calibri" w:cs="Calibri"/>
                <w:color w:val="000000"/>
                <w:sz w:val="24"/>
                <w:szCs w:val="24"/>
              </w:rPr>
            </w:pPr>
          </w:p>
          <w:p w14:paraId="716FA1AC" w14:textId="2FC74EDC" w:rsidR="005377B9" w:rsidRPr="009F305C" w:rsidRDefault="002063A4" w:rsidP="002063A4">
            <w:r w:rsidRPr="002063A4">
              <w:rPr>
                <w:rFonts w:ascii="Calibri" w:hAnsi="Calibri" w:cs="Calibri"/>
                <w:color w:val="000000"/>
                <w:sz w:val="24"/>
                <w:szCs w:val="24"/>
              </w:rPr>
              <w:t xml:space="preserve"> </w:t>
            </w:r>
            <w:r w:rsidRPr="002063A4">
              <w:rPr>
                <w:rFonts w:ascii="Calibri" w:hAnsi="Calibri" w:cs="Calibri"/>
                <w:color w:val="323232"/>
                <w:sz w:val="21"/>
                <w:szCs w:val="21"/>
              </w:rPr>
              <w:t>Organisation for Economic Co-operation and Development (OECD)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038595E" w:rsidR="003E7389" w:rsidRPr="009F305C" w:rsidRDefault="00894A1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3D12251" w:rsidR="003E7389" w:rsidRPr="009F305C" w:rsidRDefault="000C47A9" w:rsidP="009F305C">
            <w:r>
              <w:t xml:space="preserve">Senior Manager, External, Fiscal and Financial Statistics </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EA1CBB9" w:rsidR="003E7389" w:rsidRPr="009F305C" w:rsidRDefault="000C47A9" w:rsidP="009F305C">
            <w:r>
              <w:t>External, Fiscal and Financial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38F087D" w:rsidR="003E7389" w:rsidRPr="009F305C" w:rsidRDefault="00894A17" w:rsidP="009F305C">
            <w:r>
              <w:t xml:space="preserve">Production and dissemination of </w:t>
            </w:r>
            <w:r w:rsidR="000C47A9">
              <w:t>External, Fiscal and Financial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6E9D48F" w:rsidR="003E7389" w:rsidRPr="009F305C" w:rsidRDefault="00894A17"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DC6316C" w:rsidR="003E7389" w:rsidRPr="009F305C" w:rsidRDefault="00894A1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BAE0248" w:rsidR="003E7389" w:rsidRPr="009F305C" w:rsidRDefault="00894A17" w:rsidP="009F305C">
            <w:r>
              <w:t>dmes@knbs.or.ke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7F2D97" w14:textId="77777777" w:rsidR="007879AD" w:rsidRPr="007879AD" w:rsidRDefault="007879AD" w:rsidP="007879AD">
            <w:pPr>
              <w:autoSpaceDE w:val="0"/>
              <w:autoSpaceDN w:val="0"/>
              <w:adjustRightInd w:val="0"/>
              <w:spacing w:after="0" w:line="240" w:lineRule="auto"/>
              <w:rPr>
                <w:rFonts w:ascii="Calibri" w:hAnsi="Calibri" w:cs="Calibri"/>
                <w:color w:val="000000"/>
                <w:sz w:val="24"/>
                <w:szCs w:val="24"/>
              </w:rPr>
            </w:pPr>
          </w:p>
          <w:p w14:paraId="1A04C5C3" w14:textId="77777777" w:rsidR="007879AD" w:rsidRPr="007879AD" w:rsidRDefault="007879AD" w:rsidP="007879AD">
            <w:pPr>
              <w:autoSpaceDE w:val="0"/>
              <w:autoSpaceDN w:val="0"/>
              <w:adjustRightInd w:val="0"/>
              <w:spacing w:after="0" w:line="240" w:lineRule="auto"/>
              <w:rPr>
                <w:rFonts w:ascii="Calibri" w:hAnsi="Calibri" w:cs="Calibri"/>
                <w:color w:val="494949"/>
                <w:sz w:val="21"/>
                <w:szCs w:val="21"/>
              </w:rPr>
            </w:pPr>
            <w:r w:rsidRPr="007879AD">
              <w:rPr>
                <w:rFonts w:ascii="Calibri" w:hAnsi="Calibri" w:cs="Calibri"/>
                <w:color w:val="000000"/>
                <w:sz w:val="24"/>
                <w:szCs w:val="24"/>
              </w:rPr>
              <w:t xml:space="preserve"> </w:t>
            </w:r>
            <w:r w:rsidRPr="007879AD">
              <w:rPr>
                <w:rFonts w:ascii="Calibri" w:hAnsi="Calibri" w:cs="Calibri"/>
                <w:b/>
                <w:bCs/>
                <w:color w:val="494949"/>
                <w:sz w:val="21"/>
                <w:szCs w:val="21"/>
              </w:rPr>
              <w:t xml:space="preserve">Definition: </w:t>
            </w:r>
          </w:p>
          <w:p w14:paraId="442388E4" w14:textId="77777777" w:rsidR="007879AD" w:rsidRPr="007879AD" w:rsidRDefault="007879AD" w:rsidP="007879AD">
            <w:pPr>
              <w:autoSpaceDE w:val="0"/>
              <w:autoSpaceDN w:val="0"/>
              <w:adjustRightInd w:val="0"/>
              <w:spacing w:after="0" w:line="240" w:lineRule="auto"/>
              <w:rPr>
                <w:rFonts w:ascii="Calibri" w:hAnsi="Calibri" w:cs="Calibri"/>
                <w:color w:val="000000"/>
                <w:sz w:val="21"/>
                <w:szCs w:val="21"/>
              </w:rPr>
            </w:pPr>
            <w:r w:rsidRPr="007879AD">
              <w:rPr>
                <w:rFonts w:ascii="Calibri" w:hAnsi="Calibri" w:cs="Calibri"/>
                <w:color w:val="494949"/>
                <w:sz w:val="21"/>
                <w:szCs w:val="21"/>
              </w:rPr>
              <w:t xml:space="preserve">Total resource flows for development, by recipient and donor countries and type of flow comprises of Official Development Assistance (ODA), other official flows (OOF) and private flows. </w:t>
            </w:r>
          </w:p>
          <w:p w14:paraId="22477A1E" w14:textId="77777777" w:rsidR="007879AD" w:rsidRPr="007879AD" w:rsidRDefault="007879AD" w:rsidP="007879AD">
            <w:pPr>
              <w:autoSpaceDE w:val="0"/>
              <w:autoSpaceDN w:val="0"/>
              <w:adjustRightInd w:val="0"/>
              <w:spacing w:after="0" w:line="240" w:lineRule="auto"/>
              <w:rPr>
                <w:rFonts w:ascii="Calibri" w:hAnsi="Calibri" w:cs="Calibri"/>
                <w:color w:val="494949"/>
                <w:sz w:val="21"/>
                <w:szCs w:val="21"/>
              </w:rPr>
            </w:pPr>
            <w:r w:rsidRPr="007879AD">
              <w:rPr>
                <w:rFonts w:ascii="Calibri" w:hAnsi="Calibri" w:cs="Calibri"/>
                <w:b/>
                <w:bCs/>
                <w:color w:val="494949"/>
                <w:sz w:val="21"/>
                <w:szCs w:val="21"/>
              </w:rPr>
              <w:lastRenderedPageBreak/>
              <w:t xml:space="preserve">Concepts: </w:t>
            </w:r>
          </w:p>
          <w:p w14:paraId="2B24A69E" w14:textId="77777777" w:rsidR="007879AD" w:rsidRPr="007879AD" w:rsidRDefault="007879AD" w:rsidP="007879AD">
            <w:pPr>
              <w:autoSpaceDE w:val="0"/>
              <w:autoSpaceDN w:val="0"/>
              <w:adjustRightInd w:val="0"/>
              <w:spacing w:after="0" w:line="240" w:lineRule="auto"/>
              <w:rPr>
                <w:rFonts w:ascii="Calibri" w:hAnsi="Calibri" w:cs="Calibri"/>
                <w:color w:val="404040"/>
                <w:sz w:val="18"/>
                <w:szCs w:val="18"/>
              </w:rPr>
            </w:pPr>
            <w:r w:rsidRPr="007879AD">
              <w:rPr>
                <w:rFonts w:ascii="Calibri" w:hAnsi="Calibri" w:cs="Calibri"/>
                <w:color w:val="494949"/>
                <w:sz w:val="21"/>
                <w:szCs w:val="21"/>
              </w:rPr>
              <w:t xml:space="preserve">Official and private flows, both concessional and non-concessional to developing countries. For official flows the major distinction is between official development assistance (ODA) and other official flows </w:t>
            </w:r>
            <w:r w:rsidRPr="007879AD">
              <w:rPr>
                <w:rFonts w:ascii="Calibri" w:hAnsi="Calibri" w:cs="Calibri"/>
                <w:color w:val="404040"/>
                <w:sz w:val="18"/>
                <w:szCs w:val="18"/>
              </w:rPr>
              <w:t xml:space="preserve">Last updated: 2016-07-19 </w:t>
            </w:r>
          </w:p>
          <w:p w14:paraId="3818CD72" w14:textId="77777777" w:rsidR="007879AD" w:rsidRPr="007879AD" w:rsidRDefault="007879AD" w:rsidP="007879AD">
            <w:pPr>
              <w:autoSpaceDE w:val="0"/>
              <w:autoSpaceDN w:val="0"/>
              <w:adjustRightInd w:val="0"/>
              <w:spacing w:after="0" w:line="240" w:lineRule="auto"/>
              <w:rPr>
                <w:rFonts w:ascii="Calibri" w:hAnsi="Calibri" w:cs="Calibri"/>
                <w:sz w:val="24"/>
                <w:szCs w:val="24"/>
              </w:rPr>
            </w:pPr>
          </w:p>
          <w:p w14:paraId="2A8E6449" w14:textId="77777777" w:rsidR="007879AD" w:rsidRPr="007879AD" w:rsidRDefault="007879AD" w:rsidP="007879AD">
            <w:pPr>
              <w:pageBreakBefore/>
              <w:autoSpaceDE w:val="0"/>
              <w:autoSpaceDN w:val="0"/>
              <w:adjustRightInd w:val="0"/>
              <w:spacing w:after="0" w:line="240" w:lineRule="auto"/>
              <w:rPr>
                <w:rFonts w:ascii="Calibri" w:hAnsi="Calibri" w:cs="Calibri"/>
                <w:color w:val="000000"/>
                <w:sz w:val="21"/>
                <w:szCs w:val="21"/>
              </w:rPr>
            </w:pPr>
            <w:r w:rsidRPr="007879AD">
              <w:rPr>
                <w:rFonts w:ascii="Calibri" w:hAnsi="Calibri" w:cs="Calibri"/>
                <w:color w:val="494949"/>
                <w:sz w:val="21"/>
                <w:szCs w:val="21"/>
              </w:rPr>
              <w:t xml:space="preserve">OOF, while private flows are broken down into flows at market terms and charitable grants. Flows include contributions to multilateral development agencies, which are themselves official bodies. </w:t>
            </w:r>
          </w:p>
          <w:p w14:paraId="6C84E827" w14:textId="33A9FE24" w:rsidR="0015178E" w:rsidRPr="009F305C" w:rsidRDefault="007879AD" w:rsidP="007879AD">
            <w:r w:rsidRPr="007879AD">
              <w:rPr>
                <w:rFonts w:ascii="Calibri" w:hAnsi="Calibri" w:cs="Calibri"/>
                <w:color w:val="494949"/>
                <w:sz w:val="21"/>
                <w:szCs w:val="21"/>
              </w:rPr>
              <w:t>See http://www.oecd.org/dac/stats/officialdevelopmentassistancedefinitionandcoverage.htm)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4E9F19F" w:rsidR="0015178E" w:rsidRPr="009F305C" w:rsidRDefault="007879AD" w:rsidP="009F305C">
            <w:r>
              <w:t>KSh</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19CB5ED" w:rsidR="0015178E" w:rsidRPr="009F305C" w:rsidRDefault="007879AD"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BE8EFB4" w:rsidR="0035311B" w:rsidRPr="009F305C" w:rsidRDefault="00E4411A" w:rsidP="009F305C">
            <w:r>
              <w:t>National Treasury</w:t>
            </w:r>
            <w:r w:rsidR="00CA0736">
              <w:t>, Resource Mobilization Department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0795106" w:rsidR="0035311B" w:rsidRPr="009F305C" w:rsidRDefault="00E4411A" w:rsidP="009F305C">
            <w:r>
              <w:t xml:space="preserve">Extracting </w:t>
            </w:r>
            <w:r w:rsidR="004944AD">
              <w:t>Administrative data</w:t>
            </w:r>
            <w:r>
              <w:t xml:space="preserve"> from National Treasury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48112AA" w:rsidR="0035311B" w:rsidRPr="009F305C" w:rsidRDefault="004944AD"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E55AC6" w:rsidR="0035311B" w:rsidRPr="009F305C" w:rsidRDefault="00CA0736" w:rsidP="009F305C">
            <w:r>
              <w:t>202</w:t>
            </w:r>
            <w:r w:rsidR="000C47A9">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B56EC67" w:rsidR="0035311B" w:rsidRPr="009F305C" w:rsidRDefault="00E4411A" w:rsidP="009F305C">
            <w:r>
              <w:t>National Treasury/</w:t>
            </w:r>
            <w:r w:rsidRPr="007879AD">
              <w:t xml:space="preserve"> Economic Survey Report</w:t>
            </w:r>
            <w:r>
              <w:t xml:space="preserve"> from KNBS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4DA2F50" w:rsidR="0035311B" w:rsidRPr="009F305C" w:rsidRDefault="00E4411A"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11AA71C" w:rsidR="0035311B" w:rsidRPr="009F305C" w:rsidRDefault="00F822DB"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F824B5E" w:rsidR="007F2D9F" w:rsidRPr="009F305C" w:rsidRDefault="00F822DB" w:rsidP="009F305C">
            <w:r>
              <w:rPr>
                <w:color w:val="494949"/>
                <w:sz w:val="21"/>
                <w:szCs w:val="21"/>
              </w:rPr>
              <w:t>Total resource flows to developing countries quantify the overall expenditures that donors provide to developing countries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03A7365" w:rsidR="007F2D9F" w:rsidRPr="009F305C" w:rsidRDefault="00F822DB" w:rsidP="009F305C">
            <w:r>
              <w:t>Not Applicable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8E476FC" w:rsidR="007F2D9F" w:rsidRPr="009F305C" w:rsidRDefault="00CA0736" w:rsidP="009F305C">
            <w:r>
              <w:rPr>
                <w:color w:val="494949"/>
                <w:sz w:val="21"/>
                <w:szCs w:val="21"/>
              </w:rPr>
              <w:t>The sum of official and private flows from all donors to developing countries.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0F84B40" w:rsidR="007F2D9F" w:rsidRPr="009F305C" w:rsidRDefault="00CA0736" w:rsidP="009F305C">
            <w: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C37B462" w:rsidR="007F2D9F" w:rsidRPr="009F305C" w:rsidRDefault="00CA0736"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136D429" w:rsidR="007F2D9F" w:rsidRPr="009F305C" w:rsidRDefault="00CA0736"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3F4BB28" w:rsidR="007F2D9F" w:rsidRPr="009F305C" w:rsidRDefault="00CA0736"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628D49C" w:rsidR="007F2D9F" w:rsidRPr="009F305C" w:rsidRDefault="00CA0736" w:rsidP="009F305C">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F8E6802" w:rsidR="007F2D9F" w:rsidRPr="009F305C" w:rsidRDefault="00CA0736"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1E89C5A" w14:textId="77777777" w:rsidR="00CA0736" w:rsidRDefault="00CA0736" w:rsidP="00CA0736">
            <w:pPr>
              <w:jc w:val="both"/>
            </w:pPr>
            <w:r>
              <w:t xml:space="preserve">The KNBS adheres to Kenya Statistical Quality Assurance Framework (KesQAF) that underlines principles to be assured in managing the statistical production processes and output.  </w:t>
            </w:r>
          </w:p>
          <w:p w14:paraId="49CC4A3F" w14:textId="63C30993" w:rsidR="007F2D9F" w:rsidRPr="009F305C" w:rsidRDefault="00CA0736" w:rsidP="00CA0736">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09619BF" w:rsidR="007F2D9F" w:rsidRPr="009F305C" w:rsidRDefault="00CA0736"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8C15771" w:rsidR="00776312" w:rsidRPr="009F305C" w:rsidRDefault="001059A2"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D10742" w:rsidR="006A7EF1" w:rsidRPr="009F305C" w:rsidRDefault="001059A2"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71F3532" w:rsidR="006F104C" w:rsidRPr="009F305C" w:rsidRDefault="001059A2" w:rsidP="009F305C">
            <w:r w:rsidRPr="001059A2">
              <w:t>https://www.knbs.or.ke/download/economic-survey-2023/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9E151A" w14:textId="77777777" w:rsidR="00EC1DDA" w:rsidRDefault="00EC1DDA" w:rsidP="006B0512">
      <w:pPr>
        <w:spacing w:after="0" w:line="240" w:lineRule="auto"/>
      </w:pPr>
      <w:r>
        <w:separator/>
      </w:r>
    </w:p>
  </w:endnote>
  <w:endnote w:type="continuationSeparator" w:id="0">
    <w:p w14:paraId="51BBC472" w14:textId="77777777" w:rsidR="00EC1DDA" w:rsidRDefault="00EC1DD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0CAB651" w:rsidR="004944AD" w:rsidRDefault="004944AD">
        <w:pPr>
          <w:pStyle w:val="Footer"/>
          <w:jc w:val="right"/>
        </w:pPr>
        <w:r>
          <w:fldChar w:fldCharType="begin"/>
        </w:r>
        <w:r>
          <w:instrText xml:space="preserve"> PAGE   \* MERGEFORMAT </w:instrText>
        </w:r>
        <w:r>
          <w:fldChar w:fldCharType="separate"/>
        </w:r>
        <w:r w:rsidR="00E11226">
          <w:rPr>
            <w:noProof/>
          </w:rPr>
          <w:t>3</w:t>
        </w:r>
        <w:r>
          <w:rPr>
            <w:noProof/>
          </w:rPr>
          <w:fldChar w:fldCharType="end"/>
        </w:r>
      </w:p>
    </w:sdtContent>
  </w:sdt>
  <w:p w14:paraId="232AF3D4" w14:textId="77777777" w:rsidR="004944AD" w:rsidRDefault="004944AD">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7E8F84D" w:rsidR="004944AD" w:rsidRDefault="004944AD">
        <w:pPr>
          <w:pStyle w:val="Footer"/>
          <w:jc w:val="right"/>
        </w:pPr>
        <w:r>
          <w:fldChar w:fldCharType="begin"/>
        </w:r>
        <w:r>
          <w:instrText xml:space="preserve"> PAGE   \* MERGEFORMAT </w:instrText>
        </w:r>
        <w:r>
          <w:fldChar w:fldCharType="separate"/>
        </w:r>
        <w:r w:rsidR="00E11226">
          <w:rPr>
            <w:noProof/>
          </w:rPr>
          <w:t>1</w:t>
        </w:r>
        <w:r>
          <w:rPr>
            <w:noProof/>
          </w:rPr>
          <w:fldChar w:fldCharType="end"/>
        </w:r>
      </w:p>
    </w:sdtContent>
  </w:sdt>
  <w:p w14:paraId="52FF1B3E" w14:textId="77777777" w:rsidR="004944AD" w:rsidRDefault="004944AD">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A6CC106" w14:textId="77777777" w:rsidR="00EC1DDA" w:rsidRDefault="00EC1DDA" w:rsidP="006B0512">
      <w:pPr>
        <w:spacing w:after="0" w:line="240" w:lineRule="auto"/>
      </w:pPr>
      <w:r>
        <w:separator/>
      </w:r>
    </w:p>
  </w:footnote>
  <w:footnote w:type="continuationSeparator" w:id="0">
    <w:p w14:paraId="42729A3B" w14:textId="77777777" w:rsidR="00EC1DDA" w:rsidRDefault="00EC1DDA" w:rsidP="006B0512">
      <w:pPr>
        <w:spacing w:after="0" w:line="240" w:lineRule="auto"/>
      </w:pPr>
      <w:r>
        <w:continuationSeparator/>
      </w:r>
    </w:p>
  </w:footnote>
  <w:footnote w:id="1">
    <w:p w14:paraId="463C7A6C" w14:textId="3926C0D8" w:rsidR="004944AD" w:rsidRPr="00B8102F" w:rsidRDefault="004944A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B7800"/>
    <w:rsid w:val="000C47A9"/>
    <w:rsid w:val="000C6D3A"/>
    <w:rsid w:val="000E4EFE"/>
    <w:rsid w:val="000F3B8E"/>
    <w:rsid w:val="001034ED"/>
    <w:rsid w:val="001059A2"/>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063A4"/>
    <w:rsid w:val="0022035F"/>
    <w:rsid w:val="002313D6"/>
    <w:rsid w:val="00235F8D"/>
    <w:rsid w:val="002525CC"/>
    <w:rsid w:val="002607BA"/>
    <w:rsid w:val="00266557"/>
    <w:rsid w:val="002806B7"/>
    <w:rsid w:val="0029558C"/>
    <w:rsid w:val="002A631A"/>
    <w:rsid w:val="002A6E7E"/>
    <w:rsid w:val="002B5805"/>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44AD"/>
    <w:rsid w:val="004962C5"/>
    <w:rsid w:val="004A31AD"/>
    <w:rsid w:val="004C06A8"/>
    <w:rsid w:val="004C665C"/>
    <w:rsid w:val="004D6154"/>
    <w:rsid w:val="004D68B6"/>
    <w:rsid w:val="004E3F4C"/>
    <w:rsid w:val="004E5702"/>
    <w:rsid w:val="004E5E1A"/>
    <w:rsid w:val="004E67B7"/>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48CC"/>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79A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94A17"/>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3C3C"/>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0736"/>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1226"/>
    <w:rsid w:val="00E263EC"/>
    <w:rsid w:val="00E27187"/>
    <w:rsid w:val="00E362E3"/>
    <w:rsid w:val="00E4411A"/>
    <w:rsid w:val="00E44F28"/>
    <w:rsid w:val="00E50AD6"/>
    <w:rsid w:val="00E51B2C"/>
    <w:rsid w:val="00E613BC"/>
    <w:rsid w:val="00E66CDC"/>
    <w:rsid w:val="00E67E00"/>
    <w:rsid w:val="00E74F47"/>
    <w:rsid w:val="00E842C7"/>
    <w:rsid w:val="00E953F3"/>
    <w:rsid w:val="00EA6E73"/>
    <w:rsid w:val="00EB3760"/>
    <w:rsid w:val="00EC064B"/>
    <w:rsid w:val="00EC1DDA"/>
    <w:rsid w:val="00EC6024"/>
    <w:rsid w:val="00ED1EAC"/>
    <w:rsid w:val="00EE4BB5"/>
    <w:rsid w:val="00EE79CF"/>
    <w:rsid w:val="00EF453F"/>
    <w:rsid w:val="00F00FDD"/>
    <w:rsid w:val="00F01713"/>
    <w:rsid w:val="00F02B1E"/>
    <w:rsid w:val="00F07040"/>
    <w:rsid w:val="00F2310E"/>
    <w:rsid w:val="00F54570"/>
    <w:rsid w:val="00F75853"/>
    <w:rsid w:val="00F7784D"/>
    <w:rsid w:val="00F8144F"/>
    <w:rsid w:val="00F822DB"/>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572CA58C-22FC-485D-8355-6ECBE6AB1B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514D"/>
    <w:rsid w:val="00050F17"/>
    <w:rsid w:val="00296525"/>
    <w:rsid w:val="002E5DDD"/>
    <w:rsid w:val="0036646D"/>
    <w:rsid w:val="006153AA"/>
    <w:rsid w:val="0064052E"/>
    <w:rsid w:val="006775B5"/>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91CAD56-1E4B-4BC4-9E90-987BCF7C17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Pages>
  <Words>215823</Words>
  <Characters>1230193</Characters>
  <Application>Microsoft Office Word</Application>
  <DocSecurity>8</DocSecurity>
  <Lines>10251</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2024-05-08T13:28:00Z</dcterms:created>
  <dcterms:modified xsi:type="dcterms:W3CDTF">2024-05-09T06:24:00Z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