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302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302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302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302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302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302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302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302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302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302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302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302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F302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D03875" w:rsidR="00B66AF3" w:rsidRDefault="00383580" w:rsidP="00B66AF3">
          <w:r>
            <w:t>12.3.1 Global food loss index [12.3.1] (AG_FLS_IDX)</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B05C7C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B1C42F" w:rsidR="0077584C" w:rsidRDefault="0038358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D64F05" w:rsidR="00F7784D" w:rsidRDefault="00992B7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221E3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0A893EA" w14:textId="77777777" w:rsidR="00992B76" w:rsidRPr="00992B76" w:rsidRDefault="00992B76" w:rsidP="00992B76">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992B76">
              <w:rPr>
                <w:rFonts w:ascii="Calibri" w:eastAsia="Times New Roman" w:hAnsi="Calibri" w:cs="Times New Roman"/>
                <w:color w:val="333333"/>
                <w:sz w:val="21"/>
                <w:szCs w:val="21"/>
                <w:lang w:val="en-GB" w:eastAsia="en-GB"/>
              </w:rPr>
              <w:t>Goal 12: Ensure sustainable consumption and production patterns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84ACAC0" w14:textId="77777777" w:rsidR="00992B76" w:rsidRPr="00992B76" w:rsidRDefault="00992B76" w:rsidP="00992B76">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992B76">
              <w:rPr>
                <w:rFonts w:ascii="Calibri" w:eastAsia="Times New Roman" w:hAnsi="Calibri" w:cs="Times New Roman"/>
                <w:color w:val="333333"/>
                <w:sz w:val="21"/>
                <w:szCs w:val="21"/>
                <w:lang w:val="en-GB" w:eastAsia="en-GB"/>
              </w:rPr>
              <w:t>Target 12.3: By 2030, halve per capita global food waste at the retail and consumer levels and reduce food losses along production and supply chains, including post-harvest losses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563B5D2" w14:textId="14915E2A" w:rsidR="00992B76" w:rsidRPr="00992B76" w:rsidRDefault="00992B76" w:rsidP="00992B76">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992B76">
              <w:rPr>
                <w:rFonts w:ascii="Calibri" w:eastAsia="Times New Roman" w:hAnsi="Calibri" w:cs="Times New Roman"/>
                <w:color w:val="333333"/>
                <w:sz w:val="21"/>
                <w:szCs w:val="21"/>
                <w:lang w:val="en-GB" w:eastAsia="en-GB"/>
              </w:rPr>
              <w:t xml:space="preserve">Indicator 12.3.1: (a) Food loss index </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0B0E366" w:rsidR="005377B9" w:rsidRPr="009F305C" w:rsidRDefault="005377B9" w:rsidP="00560F1A">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D07D420" w:rsidR="005377B9" w:rsidRPr="009F305C" w:rsidRDefault="004C6BEC" w:rsidP="009F305C">
            <w:r>
              <w:t xml:space="preserve">April, </w:t>
            </w:r>
            <w:r w:rsidR="00560F1A">
              <w:t>202</w:t>
            </w:r>
            <w:r>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FC5234" w14:textId="77777777" w:rsidR="00F90F66" w:rsidRPr="00F90F66" w:rsidRDefault="00F90F66" w:rsidP="00F90F66">
            <w:pPr>
              <w:shd w:val="clear" w:color="auto" w:fill="F5F5F5"/>
              <w:spacing w:after="100" w:line="276" w:lineRule="auto"/>
              <w:outlineLvl w:val="4"/>
              <w:rPr>
                <w:rFonts w:ascii="Calibri" w:eastAsia="Times New Roman" w:hAnsi="Calibri" w:cs="Calibri"/>
                <w:color w:val="333333"/>
                <w:sz w:val="21"/>
                <w:szCs w:val="21"/>
                <w:lang w:val="en-GB" w:eastAsia="en-GB"/>
              </w:rPr>
            </w:pPr>
            <w:r w:rsidRPr="00F90F66">
              <w:rPr>
                <w:rFonts w:ascii="Calibri" w:eastAsia="Times New Roman" w:hAnsi="Calibri" w:cs="Calibri"/>
                <w:color w:val="333333"/>
                <w:sz w:val="21"/>
                <w:szCs w:val="21"/>
                <w:lang w:val="en-GB" w:eastAsia="en-GB"/>
              </w:rPr>
              <w:t>SDG Sub-Indicator 12.3.1b:  Food waste index</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B786EF7" w14:textId="77777777" w:rsidR="00F90F66" w:rsidRPr="00F90F66" w:rsidRDefault="00F90F66" w:rsidP="00F90F66">
            <w:pPr>
              <w:shd w:val="clear" w:color="auto" w:fill="FFFFFF"/>
              <w:spacing w:after="0" w:line="276" w:lineRule="auto"/>
              <w:rPr>
                <w:rFonts w:ascii="Calibri" w:eastAsia="Times New Roman" w:hAnsi="Calibri" w:cs="Times New Roman"/>
                <w:color w:val="4A4A4A"/>
                <w:sz w:val="24"/>
                <w:szCs w:val="21"/>
                <w:lang w:val="en-GB" w:eastAsia="en-GB"/>
              </w:rPr>
            </w:pPr>
            <w:r w:rsidRPr="00F90F66">
              <w:rPr>
                <w:rFonts w:ascii="Calibri" w:eastAsia="Times New Roman" w:hAnsi="Calibri" w:cs="Calibri"/>
                <w:color w:val="4A4A4A"/>
                <w:sz w:val="24"/>
                <w:szCs w:val="24"/>
                <w:lang w:val="en-GB" w:eastAsia="en-GB"/>
              </w:rPr>
              <w:t xml:space="preserve">The </w:t>
            </w:r>
            <w:r w:rsidRPr="00F90F66">
              <w:rPr>
                <w:rFonts w:ascii="Calibri" w:eastAsia="Times New Roman" w:hAnsi="Calibri" w:cs="Times New Roman"/>
                <w:color w:val="4A4A4A"/>
                <w:sz w:val="24"/>
                <w:szCs w:val="21"/>
                <w:lang w:val="en-GB" w:eastAsia="en-GB"/>
              </w:rPr>
              <w:t>Food and Agriculture Organization of the United Nations (FAO)</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2FD47B" w:rsidR="003E7389" w:rsidRPr="009F305C" w:rsidRDefault="00F90F66"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D90C98" w:rsidR="003E7389" w:rsidRPr="009F305C" w:rsidRDefault="00F90F6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77CEA70" w:rsidR="003E7389" w:rsidRPr="009F305C" w:rsidRDefault="004C6BEC" w:rsidP="009F305C">
            <w:r>
              <w:t>Senior Manager,</w:t>
            </w:r>
            <w:r w:rsidR="00F90F66">
              <w:t xml:space="preserve"> </w:t>
            </w:r>
            <w:r>
              <w:t>Agriculture</w:t>
            </w:r>
            <w:r w:rsidR="00F90F66">
              <w:t xml:space="preserve">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3F64038" w:rsidR="003E7389" w:rsidRPr="009F305C" w:rsidRDefault="004C6BEC" w:rsidP="009F305C">
            <w:r>
              <w:t xml:space="preserve">Agriculture </w:t>
            </w:r>
            <w:r w:rsidR="00F90F66">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96CC5CE" w:rsidR="003E7389" w:rsidRPr="009F305C" w:rsidRDefault="00F90F66" w:rsidP="009F305C">
            <w:r>
              <w:t xml:space="preserve">Production and dissemination of </w:t>
            </w:r>
            <w:r w:rsidR="004C6BEC">
              <w:t xml:space="preserve">Agriculture </w:t>
            </w:r>
            <w:r>
              <w:t>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F096E3" w:rsidR="003E7389" w:rsidRPr="009F305C" w:rsidRDefault="00F90F66"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ECFF6C" w:rsidR="003E7389" w:rsidRPr="009F305C" w:rsidRDefault="00F90F66"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8AABFF7" w:rsidR="003E7389" w:rsidRPr="009F305C" w:rsidRDefault="00F90F66"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6F2E59"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r w:rsidRPr="00ED5A99">
              <w:rPr>
                <w:rFonts w:ascii="Calibri" w:eastAsia="Times New Roman" w:hAnsi="Calibri" w:cs="Times New Roman"/>
                <w:b/>
                <w:color w:val="4A4A4A"/>
                <w:sz w:val="21"/>
                <w:szCs w:val="21"/>
                <w:lang w:val="en-GB" w:eastAsia="en-GB"/>
              </w:rPr>
              <w:t>Definitions:</w:t>
            </w:r>
          </w:p>
          <w:p w14:paraId="1C33B307" w14:textId="77777777" w:rsidR="0015178E" w:rsidRDefault="00ED5A99" w:rsidP="009F305C">
            <w:r w:rsidRPr="00FC147C">
              <w:rPr>
                <w:b/>
              </w:rPr>
              <w:t xml:space="preserve">The </w:t>
            </w:r>
            <w:r w:rsidRPr="00FC147C">
              <w:rPr>
                <w:rFonts w:cstheme="minorHAnsi"/>
                <w:b/>
                <w:bCs/>
              </w:rPr>
              <w:t xml:space="preserve">Food Loss Index </w:t>
            </w:r>
            <w:r w:rsidRPr="00FC147C">
              <w:rPr>
                <w:rFonts w:cstheme="minorHAnsi"/>
              </w:rPr>
              <w:t xml:space="preserve">- </w:t>
            </w:r>
            <w:r w:rsidRPr="000F51EF">
              <w:t xml:space="preserve">Index of the changes in food </w:t>
            </w:r>
            <w:r w:rsidRPr="000F51EF">
              <w:rPr>
                <w:rFonts w:cstheme="minorHAnsi"/>
              </w:rPr>
              <w:t>loss over time covers five food groups</w:t>
            </w:r>
            <w:r w:rsidRPr="000F51EF">
              <w:t xml:space="preserve"> along the supply chain</w:t>
            </w:r>
            <w:r w:rsidRPr="000F51EF">
              <w:rPr>
                <w:rFonts w:cstheme="minorHAnsi"/>
              </w:rPr>
              <w:t xml:space="preserve">. </w:t>
            </w:r>
            <w:r w:rsidRPr="000F51EF">
              <w:t>The indicator is computed as a ratio of Food Loss Percentages in the current year and the Food Loss Percentages in the base year according to a standard fixed-base index formula. This indicator complements SDG 12.3.1(b) on Food Waste (which is under the custodianship of UNEP). Both indicators look to divide the food value chain and measure the efficiency of the food system”</w:t>
            </w:r>
          </w:p>
          <w:p w14:paraId="6602A6F3" w14:textId="77777777" w:rsidR="00ED5A99" w:rsidRPr="00ED5A99" w:rsidRDefault="00ED5A99" w:rsidP="00ED5A99">
            <w:pPr>
              <w:shd w:val="clear" w:color="auto" w:fill="FFFFFF"/>
              <w:spacing w:after="0" w:line="276" w:lineRule="auto"/>
              <w:rPr>
                <w:rFonts w:ascii="Calibri" w:eastAsia="Times New Roman" w:hAnsi="Calibri" w:cs="Times New Roman"/>
                <w:color w:val="4A4A4A"/>
                <w:sz w:val="24"/>
                <w:szCs w:val="21"/>
                <w:lang w:val="en-GB" w:eastAsia="en-GB"/>
              </w:rPr>
            </w:pPr>
            <w:r w:rsidRPr="00ED5A99">
              <w:rPr>
                <w:rFonts w:ascii="Calibri" w:eastAsia="Times New Roman" w:hAnsi="Calibri" w:cs="Times New Roman"/>
                <w:b/>
                <w:color w:val="4A4A4A"/>
                <w:sz w:val="21"/>
                <w:szCs w:val="21"/>
                <w:lang w:val="en-GB" w:eastAsia="en-GB"/>
              </w:rPr>
              <w:t>Food losses</w:t>
            </w:r>
            <w:r w:rsidRPr="00ED5A99">
              <w:rPr>
                <w:rFonts w:ascii="Calibri" w:eastAsia="Times New Roman" w:hAnsi="Calibri" w:cs="Calibri"/>
                <w:color w:val="4A4A4A"/>
                <w:sz w:val="21"/>
                <w:szCs w:val="21"/>
                <w:lang w:val="en-GB" w:eastAsia="en-GB"/>
              </w:rPr>
              <w:t xml:space="preserve"> -</w:t>
            </w:r>
            <w:r w:rsidRPr="00ED5A99">
              <w:rPr>
                <w:rFonts w:ascii="Calibri" w:eastAsia="Times New Roman" w:hAnsi="Calibri" w:cs="Times New Roman"/>
                <w:color w:val="4A4A4A"/>
                <w:sz w:val="21"/>
                <w:szCs w:val="21"/>
                <w:lang w:val="en-GB" w:eastAsia="en-GB"/>
              </w:rPr>
              <w:t xml:space="preserve"> are all the crop and livestock human-edible commodity quantities that, directly or indirectly, completely exit the post-harvest/slaughter production/supply chain by being discarded, incinerated or otherwise, and do not re-enter in any other utilization (such as animal feed, industrial use, etc.), up to, and excluding, the retail level. Losses that occur during storage, transportation, and processing, also of imported quantities, are therefore all included. Losses include the commodity as a whole with its non-edible parts.</w:t>
            </w:r>
          </w:p>
          <w:p w14:paraId="412D0415"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bookmarkStart w:id="19" w:name="_Hlk64545431"/>
            <w:r w:rsidRPr="00ED5A99">
              <w:rPr>
                <w:rFonts w:ascii="Calibri" w:eastAsia="Times New Roman" w:hAnsi="Calibri" w:cs="Times New Roman"/>
                <w:b/>
                <w:color w:val="4A4A4A"/>
                <w:sz w:val="21"/>
                <w:szCs w:val="21"/>
                <w:lang w:val="en-GB" w:eastAsia="en-GB"/>
              </w:rPr>
              <w:t>Concepts:</w:t>
            </w:r>
          </w:p>
          <w:bookmarkEnd w:id="19"/>
          <w:p w14:paraId="77026980" w14:textId="77777777" w:rsidR="00ED5A99" w:rsidRPr="00ED5A99" w:rsidRDefault="00ED5A99" w:rsidP="00ED5A99">
            <w:pPr>
              <w:shd w:val="clear" w:color="auto" w:fill="FFFFFF"/>
              <w:spacing w:after="0" w:line="276" w:lineRule="auto"/>
              <w:rPr>
                <w:rFonts w:ascii="Calibri" w:eastAsia="Times New Roman" w:hAnsi="Calibri" w:cs="Calibri"/>
                <w:b/>
                <w:bCs/>
                <w:color w:val="4A4A4A"/>
                <w:sz w:val="24"/>
                <w:szCs w:val="24"/>
                <w:lang w:val="en-GB" w:eastAsia="en-GB"/>
              </w:rPr>
            </w:pPr>
          </w:p>
          <w:p w14:paraId="32964578" w14:textId="77777777" w:rsidR="00ED5A99" w:rsidRPr="00ED5A99" w:rsidRDefault="00ED5A99" w:rsidP="00ED5A99">
            <w:pPr>
              <w:shd w:val="clear" w:color="auto" w:fill="FFFFFF"/>
              <w:spacing w:after="0" w:line="276" w:lineRule="auto"/>
              <w:rPr>
                <w:rFonts w:ascii="Calibri" w:eastAsia="Times New Roman" w:hAnsi="Calibri" w:cs="Calibri"/>
                <w:color w:val="4A4A4A"/>
                <w:sz w:val="21"/>
                <w:szCs w:val="21"/>
                <w:lang w:val="en-GB" w:eastAsia="en-GB"/>
              </w:rPr>
            </w:pPr>
            <w:r w:rsidRPr="00ED5A99">
              <w:rPr>
                <w:rFonts w:ascii="Calibri" w:eastAsia="Times New Roman" w:hAnsi="Calibri" w:cs="Calibri"/>
                <w:b/>
                <w:bCs/>
                <w:color w:val="4A4A4A"/>
                <w:sz w:val="21"/>
                <w:szCs w:val="21"/>
                <w:lang w:val="en-GB" w:eastAsia="en-GB"/>
              </w:rPr>
              <w:t>Food</w:t>
            </w:r>
            <w:r w:rsidRPr="00ED5A99">
              <w:rPr>
                <w:rFonts w:ascii="Calibri" w:eastAsia="Times New Roman" w:hAnsi="Calibri" w:cs="Calibri"/>
                <w:color w:val="4A4A4A"/>
                <w:sz w:val="21"/>
                <w:szCs w:val="21"/>
                <w:lang w:val="en-GB" w:eastAsia="en-GB"/>
              </w:rPr>
              <w:t xml:space="preserve"> – </w:t>
            </w:r>
            <w:r w:rsidRPr="00ED5A99">
              <w:rPr>
                <w:rFonts w:ascii="Calibri" w:eastAsia="Times New Roman" w:hAnsi="Calibri" w:cs="Times New Roman"/>
                <w:color w:val="4A4A4A"/>
                <w:sz w:val="21"/>
                <w:szCs w:val="21"/>
                <w:lang w:val="en-GB" w:eastAsia="en-GB"/>
              </w:rPr>
              <w:t>Food - Any substance—whether processed, semi-processed, or raw—that is intended for human consumption. “Food” includes drink, and any substance that has been used in the manufacture, preparation, or treatment of food. “Food” also includes material that has spoiled and is therefore no longer fit for human consumption. It does not include cosmetics, tobacco, or substances used only as drugs</w:t>
            </w:r>
            <w:r w:rsidRPr="00ED5A99">
              <w:rPr>
                <w:rFonts w:ascii="Calibri" w:eastAsia="Times New Roman" w:hAnsi="Calibri" w:cs="Calibri"/>
                <w:color w:val="4A4A4A"/>
                <w:sz w:val="21"/>
                <w:szCs w:val="21"/>
                <w:lang w:val="en-GB" w:eastAsia="en-GB"/>
              </w:rPr>
              <w:t>.</w:t>
            </w:r>
          </w:p>
          <w:p w14:paraId="49F3CAB6" w14:textId="77777777" w:rsidR="00ED5A99" w:rsidRPr="00ED5A99" w:rsidRDefault="00ED5A99" w:rsidP="00ED5A99">
            <w:pPr>
              <w:shd w:val="clear" w:color="auto" w:fill="FFFFFF"/>
              <w:spacing w:after="0" w:line="276" w:lineRule="auto"/>
              <w:rPr>
                <w:rFonts w:ascii="Calibri" w:eastAsia="Times New Roman" w:hAnsi="Calibri" w:cs="Calibri"/>
                <w:color w:val="4A4A4A"/>
                <w:sz w:val="24"/>
                <w:szCs w:val="24"/>
                <w:lang w:val="en-GB" w:eastAsia="en-GB"/>
              </w:rPr>
            </w:pPr>
          </w:p>
          <w:p w14:paraId="28B471D9" w14:textId="77777777" w:rsidR="00ED5A99" w:rsidRPr="00ED5A99" w:rsidRDefault="00ED5A99" w:rsidP="00ED5A99">
            <w:pPr>
              <w:shd w:val="clear" w:color="auto" w:fill="FFFFFF"/>
              <w:spacing w:after="0" w:line="276" w:lineRule="auto"/>
              <w:rPr>
                <w:rFonts w:ascii="Calibri" w:eastAsia="Times New Roman" w:hAnsi="Calibri" w:cs="Calibri"/>
                <w:color w:val="4A4A4A"/>
                <w:sz w:val="21"/>
                <w:szCs w:val="21"/>
                <w:lang w:val="en-GB" w:eastAsia="en-GB"/>
              </w:rPr>
            </w:pPr>
            <w:r w:rsidRPr="00ED5A99">
              <w:rPr>
                <w:rFonts w:ascii="Calibri" w:eastAsia="Times New Roman" w:hAnsi="Calibri" w:cs="Calibri"/>
                <w:b/>
                <w:bCs/>
                <w:color w:val="4A4A4A"/>
                <w:sz w:val="21"/>
                <w:szCs w:val="21"/>
                <w:lang w:val="en-GB" w:eastAsia="en-GB"/>
              </w:rPr>
              <w:t>Food loss and waste (FLW)</w:t>
            </w:r>
            <w:r w:rsidRPr="00ED5A99">
              <w:rPr>
                <w:rFonts w:ascii="Calibri" w:eastAsia="Times New Roman" w:hAnsi="Calibri" w:cs="Calibri"/>
                <w:color w:val="4A4A4A"/>
                <w:sz w:val="21"/>
                <w:szCs w:val="21"/>
                <w:lang w:val="en-GB" w:eastAsia="en-GB"/>
              </w:rPr>
              <w:t xml:space="preserve"> – is the decrease in quantity or quality of food. </w:t>
            </w:r>
          </w:p>
          <w:p w14:paraId="2D80617B" w14:textId="77777777" w:rsidR="00ED5A99" w:rsidRPr="00ED5A99" w:rsidRDefault="00ED5A99" w:rsidP="00ED5A99">
            <w:pPr>
              <w:spacing w:after="0" w:line="240" w:lineRule="auto"/>
              <w:rPr>
                <w:rFonts w:ascii="Calibri" w:eastAsia="SimSun" w:hAnsi="Calibri" w:cs="Arial"/>
                <w:lang w:val="en-GB" w:eastAsia="zh-CN"/>
              </w:rPr>
            </w:pPr>
          </w:p>
          <w:p w14:paraId="312888BF" w14:textId="77777777" w:rsidR="00ED5A99" w:rsidRPr="00ED5A99" w:rsidRDefault="00ED5A99" w:rsidP="00ED5A99">
            <w:pPr>
              <w:shd w:val="clear" w:color="auto" w:fill="FFFFFF"/>
              <w:spacing w:after="0" w:line="276" w:lineRule="auto"/>
              <w:rPr>
                <w:rFonts w:ascii="Calibri" w:eastAsia="Times New Roman" w:hAnsi="Calibri" w:cs="Calibri"/>
                <w:color w:val="4A4A4A"/>
                <w:sz w:val="21"/>
                <w:szCs w:val="21"/>
                <w:lang w:val="en-GB" w:eastAsia="en-GB"/>
              </w:rPr>
            </w:pPr>
            <w:r w:rsidRPr="00ED5A99">
              <w:rPr>
                <w:rFonts w:ascii="Calibri" w:eastAsia="Times New Roman" w:hAnsi="Calibri" w:cs="Calibri"/>
                <w:b/>
                <w:bCs/>
                <w:color w:val="4A4A4A"/>
                <w:sz w:val="21"/>
                <w:szCs w:val="21"/>
                <w:lang w:val="en-GB" w:eastAsia="en-GB"/>
              </w:rPr>
              <w:t>Quantitative food loss and waste</w:t>
            </w:r>
            <w:r w:rsidRPr="00ED5A99">
              <w:rPr>
                <w:rFonts w:ascii="Calibri" w:eastAsia="Times New Roman" w:hAnsi="Calibri" w:cs="Calibri"/>
                <w:color w:val="4A4A4A"/>
                <w:sz w:val="21"/>
                <w:szCs w:val="21"/>
                <w:lang w:val="en-GB" w:eastAsia="en-GB"/>
              </w:rPr>
              <w:t xml:space="preserve"> – is the decrease in mass of food. </w:t>
            </w:r>
          </w:p>
          <w:p w14:paraId="7B12D1CA" w14:textId="77777777" w:rsidR="00ED5A99" w:rsidRPr="00ED5A99" w:rsidRDefault="00ED5A99" w:rsidP="00ED5A99">
            <w:pPr>
              <w:shd w:val="clear" w:color="auto" w:fill="FFFFFF"/>
              <w:spacing w:after="0" w:line="276" w:lineRule="auto"/>
              <w:rPr>
                <w:rFonts w:ascii="Calibri" w:eastAsia="Times New Roman" w:hAnsi="Calibri" w:cs="Calibri"/>
                <w:color w:val="4A4A4A"/>
                <w:sz w:val="21"/>
                <w:szCs w:val="21"/>
                <w:lang w:val="en-GB" w:eastAsia="en-GB"/>
              </w:rPr>
            </w:pPr>
            <w:r w:rsidRPr="00ED5A99">
              <w:rPr>
                <w:rFonts w:ascii="Calibri" w:eastAsia="Times New Roman" w:hAnsi="Calibri" w:cs="Calibri"/>
                <w:b/>
                <w:bCs/>
                <w:color w:val="4A4A4A"/>
                <w:sz w:val="21"/>
                <w:szCs w:val="21"/>
                <w:lang w:val="en-GB" w:eastAsia="en-GB"/>
              </w:rPr>
              <w:t xml:space="preserve">Pre-harvest </w:t>
            </w:r>
            <w:r w:rsidRPr="00ED5A99">
              <w:rPr>
                <w:rFonts w:ascii="Calibri" w:eastAsia="Times New Roman" w:hAnsi="Calibri" w:cs="Calibri"/>
                <w:color w:val="4A4A4A"/>
                <w:sz w:val="21"/>
                <w:szCs w:val="21"/>
                <w:lang w:val="en-GB" w:eastAsia="en-GB"/>
              </w:rPr>
              <w:t xml:space="preserve">constitutes the time frame between maturity and harvesting. </w:t>
            </w:r>
          </w:p>
          <w:p w14:paraId="1C071A63" w14:textId="77777777" w:rsidR="00ED5A99" w:rsidRPr="00ED5A99" w:rsidRDefault="00ED5A99" w:rsidP="00ED5A99">
            <w:pPr>
              <w:spacing w:after="0" w:line="240" w:lineRule="auto"/>
              <w:rPr>
                <w:rFonts w:ascii="Calibri" w:eastAsia="SimSun" w:hAnsi="Calibri" w:cs="Arial"/>
                <w:lang w:val="en-GB" w:eastAsia="zh-CN"/>
              </w:rPr>
            </w:pPr>
          </w:p>
          <w:p w14:paraId="578BFFEF" w14:textId="77777777" w:rsidR="00ED5A99" w:rsidRPr="00ED5A99" w:rsidRDefault="00ED5A99" w:rsidP="00ED5A99">
            <w:pPr>
              <w:shd w:val="clear" w:color="auto" w:fill="FFFFFF"/>
              <w:spacing w:after="0" w:line="276" w:lineRule="auto"/>
              <w:rPr>
                <w:rFonts w:ascii="Calibri" w:eastAsia="Times New Roman" w:hAnsi="Calibri" w:cs="Calibri"/>
                <w:color w:val="4A4A4A"/>
                <w:sz w:val="21"/>
                <w:szCs w:val="21"/>
                <w:lang w:val="en-GB" w:eastAsia="en-GB"/>
              </w:rPr>
            </w:pPr>
            <w:r w:rsidRPr="00ED5A99">
              <w:rPr>
                <w:rFonts w:ascii="Calibri" w:eastAsia="Times New Roman" w:hAnsi="Calibri" w:cs="Calibri"/>
                <w:b/>
                <w:bCs/>
                <w:color w:val="4A4A4A"/>
                <w:sz w:val="21"/>
                <w:szCs w:val="21"/>
                <w:lang w:val="en-GB" w:eastAsia="en-GB"/>
              </w:rPr>
              <w:t>Harvest/slaughter/catch</w:t>
            </w:r>
            <w:r w:rsidRPr="00ED5A99">
              <w:rPr>
                <w:rFonts w:ascii="Calibri" w:eastAsia="Times New Roman" w:hAnsi="Calibri" w:cs="Calibri"/>
                <w:color w:val="4A4A4A"/>
                <w:sz w:val="21"/>
                <w:szCs w:val="21"/>
                <w:lang w:val="en-GB" w:eastAsia="en-GB"/>
              </w:rPr>
              <w:t xml:space="preserve"> refers to the act of separating the food material from the site of immediate growth or production.</w:t>
            </w:r>
          </w:p>
          <w:p w14:paraId="6C84E827" w14:textId="5D8D9901" w:rsidR="00ED5A99" w:rsidRPr="009F305C" w:rsidRDefault="00ED5A99"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D2FD4FB" w:rsidR="0015178E" w:rsidRPr="009F305C" w:rsidRDefault="00D06B49" w:rsidP="00D06B49">
            <w:r>
              <w:rPr>
                <w:rFonts w:cstheme="minorHAnsi"/>
              </w:rPr>
              <w:t>Unit of measure is an index number, hence there is n</w:t>
            </w:r>
            <w:r w:rsidR="00ED5A99">
              <w:rPr>
                <w:rFonts w:cstheme="minorHAnsi"/>
              </w:rPr>
              <w:t>o unit of measure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D2B2562" w14:textId="77777777" w:rsidR="00ED5A99" w:rsidRPr="00ED5A99" w:rsidRDefault="00ED5A99" w:rsidP="00ED5A99">
            <w:pPr>
              <w:shd w:val="clear" w:color="auto" w:fill="FFFFFF"/>
              <w:spacing w:after="0" w:line="276" w:lineRule="auto"/>
              <w:rPr>
                <w:rFonts w:ascii="Calibri" w:eastAsia="Times New Roman" w:hAnsi="Calibri" w:cs="Calibri"/>
                <w:color w:val="4A4A4A"/>
                <w:sz w:val="21"/>
                <w:szCs w:val="21"/>
                <w:lang w:val="en-GB" w:eastAsia="en-GB"/>
              </w:rPr>
            </w:pPr>
            <w:r w:rsidRPr="00ED5A99">
              <w:rPr>
                <w:rFonts w:ascii="Calibri" w:eastAsia="Times New Roman" w:hAnsi="Calibri" w:cs="Calibri"/>
                <w:color w:val="4A4A4A"/>
                <w:lang w:val="en-GB" w:eastAsia="en-GB"/>
              </w:rPr>
              <w:t>Central Product Classification (</w:t>
            </w:r>
            <w:r w:rsidRPr="00ED5A99">
              <w:rPr>
                <w:rFonts w:ascii="Calibri" w:eastAsia="Times New Roman" w:hAnsi="Calibri" w:cs="Calibri"/>
                <w:color w:val="4A4A4A"/>
                <w:sz w:val="21"/>
                <w:szCs w:val="21"/>
                <w:lang w:val="en-GB" w:eastAsia="en-GB"/>
              </w:rPr>
              <w:t>CPC) 2.1 expanded grouped in 5 commodity groups, namely:</w:t>
            </w:r>
          </w:p>
          <w:p w14:paraId="4B45DAF8" w14:textId="77777777" w:rsidR="00ED5A99" w:rsidRPr="00ED5A99" w:rsidRDefault="00ED5A99" w:rsidP="00ED5A99">
            <w:pPr>
              <w:shd w:val="clear" w:color="auto" w:fill="FFFFFF"/>
              <w:spacing w:after="0" w:line="276" w:lineRule="auto"/>
              <w:rPr>
                <w:rFonts w:ascii="Calibri" w:eastAsia="Times New Roman" w:hAnsi="Calibri" w:cs="Times New Roman"/>
                <w:color w:val="4A4A4A"/>
                <w:sz w:val="21"/>
                <w:szCs w:val="21"/>
                <w:lang w:val="en-GB" w:eastAsia="en-GB"/>
              </w:rPr>
            </w:pPr>
            <w:r w:rsidRPr="00ED5A99">
              <w:rPr>
                <w:rFonts w:ascii="Calibri" w:eastAsia="Times New Roman" w:hAnsi="Calibri" w:cs="Times New Roman"/>
                <w:color w:val="4A4A4A"/>
                <w:sz w:val="21"/>
                <w:szCs w:val="21"/>
                <w:lang w:val="en-GB" w:eastAsia="en-GB"/>
              </w:rPr>
              <w:t>1. Cereals &amp; Pulses</w:t>
            </w:r>
          </w:p>
          <w:p w14:paraId="51EE490A" w14:textId="77777777" w:rsidR="00ED5A99" w:rsidRPr="00ED5A99" w:rsidRDefault="00ED5A99" w:rsidP="00ED5A99">
            <w:pPr>
              <w:shd w:val="clear" w:color="auto" w:fill="FFFFFF"/>
              <w:spacing w:after="0" w:line="276" w:lineRule="auto"/>
              <w:rPr>
                <w:rFonts w:ascii="Calibri" w:eastAsia="Times New Roman" w:hAnsi="Calibri" w:cs="Times New Roman"/>
                <w:color w:val="4A4A4A"/>
                <w:sz w:val="21"/>
                <w:szCs w:val="21"/>
                <w:lang w:val="en-GB" w:eastAsia="en-GB"/>
              </w:rPr>
            </w:pPr>
            <w:r w:rsidRPr="00ED5A99">
              <w:rPr>
                <w:rFonts w:ascii="Calibri" w:eastAsia="Times New Roman" w:hAnsi="Calibri" w:cs="Times New Roman"/>
                <w:color w:val="4A4A4A"/>
                <w:sz w:val="21"/>
                <w:szCs w:val="21"/>
                <w:lang w:val="en-GB" w:eastAsia="en-GB"/>
              </w:rPr>
              <w:t>2. Fruits &amp; Vegetables</w:t>
            </w:r>
          </w:p>
          <w:p w14:paraId="3D74E285" w14:textId="77777777" w:rsidR="00ED5A99" w:rsidRPr="00ED5A99" w:rsidRDefault="00ED5A99" w:rsidP="00ED5A99">
            <w:pPr>
              <w:shd w:val="clear" w:color="auto" w:fill="FFFFFF"/>
              <w:spacing w:after="0" w:line="276" w:lineRule="auto"/>
              <w:rPr>
                <w:rFonts w:ascii="Calibri" w:eastAsia="Times New Roman" w:hAnsi="Calibri" w:cs="Times New Roman"/>
                <w:color w:val="4A4A4A"/>
                <w:sz w:val="21"/>
                <w:szCs w:val="21"/>
                <w:lang w:val="en-GB" w:eastAsia="en-GB"/>
              </w:rPr>
            </w:pPr>
            <w:r w:rsidRPr="00ED5A99">
              <w:rPr>
                <w:rFonts w:ascii="Calibri" w:eastAsia="Times New Roman" w:hAnsi="Calibri" w:cs="Times New Roman"/>
                <w:color w:val="4A4A4A"/>
                <w:sz w:val="21"/>
                <w:szCs w:val="21"/>
                <w:lang w:val="en-GB" w:eastAsia="en-GB"/>
              </w:rPr>
              <w:t>3. Roots &amp; Tubers and Oil-Bearing crops</w:t>
            </w:r>
          </w:p>
          <w:p w14:paraId="4822D2A5" w14:textId="77777777" w:rsidR="00ED5A99" w:rsidRPr="00ED5A99" w:rsidRDefault="00ED5A99" w:rsidP="00ED5A99">
            <w:pPr>
              <w:shd w:val="clear" w:color="auto" w:fill="FFFFFF"/>
              <w:spacing w:after="0" w:line="276" w:lineRule="auto"/>
              <w:rPr>
                <w:rFonts w:ascii="Calibri" w:eastAsia="Times New Roman" w:hAnsi="Calibri" w:cs="Times New Roman"/>
                <w:color w:val="4A4A4A"/>
                <w:sz w:val="21"/>
                <w:szCs w:val="21"/>
                <w:lang w:val="en-GB" w:eastAsia="en-GB"/>
              </w:rPr>
            </w:pPr>
            <w:r w:rsidRPr="00ED5A99">
              <w:rPr>
                <w:rFonts w:ascii="Calibri" w:eastAsia="Times New Roman" w:hAnsi="Calibri" w:cs="Times New Roman"/>
                <w:color w:val="4A4A4A"/>
                <w:sz w:val="21"/>
                <w:szCs w:val="21"/>
                <w:lang w:val="en-GB" w:eastAsia="en-GB"/>
              </w:rPr>
              <w:t>4. Animal Products</w:t>
            </w:r>
          </w:p>
          <w:p w14:paraId="06D0E657" w14:textId="7AF7E4F8" w:rsidR="0015178E" w:rsidRPr="009F305C" w:rsidRDefault="00ED5A99" w:rsidP="00ED5A99">
            <w:r w:rsidRPr="00ED5A99">
              <w:rPr>
                <w:rFonts w:ascii="Calibri" w:eastAsia="SimSun" w:hAnsi="Calibri" w:cs="Arial"/>
                <w:lang w:val="en-GB" w:eastAsia="zh-CN"/>
              </w:rPr>
              <w:t>5. Fish and Fish Products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E099003" w:rsidR="0035311B" w:rsidRPr="009F305C" w:rsidRDefault="0090758E" w:rsidP="009F305C">
            <w:r>
              <w:t>Annual Economic Surveys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ED437" w:rsidR="0035311B" w:rsidRPr="009F305C" w:rsidRDefault="00391E7F" w:rsidP="009F305C">
            <w:r>
              <w:rPr>
                <w:rFonts w:cstheme="minorHAnsi"/>
              </w:rPr>
              <w:t>A</w:t>
            </w:r>
            <w:r w:rsidRPr="00FC147C">
              <w:rPr>
                <w:rFonts w:cstheme="minorHAnsi"/>
              </w:rPr>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74E796B" w:rsidR="0035311B" w:rsidRPr="009F305C" w:rsidRDefault="004C6BEC" w:rsidP="009F305C">
            <w:r>
              <w:t>2023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E52AE7A" w:rsidR="0035311B" w:rsidRPr="009F305C" w:rsidRDefault="004C6BEC" w:rsidP="009F305C">
            <w:r>
              <w:t>May, 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8EB617F" w:rsidR="0035311B" w:rsidRPr="009F305C" w:rsidRDefault="00506C88" w:rsidP="00506C88">
            <w:pPr>
              <w:shd w:val="clear" w:color="auto" w:fill="FFFFFF"/>
              <w:spacing w:after="0" w:line="276" w:lineRule="auto"/>
            </w:pPr>
            <w:r>
              <w:rPr>
                <w:rFonts w:ascii="Calibri" w:eastAsia="Times New Roman" w:hAnsi="Calibri" w:cs="Times New Roman"/>
                <w:color w:val="4A4A4A"/>
                <w:sz w:val="21"/>
                <w:szCs w:val="21"/>
                <w:lang w:val="en-GB" w:eastAsia="en-GB"/>
              </w:rPr>
              <w:t xml:space="preserve">KNBS, </w:t>
            </w:r>
            <w:r w:rsidR="00327CC2" w:rsidRPr="00327CC2">
              <w:rPr>
                <w:rFonts w:ascii="Calibri" w:eastAsia="Times New Roman" w:hAnsi="Calibri" w:cs="Times New Roman"/>
                <w:color w:val="4A4A4A"/>
                <w:sz w:val="21"/>
                <w:szCs w:val="21"/>
                <w:lang w:val="en-GB" w:eastAsia="en-GB"/>
              </w:rPr>
              <w:t>Statistical Units of the Ministry of Agriculture</w:t>
            </w:r>
            <w:r w:rsidR="00327CC2">
              <w:rPr>
                <w:rFonts w:ascii="Calibri" w:eastAsia="Times New Roman" w:hAnsi="Calibri" w:cs="Times New Roman"/>
                <w:color w:val="4A4A4A"/>
                <w:sz w:val="21"/>
                <w:szCs w:val="21"/>
                <w:lang w:val="en-GB" w:eastAsia="en-GB"/>
              </w:rPr>
              <w:t xml:space="preserve"> and Livestock Development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052108" w:rsidR="0035311B" w:rsidRPr="009F305C" w:rsidRDefault="0090758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C5FAFA" w:rsidR="0035311B" w:rsidRPr="009F305C" w:rsidRDefault="0090758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69402C1" w14:textId="77777777" w:rsidR="00391E7F" w:rsidRPr="00391E7F" w:rsidRDefault="00391E7F" w:rsidP="00391E7F">
            <w:pPr>
              <w:shd w:val="clear" w:color="auto" w:fill="FFFFFF"/>
              <w:spacing w:after="0" w:line="276" w:lineRule="auto"/>
              <w:rPr>
                <w:rFonts w:ascii="Calibri" w:eastAsia="Times New Roman" w:hAnsi="Calibri" w:cs="Times New Roman"/>
                <w:color w:val="4A4A4A"/>
                <w:sz w:val="21"/>
                <w:szCs w:val="21"/>
                <w:lang w:val="en-GB" w:eastAsia="en-GB"/>
              </w:rPr>
            </w:pPr>
            <w:r w:rsidRPr="00391E7F">
              <w:rPr>
                <w:rFonts w:ascii="Calibri" w:eastAsia="Times New Roman" w:hAnsi="Calibri" w:cs="Times New Roman"/>
                <w:color w:val="4A4A4A"/>
                <w:sz w:val="21"/>
                <w:szCs w:val="21"/>
                <w:lang w:val="en-GB" w:eastAsia="en-GB"/>
              </w:rPr>
              <w:t xml:space="preserve">The 2030 Sustainable Development Agenda has emphasized the importance of sustainable production and consumption systems as efficient food systems, on the supply side and the consumption side, contribute to food security and sustainability of natural resource since agriculture is a major user of land and water. </w:t>
            </w:r>
          </w:p>
          <w:p w14:paraId="573A9C0D" w14:textId="77777777" w:rsidR="00391E7F" w:rsidRPr="00391E7F" w:rsidRDefault="00391E7F" w:rsidP="00391E7F">
            <w:pPr>
              <w:spacing w:after="0" w:line="240" w:lineRule="auto"/>
              <w:rPr>
                <w:rFonts w:ascii="Calibri" w:eastAsia="SimSun" w:hAnsi="Calibri" w:cs="Arial"/>
                <w:lang w:val="en-GB" w:eastAsia="zh-CN"/>
              </w:rPr>
            </w:pPr>
          </w:p>
          <w:p w14:paraId="2E3517AC" w14:textId="1132365A" w:rsidR="007F2D9F" w:rsidRPr="009F305C" w:rsidRDefault="00391E7F" w:rsidP="00391E7F">
            <w:r w:rsidRPr="00391E7F">
              <w:rPr>
                <w:rFonts w:ascii="Calibri" w:eastAsia="SimSun" w:hAnsi="Calibri" w:cs="Calibri"/>
                <w:lang w:val="en-GB" w:eastAsia="zh-CN"/>
              </w:rPr>
              <w:t>The Food Loss Index</w:t>
            </w:r>
            <w:r w:rsidRPr="00391E7F">
              <w:rPr>
                <w:rFonts w:ascii="Calibri" w:eastAsia="SimSun" w:hAnsi="Calibri" w:cs="Arial"/>
                <w:lang w:val="en-GB" w:eastAsia="zh-CN"/>
              </w:rPr>
              <w:t xml:space="preserve"> monitors progress on the supply side of food chains, as it measures if the share of agriculture production that does not reach the retail stage in 2030 has increased or decreased with respect to t</w:t>
            </w:r>
            <w:r>
              <w:rPr>
                <w:rFonts w:ascii="Calibri" w:eastAsia="SimSun" w:hAnsi="Calibri" w:cs="Arial"/>
                <w:lang w:val="en-GB" w:eastAsia="zh-CN"/>
              </w:rPr>
              <w:t>he base period and by how much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55AACE5" w14:textId="1C3C0A11" w:rsidR="00174047" w:rsidRDefault="00174047" w:rsidP="00174047">
            <w:pPr>
              <w:shd w:val="clear" w:color="auto" w:fill="FFFFFF"/>
              <w:spacing w:after="0" w:line="276" w:lineRule="auto"/>
              <w:rPr>
                <w:rFonts w:ascii="Calibri" w:eastAsia="Times New Roman" w:hAnsi="Calibri" w:cs="Times New Roman"/>
                <w:color w:val="4A4A4A"/>
                <w:sz w:val="21"/>
                <w:szCs w:val="21"/>
                <w:lang w:val="en-GB" w:eastAsia="en-GB"/>
              </w:rPr>
            </w:pPr>
            <w:r w:rsidRPr="00174047">
              <w:rPr>
                <w:rFonts w:ascii="Calibri" w:eastAsia="Times New Roman" w:hAnsi="Calibri" w:cs="Times New Roman"/>
                <w:color w:val="4A4A4A"/>
                <w:sz w:val="21"/>
                <w:szCs w:val="21"/>
                <w:lang w:val="en-GB" w:eastAsia="en-GB"/>
              </w:rPr>
              <w:t>Food losses are an extremely complex phenomenon to measure because they are multi-dimensional and data collection is costly.</w:t>
            </w:r>
          </w:p>
          <w:p w14:paraId="59606393" w14:textId="77777777" w:rsidR="00174047" w:rsidRDefault="00174047" w:rsidP="00174047">
            <w:pPr>
              <w:shd w:val="clear" w:color="auto" w:fill="FFFFFF"/>
              <w:spacing w:after="0" w:line="276" w:lineRule="auto"/>
            </w:pPr>
          </w:p>
          <w:p w14:paraId="465AEAF1" w14:textId="571C3B90" w:rsidR="00174047" w:rsidRPr="00174047" w:rsidRDefault="00174047" w:rsidP="00174047">
            <w:pPr>
              <w:shd w:val="clear" w:color="auto" w:fill="FFFFFF"/>
              <w:spacing w:after="0" w:line="276" w:lineRule="auto"/>
              <w:rPr>
                <w:rFonts w:ascii="Calibri" w:eastAsia="Times New Roman" w:hAnsi="Calibri" w:cs="Times New Roman"/>
                <w:color w:val="4A4A4A"/>
                <w:sz w:val="21"/>
                <w:szCs w:val="21"/>
                <w:lang w:val="en-GB" w:eastAsia="en-GB"/>
              </w:rPr>
            </w:pPr>
            <w:r>
              <w:t>The</w:t>
            </w:r>
            <w:r w:rsidRPr="00FC147C">
              <w:t xml:space="preserve"> </w:t>
            </w:r>
            <w:r w:rsidRPr="00174047">
              <w:t>Food loss index</w:t>
            </w:r>
            <w:r>
              <w:t xml:space="preserve"> </w:t>
            </w:r>
            <w:r w:rsidRPr="00FC147C">
              <w:t>indicator is particularly challenging because it requires data along the whole supply chain. The most appropriate data sources would be an ensemble of surveys</w:t>
            </w:r>
            <w:r>
              <w:t>,</w:t>
            </w:r>
            <w:r w:rsidRPr="00FC147C">
              <w:t xml:space="preserve"> however, most countries lack the capacity and resources to carry out this exercise</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1DF643E" w:rsidR="007F2D9F" w:rsidRPr="009F305C" w:rsidRDefault="0089513B" w:rsidP="009F305C">
            <w:r w:rsidRPr="0089513B">
              <w:t>The</w:t>
            </w:r>
            <w:r w:rsidR="00174047">
              <w:t xml:space="preserve"> </w:t>
            </w:r>
            <w:r w:rsidR="00174047" w:rsidRPr="00174047">
              <w:t>Food loss index</w:t>
            </w:r>
            <w:r w:rsidRPr="0089513B">
              <w:t xml:space="preserve"> indicator is computed as a ratio of Food Loss Percentages in the current year and the Food Loss Percentages in the base year according to a standard fixed-base index formula.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FE495AE" w14:textId="77777777" w:rsidR="007F2D9F" w:rsidRDefault="00034E62" w:rsidP="00034E62">
            <w:pPr>
              <w:rPr>
                <w:color w:val="4A4A4A"/>
                <w:sz w:val="21"/>
                <w:szCs w:val="21"/>
              </w:rPr>
            </w:pPr>
            <w:r>
              <w:rPr>
                <w:color w:val="4A4A4A"/>
                <w:sz w:val="21"/>
                <w:szCs w:val="21"/>
              </w:rPr>
              <w:t>Validation encompasses cross-checking the p</w:t>
            </w:r>
            <w:r w:rsidRPr="00FC147C">
              <w:rPr>
                <w:color w:val="4A4A4A"/>
                <w:sz w:val="21"/>
                <w:szCs w:val="21"/>
              </w:rPr>
              <w:t>roduction, trade an</w:t>
            </w:r>
            <w:r>
              <w:rPr>
                <w:color w:val="4A4A4A"/>
                <w:sz w:val="21"/>
                <w:szCs w:val="21"/>
              </w:rPr>
              <w:t>d utilizations including losses</w:t>
            </w:r>
            <w:r w:rsidRPr="00FC147C">
              <w:rPr>
                <w:color w:val="4A4A4A"/>
                <w:sz w:val="21"/>
                <w:szCs w:val="21"/>
              </w:rPr>
              <w:t xml:space="preserve">, </w:t>
            </w:r>
            <w:r>
              <w:rPr>
                <w:color w:val="4A4A4A"/>
                <w:sz w:val="21"/>
                <w:szCs w:val="21"/>
              </w:rPr>
              <w:t>datasets, which in turn</w:t>
            </w:r>
            <w:r w:rsidRPr="00FC147C">
              <w:rPr>
                <w:color w:val="4A4A4A"/>
                <w:sz w:val="21"/>
                <w:szCs w:val="21"/>
              </w:rPr>
              <w:t xml:space="preserve"> form the basis for the compilation of the Food Balance Sheets (FBS).</w:t>
            </w:r>
          </w:p>
          <w:p w14:paraId="59A9A85C" w14:textId="21C74080" w:rsidR="00034E62" w:rsidRPr="009F305C" w:rsidRDefault="00034E62" w:rsidP="00034E62">
            <w:r w:rsidRPr="00FC147C">
              <w:rPr>
                <w:color w:val="4A4A4A"/>
                <w:sz w:val="21"/>
                <w:szCs w:val="21"/>
              </w:rPr>
              <w:t>The FBS framework provides a snapshot of the agricultural supply situation at the national level, and allows for a cross-referenced structure whereby data, official or estimated/imputed, may be further analyzed and validated (e.g., animal numbers may result as being under-reported/estimated).</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D9710AC" w:rsidR="007F2D9F" w:rsidRPr="009F305C" w:rsidRDefault="00494CC3"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9D5F221" w:rsidR="007F2D9F" w:rsidRPr="009F305C" w:rsidRDefault="00494CC3" w:rsidP="009F305C">
            <w:r>
              <w:t>No missing values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53754DD" w:rsidR="007F2D9F" w:rsidRPr="009F305C" w:rsidRDefault="00494CC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1A4DC7F" w:rsidR="007F2D9F" w:rsidRPr="009F305C" w:rsidRDefault="004F63E5" w:rsidP="004F63E5">
            <w:r>
              <w:t>The Bureau uses recommended international standards and compilation guides when coming up with the reports. These include but not limited to:</w:t>
            </w:r>
            <w:r w:rsidR="00F41E48">
              <w:t xml:space="preserve"> Guidelines on the Methodology for Monitoring SDG Target 12.3 by FAO of the UN.</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D6F928F" w:rsidR="007F2D9F" w:rsidRPr="009F305C" w:rsidRDefault="00461E28"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385BEB3" w14:textId="77777777" w:rsidR="00461E28" w:rsidRDefault="00461E28" w:rsidP="00461E28">
            <w:pPr>
              <w:jc w:val="both"/>
            </w:pPr>
            <w:r>
              <w:t xml:space="preserve">The KNBS adheres to Kenya Statistical Quality Assurance Framework (KesQAF) that underlines principles to be assured in managing the statistical production processes and output.  </w:t>
            </w:r>
          </w:p>
          <w:p w14:paraId="49CC4A3F" w14:textId="4C823305" w:rsidR="007F2D9F" w:rsidRPr="009F305C" w:rsidRDefault="00461E28" w:rsidP="00461E28">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ACD5CF0" w:rsidR="007F2D9F" w:rsidRPr="009F305C" w:rsidRDefault="00461E28" w:rsidP="00E87293">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675075C" w:rsidR="00776312" w:rsidRPr="009F305C" w:rsidRDefault="00D1504E" w:rsidP="009F305C">
            <w:r>
              <w:rPr>
                <w:rFonts w:ascii="Calibri" w:eastAsia="Times New Roman" w:hAnsi="Calibri" w:cs="Calibri"/>
              </w:rPr>
              <w:t xml:space="preserve">Data on </w:t>
            </w:r>
            <w:r w:rsidRPr="00174047">
              <w:t>Food loss index</w:t>
            </w:r>
            <w:r>
              <w:rPr>
                <w:rFonts w:ascii="Calibri" w:eastAsia="Times New Roman" w:hAnsi="Calibri" w:cs="Calibri"/>
              </w:rPr>
              <w:t>, at the national level is available in Chapter 7-</w:t>
            </w:r>
            <w:r w:rsidR="007B60D5" w:rsidRPr="00EF5BC5">
              <w:rPr>
                <w:rFonts w:ascii="Calibri" w:eastAsia="Times New Roman" w:hAnsi="Calibri" w:cs="Calibri"/>
              </w:rPr>
              <w:t>Agriculture Sector Review</w:t>
            </w:r>
            <w:r>
              <w:rPr>
                <w:rFonts w:ascii="Calibri" w:eastAsia="Times New Roman" w:hAnsi="Calibri" w:cs="Calibri"/>
              </w:rPr>
              <w:t>, in the KNBS annual Economic Surveys, and also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7DC4C1" w:rsidR="006A7EF1" w:rsidRPr="009F305C" w:rsidRDefault="00F443FA"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96A060" w14:textId="4F424D82" w:rsidR="00F41E48" w:rsidRPr="00F41E48" w:rsidRDefault="00F41E48" w:rsidP="009F305C">
            <w:pPr>
              <w:rPr>
                <w:highlight w:val="yellow"/>
              </w:rPr>
            </w:pPr>
            <w:ins w:id="32" w:author="Jerry Odenya" w:date="2023-12-12T23:21:00Z">
              <w:r w:rsidRPr="00F41E48">
                <w:rPr>
                  <w:highlight w:val="yellow"/>
                  <w:rPrChange w:id="33" w:author="Jerry Odenya" w:date="2023-12-12T23:26:00Z">
                    <w:rPr/>
                  </w:rPrChange>
                </w:rPr>
                <w:t>https://www.knbs.or.ke/</w:t>
              </w:r>
            </w:ins>
            <w:r w:rsidRPr="00F41E48">
              <w:rPr>
                <w:highlight w:val="yellow"/>
              </w:rPr>
              <w:t>publications</w:t>
            </w:r>
          </w:p>
          <w:p w14:paraId="5C03D0FE" w14:textId="799357A7" w:rsidR="006F104C" w:rsidRDefault="007F3027" w:rsidP="009F305C">
            <w:pPr>
              <w:rPr>
                <w:rStyle w:val="Hyperlink"/>
                <w:rFonts w:cstheme="minorHAnsi"/>
                <w:sz w:val="21"/>
                <w:szCs w:val="21"/>
              </w:rPr>
            </w:pPr>
            <w:hyperlink r:id="rId21" w:history="1">
              <w:r w:rsidR="004F63E5" w:rsidRPr="00FC147C">
                <w:rPr>
                  <w:rStyle w:val="Hyperlink"/>
                  <w:rFonts w:cstheme="minorHAnsi"/>
                </w:rPr>
                <w:t>http://www.fao.org/3/CA2640EN/ca2640en.pdf</w:t>
              </w:r>
            </w:hyperlink>
          </w:p>
          <w:p w14:paraId="7B57380B" w14:textId="77777777" w:rsidR="00F41E48" w:rsidRDefault="007F3027" w:rsidP="004F63E5">
            <w:hyperlink r:id="rId22" w:history="1">
              <w:r w:rsidR="004F63E5" w:rsidRPr="000F51EF">
                <w:rPr>
                  <w:rStyle w:val="Hyperlink"/>
                </w:rPr>
                <w:t>https://www.fao.org/publications/card/en/c/CB1562EN/</w:t>
              </w:r>
            </w:hyperlink>
            <w:r w:rsidR="004F63E5" w:rsidRPr="000F51EF">
              <w:rPr>
                <w:color w:val="4A4A4A"/>
              </w:rPr>
              <w:t xml:space="preserve">  </w:t>
            </w:r>
            <w:r w:rsidR="004F63E5" w:rsidRPr="000F51EF">
              <w:t xml:space="preserve">. </w:t>
            </w:r>
          </w:p>
          <w:p w14:paraId="64CF3274" w14:textId="2BF544A5" w:rsidR="004F63E5" w:rsidRDefault="007F3027" w:rsidP="004F63E5">
            <w:pPr>
              <w:rPr>
                <w:rStyle w:val="Hyperlink"/>
              </w:rPr>
            </w:pPr>
            <w:hyperlink r:id="rId23" w:history="1">
              <w:r w:rsidR="004F63E5" w:rsidRPr="000F51EF">
                <w:rPr>
                  <w:rStyle w:val="Hyperlink"/>
                </w:rPr>
                <w:t>http://www.fao.org/sustainable-development-goals/indicators/1231/en/</w:t>
              </w:r>
            </w:hyperlink>
          </w:p>
          <w:p w14:paraId="127FB56F" w14:textId="61D3116A" w:rsidR="004F63E5" w:rsidRPr="009F305C" w:rsidRDefault="007F3027" w:rsidP="004F63E5">
            <w:hyperlink r:id="rId24" w:history="1">
              <w:r w:rsidR="00F41E48" w:rsidRPr="00FC147C">
                <w:rPr>
                  <w:rStyle w:val="Hyperlink"/>
                  <w:rFonts w:cstheme="minorHAnsi"/>
                </w:rPr>
                <w:t>https://elearning.fao.org/course/view.php?id=605</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AF3204" w:rsidRDefault="00AF3204" w:rsidP="006B0512">
      <w:pPr>
        <w:spacing w:after="0" w:line="240" w:lineRule="auto"/>
      </w:pPr>
      <w:r>
        <w:separator/>
      </w:r>
    </w:p>
  </w:endnote>
  <w:endnote w:type="continuationSeparator" w:id="0">
    <w:p w14:paraId="0652DDFD" w14:textId="77777777" w:rsidR="00AF3204" w:rsidRDefault="00AF320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350DB01" w:rsidR="00AF3204" w:rsidRDefault="00AF3204">
        <w:pPr>
          <w:pStyle w:val="Footer"/>
          <w:jc w:val="right"/>
        </w:pPr>
        <w:r>
          <w:fldChar w:fldCharType="begin"/>
        </w:r>
        <w:r>
          <w:instrText xml:space="preserve"> PAGE   \* MERGEFORMAT </w:instrText>
        </w:r>
        <w:r>
          <w:fldChar w:fldCharType="separate"/>
        </w:r>
        <w:r w:rsidR="007F3027">
          <w:rPr>
            <w:noProof/>
          </w:rPr>
          <w:t>13</w:t>
        </w:r>
        <w:r>
          <w:rPr>
            <w:noProof/>
          </w:rPr>
          <w:fldChar w:fldCharType="end"/>
        </w:r>
      </w:p>
    </w:sdtContent>
  </w:sdt>
  <w:p w14:paraId="232AF3D4" w14:textId="77777777" w:rsidR="00AF3204" w:rsidRDefault="00AF3204">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89D0200" w:rsidR="00AF3204" w:rsidRDefault="00AF3204">
        <w:pPr>
          <w:pStyle w:val="Footer"/>
          <w:jc w:val="right"/>
        </w:pPr>
        <w:r>
          <w:fldChar w:fldCharType="begin"/>
        </w:r>
        <w:r>
          <w:instrText xml:space="preserve"> PAGE   \* MERGEFORMAT </w:instrText>
        </w:r>
        <w:r>
          <w:fldChar w:fldCharType="separate"/>
        </w:r>
        <w:r w:rsidR="007F3027">
          <w:rPr>
            <w:noProof/>
          </w:rPr>
          <w:t>1</w:t>
        </w:r>
        <w:r>
          <w:rPr>
            <w:noProof/>
          </w:rPr>
          <w:fldChar w:fldCharType="end"/>
        </w:r>
      </w:p>
    </w:sdtContent>
  </w:sdt>
  <w:p w14:paraId="52FF1B3E" w14:textId="77777777" w:rsidR="00AF3204" w:rsidRDefault="00AF3204">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AF3204" w:rsidRDefault="00AF3204" w:rsidP="006B0512">
      <w:pPr>
        <w:spacing w:after="0" w:line="240" w:lineRule="auto"/>
      </w:pPr>
      <w:r>
        <w:separator/>
      </w:r>
    </w:p>
  </w:footnote>
  <w:footnote w:type="continuationSeparator" w:id="0">
    <w:p w14:paraId="21AE062F" w14:textId="77777777" w:rsidR="00AF3204" w:rsidRDefault="00AF3204" w:rsidP="006B0512">
      <w:pPr>
        <w:spacing w:after="0" w:line="240" w:lineRule="auto"/>
      </w:pPr>
      <w:r>
        <w:continuationSeparator/>
      </w:r>
    </w:p>
  </w:footnote>
  <w:footnote w:id="1">
    <w:p w14:paraId="463C7A6C" w14:textId="3926C0D8" w:rsidR="00AF3204" w:rsidRPr="00B8102F" w:rsidRDefault="00AF320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34E62"/>
    <w:rsid w:val="00042B85"/>
    <w:rsid w:val="000434EA"/>
    <w:rsid w:val="000639BB"/>
    <w:rsid w:val="000716CF"/>
    <w:rsid w:val="00073907"/>
    <w:rsid w:val="00091352"/>
    <w:rsid w:val="0009691A"/>
    <w:rsid w:val="0009705F"/>
    <w:rsid w:val="00097108"/>
    <w:rsid w:val="000A24C4"/>
    <w:rsid w:val="000B1F92"/>
    <w:rsid w:val="000B6681"/>
    <w:rsid w:val="000C2D49"/>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4047"/>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27CC2"/>
    <w:rsid w:val="00344199"/>
    <w:rsid w:val="003514F3"/>
    <w:rsid w:val="00352386"/>
    <w:rsid w:val="0035311B"/>
    <w:rsid w:val="00355460"/>
    <w:rsid w:val="00372D21"/>
    <w:rsid w:val="00380958"/>
    <w:rsid w:val="003812B1"/>
    <w:rsid w:val="00383580"/>
    <w:rsid w:val="00391E7F"/>
    <w:rsid w:val="0039535F"/>
    <w:rsid w:val="003A3746"/>
    <w:rsid w:val="003B1388"/>
    <w:rsid w:val="003B3C76"/>
    <w:rsid w:val="003E117E"/>
    <w:rsid w:val="003E7389"/>
    <w:rsid w:val="003E7F33"/>
    <w:rsid w:val="00406983"/>
    <w:rsid w:val="00407E33"/>
    <w:rsid w:val="00413337"/>
    <w:rsid w:val="0041350B"/>
    <w:rsid w:val="00416A6D"/>
    <w:rsid w:val="00417B9F"/>
    <w:rsid w:val="00430958"/>
    <w:rsid w:val="00431B2F"/>
    <w:rsid w:val="00433D18"/>
    <w:rsid w:val="00461E28"/>
    <w:rsid w:val="00462DB8"/>
    <w:rsid w:val="00463306"/>
    <w:rsid w:val="00470BED"/>
    <w:rsid w:val="00474834"/>
    <w:rsid w:val="0048556F"/>
    <w:rsid w:val="00490C58"/>
    <w:rsid w:val="00494CC3"/>
    <w:rsid w:val="004962C5"/>
    <w:rsid w:val="004A31AD"/>
    <w:rsid w:val="004C06A8"/>
    <w:rsid w:val="004C665C"/>
    <w:rsid w:val="004C6BEC"/>
    <w:rsid w:val="004D6154"/>
    <w:rsid w:val="004D68B6"/>
    <w:rsid w:val="004E3F4C"/>
    <w:rsid w:val="004E5702"/>
    <w:rsid w:val="004E5E1A"/>
    <w:rsid w:val="004F4616"/>
    <w:rsid w:val="004F63E5"/>
    <w:rsid w:val="00500E13"/>
    <w:rsid w:val="00503263"/>
    <w:rsid w:val="00506C88"/>
    <w:rsid w:val="00512305"/>
    <w:rsid w:val="00514CB8"/>
    <w:rsid w:val="00514E59"/>
    <w:rsid w:val="0051738B"/>
    <w:rsid w:val="005222F8"/>
    <w:rsid w:val="00522827"/>
    <w:rsid w:val="0052362A"/>
    <w:rsid w:val="0053509F"/>
    <w:rsid w:val="00535955"/>
    <w:rsid w:val="005370AC"/>
    <w:rsid w:val="00537550"/>
    <w:rsid w:val="005377B9"/>
    <w:rsid w:val="00560EB1"/>
    <w:rsid w:val="00560F1A"/>
    <w:rsid w:val="00571DE4"/>
    <w:rsid w:val="005740FF"/>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19A8"/>
    <w:rsid w:val="00755CB4"/>
    <w:rsid w:val="00772DE4"/>
    <w:rsid w:val="0077584C"/>
    <w:rsid w:val="00776312"/>
    <w:rsid w:val="00791932"/>
    <w:rsid w:val="007A078A"/>
    <w:rsid w:val="007A2617"/>
    <w:rsid w:val="007A28BA"/>
    <w:rsid w:val="007B2E39"/>
    <w:rsid w:val="007B60D5"/>
    <w:rsid w:val="007C2733"/>
    <w:rsid w:val="007C63C4"/>
    <w:rsid w:val="007E4EE0"/>
    <w:rsid w:val="007F2D9F"/>
    <w:rsid w:val="007F3027"/>
    <w:rsid w:val="007F5448"/>
    <w:rsid w:val="007F6520"/>
    <w:rsid w:val="00806D18"/>
    <w:rsid w:val="00810C60"/>
    <w:rsid w:val="00851DF8"/>
    <w:rsid w:val="008521A2"/>
    <w:rsid w:val="0089513B"/>
    <w:rsid w:val="008A7300"/>
    <w:rsid w:val="008C141D"/>
    <w:rsid w:val="008D775E"/>
    <w:rsid w:val="008E09AA"/>
    <w:rsid w:val="008E4413"/>
    <w:rsid w:val="008E4D2D"/>
    <w:rsid w:val="008E6037"/>
    <w:rsid w:val="008F0F40"/>
    <w:rsid w:val="0090758E"/>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2B7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3204"/>
    <w:rsid w:val="00AF3E55"/>
    <w:rsid w:val="00B137EE"/>
    <w:rsid w:val="00B13CEC"/>
    <w:rsid w:val="00B66AF3"/>
    <w:rsid w:val="00B71AEA"/>
    <w:rsid w:val="00B74489"/>
    <w:rsid w:val="00B80B65"/>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6B49"/>
    <w:rsid w:val="00D12D35"/>
    <w:rsid w:val="00D1504E"/>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87293"/>
    <w:rsid w:val="00E953F3"/>
    <w:rsid w:val="00EA6E73"/>
    <w:rsid w:val="00EB3760"/>
    <w:rsid w:val="00EC064B"/>
    <w:rsid w:val="00EC6024"/>
    <w:rsid w:val="00ED5A99"/>
    <w:rsid w:val="00EE4BB5"/>
    <w:rsid w:val="00EE79CF"/>
    <w:rsid w:val="00EF453F"/>
    <w:rsid w:val="00EF5BC5"/>
    <w:rsid w:val="00F00FDD"/>
    <w:rsid w:val="00F01713"/>
    <w:rsid w:val="00F02B1E"/>
    <w:rsid w:val="00F07040"/>
    <w:rsid w:val="00F2310E"/>
    <w:rsid w:val="00F41E48"/>
    <w:rsid w:val="00F443FA"/>
    <w:rsid w:val="00F54570"/>
    <w:rsid w:val="00F75853"/>
    <w:rsid w:val="00F7784D"/>
    <w:rsid w:val="00F8144F"/>
    <w:rsid w:val="00F8462A"/>
    <w:rsid w:val="00F862A7"/>
    <w:rsid w:val="00F87743"/>
    <w:rsid w:val="00F90F66"/>
    <w:rsid w:val="00F93763"/>
    <w:rsid w:val="00F939A2"/>
    <w:rsid w:val="00F96E8D"/>
    <w:rsid w:val="00FA20D9"/>
    <w:rsid w:val="00FA28ED"/>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http://www.fao.org/3/CA2640EN/ca2640en.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elearning.fao.org/course/view.php?id=605"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fao.org/sustainable-development-goals/indicators/1231/en/"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fao.org/publications/card/en/c/CB1562EN/"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1F6A52" w:rsidP="001F6A5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6A52"/>
    <w:rsid w:val="00296525"/>
    <w:rsid w:val="0036646D"/>
    <w:rsid w:val="006153AA"/>
    <w:rsid w:val="0064052E"/>
    <w:rsid w:val="00760A1F"/>
    <w:rsid w:val="00DA061B"/>
    <w:rsid w:val="00E4246B"/>
    <w:rsid w:val="00E95E77"/>
    <w:rsid w:val="00EA133A"/>
    <w:rsid w:val="00EA5F8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F6A5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1F6A5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http://schemas.microsoft.com/office/infopath/2007/PartnerControls"/>
    <ds:schemaRef ds:uri="http://purl.org/dc/elements/1.1/"/>
    <ds:schemaRef ds:uri="http://schemas.microsoft.com/office/2006/metadata/properties"/>
    <ds:schemaRef ds:uri="331bc5fa-37a0-4eaf-92e6-e8f500860589"/>
    <ds:schemaRef ds:uri="http://purl.org/dc/terms/"/>
    <ds:schemaRef ds:uri="http://purl.org/dc/dcmitype/"/>
    <ds:schemaRef ds:uri="http://www.w3.org/XML/1998/namespace"/>
    <ds:schemaRef ds:uri="http://schemas.openxmlformats.org/package/2006/metadata/core-properties"/>
    <ds:schemaRef ds:uri="efb7f1d3-2f00-4f20-b7f7-b4cd1648c34e"/>
  </ds:schemaRefs>
</ds:datastoreItem>
</file>

<file path=customXml/itemProps4.xml><?xml version="1.0" encoding="utf-8"?>
<ds:datastoreItem xmlns:ds="http://schemas.openxmlformats.org/officeDocument/2006/customXml" ds:itemID="{0A3E611F-ACF4-451D-8BFD-0F15747B5F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13</Pages>
  <Words>216322</Words>
  <Characters>1233039</Characters>
  <Application>Microsoft Office Word</Application>
  <DocSecurity>8</DocSecurity>
  <Lines>10275</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cp:revision>
  <cp:lastPrinted>2020-04-16T14:23:00Z</cp:lastPrinted>
  <dcterms:created xsi:type="dcterms:W3CDTF">2024-05-07T11:21:00Z</dcterms:created>
  <dcterms:modified xsi:type="dcterms:W3CDTF">2024-05-09T06:26:00Z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