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91C2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91C2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91C2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91C2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91C2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91C2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91C2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91C2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91C2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91C2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91C2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91C2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91C2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E8C3FA6" w:rsidR="00B66AF3" w:rsidRDefault="00F36367" w:rsidP="00B66AF3">
          <w:r>
            <w:t>12.4.1 Compliance with the Stockholm Convention on hazardous waste and other chemicals [12.4.1] (SG_HAZ_CMRSTHOLM)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0A0E7A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B1C42F" w:rsidR="0077584C" w:rsidRDefault="0038358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D64F05" w:rsidR="00F7784D" w:rsidRDefault="00992B7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55DD2F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0A893EA" w14:textId="77777777" w:rsidR="00992B76" w:rsidRPr="00992B76" w:rsidRDefault="00992B76" w:rsidP="00992B76">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992B76">
              <w:rPr>
                <w:rFonts w:ascii="Calibri" w:eastAsia="Times New Roman" w:hAnsi="Calibri" w:cs="Times New Roman"/>
                <w:color w:val="333333"/>
                <w:sz w:val="21"/>
                <w:szCs w:val="21"/>
                <w:lang w:val="en-GB" w:eastAsia="en-GB"/>
              </w:rPr>
              <w:t>Goal 12: Ensure sustainable consumption and production patterns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65ADF5E" w:rsidR="005377B9" w:rsidRPr="00391C2E" w:rsidRDefault="00BC22AC" w:rsidP="00391C2E">
            <w:pPr>
              <w:shd w:val="clear" w:color="auto" w:fill="F5F5F5"/>
              <w:spacing w:after="0" w:line="276" w:lineRule="auto"/>
              <w:outlineLvl w:val="4"/>
              <w:rPr>
                <w:rFonts w:ascii="Calibri" w:eastAsia="Times New Roman" w:hAnsi="Calibri" w:cs="Times New Roman"/>
                <w:color w:val="333333"/>
                <w:sz w:val="21"/>
                <w:szCs w:val="21"/>
                <w:lang w:val="en-GB" w:eastAsia="en-GB"/>
              </w:rPr>
            </w:pPr>
            <w:r w:rsidRPr="00BC22AC">
              <w:rPr>
                <w:rFonts w:ascii="Calibri" w:eastAsia="Times New Roman" w:hAnsi="Calibri" w:cs="Times New Roman"/>
                <w:color w:val="333333"/>
                <w:sz w:val="21"/>
                <w:szCs w:val="21"/>
                <w:lang w:val="en-GB" w:eastAsia="en-GB"/>
              </w:rPr>
              <w:t xml:space="preserve">Target 12.4: By 2020, achieve the environmentally sound management of chemicals and all wastes throughout their life cycle, in accordance with agreed international frameworks, and </w:t>
            </w:r>
            <w:r w:rsidRPr="00BC22AC">
              <w:rPr>
                <w:rFonts w:ascii="Calibri" w:eastAsia="Times New Roman" w:hAnsi="Calibri" w:cs="Times New Roman"/>
                <w:color w:val="333333"/>
                <w:sz w:val="21"/>
                <w:szCs w:val="21"/>
                <w:lang w:val="en-GB" w:eastAsia="en-GB"/>
              </w:rPr>
              <w:lastRenderedPageBreak/>
              <w:t xml:space="preserve">significantly reduce their release to air, water and soil in order to minimize their adverse impacts on </w:t>
            </w:r>
            <w:r w:rsidR="00391C2E">
              <w:rPr>
                <w:rFonts w:ascii="Calibri" w:eastAsia="Times New Roman" w:hAnsi="Calibri" w:cs="Times New Roman"/>
                <w:color w:val="333333"/>
                <w:sz w:val="21"/>
                <w:szCs w:val="21"/>
                <w:lang w:val="en-GB" w:eastAsia="en-GB"/>
              </w:rPr>
              <w:t>human health and the environment</w:t>
            </w:r>
            <w:bookmarkStart w:id="8" w:name="_GoBack"/>
            <w:bookmarkEnd w:id="8"/>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65E2303" w14:textId="77777777" w:rsidR="00BC22AC" w:rsidRPr="00BC22AC" w:rsidRDefault="00BC22AC" w:rsidP="00BC22AC">
            <w:pPr>
              <w:shd w:val="clear" w:color="auto" w:fill="F5F5F5"/>
              <w:spacing w:after="0" w:line="276" w:lineRule="auto"/>
              <w:outlineLvl w:val="1"/>
              <w:rPr>
                <w:rFonts w:ascii="Calibri" w:eastAsia="Times New Roman" w:hAnsi="Calibri" w:cs="Times New Roman"/>
                <w:color w:val="333333"/>
                <w:sz w:val="21"/>
                <w:szCs w:val="21"/>
                <w:lang w:val="en-GB" w:eastAsia="en-GB"/>
              </w:rPr>
            </w:pPr>
            <w:r w:rsidRPr="00BC22AC">
              <w:rPr>
                <w:rFonts w:ascii="Calibri" w:eastAsia="Times New Roman" w:hAnsi="Calibri" w:cs="Times New Roman"/>
                <w:color w:val="333333"/>
                <w:sz w:val="21"/>
                <w:szCs w:val="21"/>
                <w:lang w:val="en-GB" w:eastAsia="en-GB"/>
              </w:rPr>
              <w:t>Indicator 12.4.1: Number of parties to international multilateral environmental agreements on hazardous waste, and other chemicals that meet their commitments and obligations in transmitting information as required by each relevant agreement</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177C01D" w:rsidR="005377B9" w:rsidRPr="009F305C" w:rsidRDefault="005377B9" w:rsidP="00DA431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0030F10" w:rsidR="005377B9" w:rsidRPr="009F305C" w:rsidRDefault="00560F1A" w:rsidP="009F305C">
            <w:r>
              <w:t>202</w:t>
            </w:r>
            <w:r w:rsidR="00350952">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CA15749" w14:textId="77777777" w:rsidR="00F5095C" w:rsidRPr="00F5095C" w:rsidRDefault="00F5095C" w:rsidP="00F5095C">
            <w:pPr>
              <w:rPr>
                <w:rFonts w:ascii="Calibri" w:hAnsi="Calibri"/>
                <w:color w:val="333333"/>
              </w:rPr>
            </w:pPr>
            <w:r>
              <w:rPr>
                <w:rFonts w:ascii="Calibri" w:eastAsia="Times New Roman" w:hAnsi="Calibri" w:cs="Calibri"/>
                <w:color w:val="333333"/>
                <w:sz w:val="21"/>
                <w:szCs w:val="21"/>
                <w:lang w:val="en-GB" w:eastAsia="en-GB"/>
              </w:rPr>
              <w:t xml:space="preserve">SDG </w:t>
            </w:r>
            <w:r w:rsidR="00F90F66" w:rsidRPr="00F90F66">
              <w:rPr>
                <w:rFonts w:ascii="Calibri" w:eastAsia="Times New Roman" w:hAnsi="Calibri" w:cs="Calibri"/>
                <w:color w:val="333333"/>
                <w:sz w:val="21"/>
                <w:szCs w:val="21"/>
                <w:lang w:val="en-GB" w:eastAsia="en-GB"/>
              </w:rPr>
              <w:t xml:space="preserve">Indicator </w:t>
            </w:r>
            <w:r w:rsidRPr="00F5095C">
              <w:rPr>
                <w:rFonts w:ascii="Calibri" w:hAnsi="Calibri"/>
                <w:color w:val="333333"/>
              </w:rPr>
              <w:t>12.4.2, 12.5.1, 3.9.1, 3.9.2 and 3.9.3.</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F6C135" w14:textId="77777777" w:rsidR="00F5095C" w:rsidRPr="00F5095C" w:rsidRDefault="00F5095C" w:rsidP="00F5095C">
            <w:pPr>
              <w:shd w:val="clear" w:color="auto" w:fill="F5F5F5"/>
              <w:spacing w:after="100" w:line="240" w:lineRule="auto"/>
              <w:outlineLvl w:val="4"/>
              <w:rPr>
                <w:rFonts w:ascii="Calibri" w:eastAsia="Times New Roman" w:hAnsi="Calibri" w:cs="Times New Roman"/>
                <w:color w:val="4A4A4A"/>
                <w:sz w:val="21"/>
                <w:szCs w:val="21"/>
                <w:lang w:val="en-GB" w:eastAsia="en-GB"/>
              </w:rPr>
            </w:pPr>
            <w:r w:rsidRPr="00F5095C">
              <w:rPr>
                <w:rFonts w:ascii="Calibri" w:eastAsia="Times New Roman" w:hAnsi="Calibri" w:cs="Times New Roman"/>
                <w:color w:val="4A4A4A"/>
                <w:sz w:val="21"/>
                <w:szCs w:val="21"/>
                <w:lang w:val="en-GB" w:eastAsia="en-GB"/>
              </w:rPr>
              <w:t>United Nations Environment Programme (UNEP)</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2FD47B" w:rsidR="003E7389" w:rsidRPr="009F305C" w:rsidRDefault="00F90F66"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D90C98" w:rsidR="003E7389" w:rsidRPr="009F305C" w:rsidRDefault="00F90F6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F21FCF" w:rsidR="003E7389" w:rsidRPr="009F305C" w:rsidRDefault="00350952" w:rsidP="009F305C">
            <w:r>
              <w:t>Senior Manager, Environment S</w:t>
            </w:r>
            <w:r w:rsidR="00F90F66">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4BB32D2" w:rsidR="003E7389" w:rsidRPr="009F305C" w:rsidRDefault="00350952" w:rsidP="009F305C">
            <w:r>
              <w:t xml:space="preserve">Environment </w:t>
            </w:r>
            <w:r w:rsidR="00F90F66">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D7EBD9C" w:rsidR="003E7389" w:rsidRPr="009F305C" w:rsidRDefault="00F90F66" w:rsidP="009F305C">
            <w:r>
              <w:t xml:space="preserve">Production and dissemination of </w:t>
            </w:r>
            <w:r w:rsidR="00350952">
              <w:t>Environment</w:t>
            </w:r>
            <w:r>
              <w:t xml:space="preserve">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F096E3" w:rsidR="003E7389" w:rsidRPr="009F305C" w:rsidRDefault="00F90F66"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ECFF6C" w:rsidR="003E7389" w:rsidRPr="009F305C" w:rsidRDefault="00F90F66"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8AABFF7" w:rsidR="003E7389" w:rsidRPr="009F305C" w:rsidRDefault="00F90F66"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6F2E59"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r w:rsidRPr="00ED5A99">
              <w:rPr>
                <w:rFonts w:ascii="Calibri" w:eastAsia="Times New Roman" w:hAnsi="Calibri" w:cs="Times New Roman"/>
                <w:b/>
                <w:color w:val="4A4A4A"/>
                <w:sz w:val="21"/>
                <w:szCs w:val="21"/>
                <w:lang w:val="en-GB" w:eastAsia="en-GB"/>
              </w:rPr>
              <w:t>Definitions:</w:t>
            </w:r>
          </w:p>
          <w:p w14:paraId="2E47800C" w14:textId="77777777" w:rsidR="00580340" w:rsidRPr="00580340" w:rsidRDefault="00580340" w:rsidP="00580340">
            <w:pPr>
              <w:shd w:val="clear" w:color="auto" w:fill="FFFFFF"/>
              <w:spacing w:after="0" w:line="276" w:lineRule="auto"/>
              <w:jc w:val="both"/>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The indicator refers to the number of Parties (= countries that have ratified, accepted, approved, or accessed), to the following Multilateral Environmental Agreements (MEAs):</w:t>
            </w:r>
          </w:p>
          <w:p w14:paraId="080811D2" w14:textId="77777777" w:rsidR="00580340" w:rsidRPr="00580340" w:rsidRDefault="00580340" w:rsidP="00580340">
            <w:pPr>
              <w:shd w:val="clear" w:color="auto" w:fill="FFFFFF"/>
              <w:spacing w:after="0" w:line="276" w:lineRule="auto"/>
              <w:jc w:val="both"/>
              <w:rPr>
                <w:rFonts w:ascii="Calibri" w:eastAsia="Times New Roman" w:hAnsi="Calibri" w:cs="Times New Roman"/>
                <w:color w:val="4A4A4A"/>
                <w:sz w:val="21"/>
                <w:szCs w:val="21"/>
                <w:lang w:val="en-GB" w:eastAsia="en-GB"/>
              </w:rPr>
            </w:pPr>
          </w:p>
          <w:p w14:paraId="38A06760" w14:textId="77777777" w:rsidR="00580340" w:rsidRPr="00580340" w:rsidRDefault="00580340" w:rsidP="00580340">
            <w:pPr>
              <w:numPr>
                <w:ilvl w:val="0"/>
                <w:numId w:val="5"/>
              </w:numPr>
              <w:shd w:val="clear" w:color="auto" w:fill="FFFFFF"/>
              <w:spacing w:after="0" w:line="276" w:lineRule="auto"/>
              <w:contextualSpacing/>
              <w:jc w:val="both"/>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 xml:space="preserve">The Basel Convention on the Control of Transboundary Movements of Hazardous Wastes and their Disposal (Basel Convention); </w:t>
            </w:r>
          </w:p>
          <w:p w14:paraId="7CAAAFA7" w14:textId="77777777" w:rsidR="00580340" w:rsidRPr="00580340" w:rsidRDefault="00580340" w:rsidP="00580340">
            <w:pPr>
              <w:numPr>
                <w:ilvl w:val="0"/>
                <w:numId w:val="5"/>
              </w:numPr>
              <w:shd w:val="clear" w:color="auto" w:fill="FFFFFF"/>
              <w:spacing w:after="0" w:line="276" w:lineRule="auto"/>
              <w:contextualSpacing/>
              <w:jc w:val="both"/>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The Rotterdam Convention on the prior informed consent procedure for certain hazardous chemicals and pesticides in international trade (Rotterdam Convention);</w:t>
            </w:r>
          </w:p>
          <w:p w14:paraId="3B219B72" w14:textId="77777777" w:rsidR="00580340" w:rsidRPr="00580340" w:rsidRDefault="00580340" w:rsidP="00580340">
            <w:pPr>
              <w:numPr>
                <w:ilvl w:val="0"/>
                <w:numId w:val="5"/>
              </w:numPr>
              <w:shd w:val="clear" w:color="auto" w:fill="FFFFFF"/>
              <w:spacing w:after="0" w:line="276" w:lineRule="auto"/>
              <w:contextualSpacing/>
              <w:jc w:val="both"/>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The Stockholm Convention on Persistent Organic Pollutants (Stockholm Convention);</w:t>
            </w:r>
          </w:p>
          <w:p w14:paraId="13552EF9" w14:textId="77777777" w:rsidR="00580340" w:rsidRPr="00580340" w:rsidRDefault="00580340" w:rsidP="00580340">
            <w:pPr>
              <w:numPr>
                <w:ilvl w:val="0"/>
                <w:numId w:val="5"/>
              </w:numPr>
              <w:shd w:val="clear" w:color="auto" w:fill="FFFFFF"/>
              <w:spacing w:after="0" w:line="276" w:lineRule="auto"/>
              <w:contextualSpacing/>
              <w:jc w:val="both"/>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The Montreal Protocol on Substances that Deplete the Ozone Layer (Montreal Protocol);</w:t>
            </w:r>
          </w:p>
          <w:p w14:paraId="45F7AFAB" w14:textId="77777777" w:rsidR="00580340" w:rsidRPr="00580340" w:rsidRDefault="00580340" w:rsidP="00580340">
            <w:pPr>
              <w:numPr>
                <w:ilvl w:val="0"/>
                <w:numId w:val="5"/>
              </w:numPr>
              <w:shd w:val="clear" w:color="auto" w:fill="FFFFFF"/>
              <w:spacing w:after="0" w:line="276" w:lineRule="auto"/>
              <w:contextualSpacing/>
              <w:jc w:val="both"/>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Minamata Convention on Mercury (Minamata Convention),</w:t>
            </w:r>
          </w:p>
          <w:p w14:paraId="4A1B0937" w14:textId="77777777" w:rsidR="00580340" w:rsidRPr="00580340" w:rsidRDefault="00580340" w:rsidP="00580340">
            <w:pPr>
              <w:shd w:val="clear" w:color="auto" w:fill="FFFFFF"/>
              <w:spacing w:after="0" w:line="276" w:lineRule="auto"/>
              <w:ind w:left="720"/>
              <w:contextualSpacing/>
              <w:jc w:val="both"/>
              <w:rPr>
                <w:rFonts w:ascii="Calibri" w:eastAsia="Times New Roman" w:hAnsi="Calibri" w:cs="Times New Roman"/>
                <w:color w:val="4A4A4A"/>
                <w:sz w:val="21"/>
                <w:szCs w:val="21"/>
                <w:lang w:val="en-GB" w:eastAsia="en-GB"/>
              </w:rPr>
            </w:pPr>
          </w:p>
          <w:p w14:paraId="6602A6F3" w14:textId="2849F05A" w:rsidR="00ED5A99" w:rsidRDefault="00580340" w:rsidP="00580340">
            <w:pPr>
              <w:shd w:val="clear" w:color="auto" w:fill="FFFFFF"/>
              <w:spacing w:after="0" w:line="276" w:lineRule="auto"/>
              <w:rPr>
                <w:rFonts w:ascii="Calibri" w:eastAsia="Times New Roman" w:hAnsi="Calibri" w:cs="Times New Roman"/>
                <w:color w:val="4A4A4A"/>
                <w:sz w:val="21"/>
                <w:szCs w:val="21"/>
                <w:lang w:val="en-GB" w:eastAsia="en-GB"/>
              </w:rPr>
            </w:pPr>
            <w:r w:rsidRPr="00580340">
              <w:rPr>
                <w:rFonts w:ascii="Calibri" w:eastAsia="Times New Roman" w:hAnsi="Calibri" w:cs="Times New Roman"/>
                <w:color w:val="4A4A4A"/>
                <w:sz w:val="21"/>
                <w:szCs w:val="21"/>
                <w:lang w:val="en-GB" w:eastAsia="en-GB"/>
              </w:rPr>
              <w:t>which have submitted the information to the Secretariat of each MEA, as required by each of the agreements.</w:t>
            </w:r>
          </w:p>
          <w:p w14:paraId="37967899" w14:textId="77777777" w:rsidR="00580340" w:rsidRPr="00ED5A99" w:rsidRDefault="00580340" w:rsidP="00580340">
            <w:pPr>
              <w:shd w:val="clear" w:color="auto" w:fill="FFFFFF"/>
              <w:spacing w:after="0" w:line="276" w:lineRule="auto"/>
              <w:rPr>
                <w:rFonts w:ascii="Calibri" w:eastAsia="Times New Roman" w:hAnsi="Calibri" w:cs="Times New Roman"/>
                <w:color w:val="4A4A4A"/>
                <w:sz w:val="24"/>
                <w:szCs w:val="21"/>
                <w:lang w:val="en-GB" w:eastAsia="en-GB"/>
              </w:rPr>
            </w:pPr>
          </w:p>
          <w:p w14:paraId="412D0415"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bookmarkStart w:id="19" w:name="_Hlk64545431"/>
            <w:r w:rsidRPr="00ED5A99">
              <w:rPr>
                <w:rFonts w:ascii="Calibri" w:eastAsia="Times New Roman" w:hAnsi="Calibri" w:cs="Times New Roman"/>
                <w:b/>
                <w:color w:val="4A4A4A"/>
                <w:sz w:val="21"/>
                <w:szCs w:val="21"/>
                <w:lang w:val="en-GB" w:eastAsia="en-GB"/>
              </w:rPr>
              <w:t>Concepts:</w:t>
            </w:r>
          </w:p>
          <w:bookmarkEnd w:id="19"/>
          <w:p w14:paraId="77026980" w14:textId="77777777" w:rsidR="00ED5A99" w:rsidRPr="00ED5A99" w:rsidRDefault="00ED5A99" w:rsidP="00ED5A99">
            <w:pPr>
              <w:shd w:val="clear" w:color="auto" w:fill="FFFFFF"/>
              <w:spacing w:after="0" w:line="276" w:lineRule="auto"/>
              <w:rPr>
                <w:rFonts w:ascii="Calibri" w:eastAsia="Times New Roman" w:hAnsi="Calibri" w:cs="Calibri"/>
                <w:b/>
                <w:bCs/>
                <w:color w:val="4A4A4A"/>
                <w:sz w:val="24"/>
                <w:szCs w:val="24"/>
                <w:lang w:val="en-GB" w:eastAsia="en-GB"/>
              </w:rPr>
            </w:pPr>
          </w:p>
          <w:p w14:paraId="4538CF58" w14:textId="356EE3AD" w:rsidR="00257C97" w:rsidRPr="00257C97" w:rsidRDefault="00257C97" w:rsidP="00257C97">
            <w:pPr>
              <w:shd w:val="clear" w:color="auto" w:fill="FFFFFF"/>
              <w:spacing w:after="0" w:line="276" w:lineRule="auto"/>
              <w:jc w:val="both"/>
              <w:rPr>
                <w:rFonts w:ascii="Calibri" w:eastAsia="Times New Roman" w:hAnsi="Calibri" w:cs="Times New Roman"/>
                <w:color w:val="4A4A4A"/>
                <w:sz w:val="21"/>
                <w:szCs w:val="21"/>
                <w:lang w:val="en-GB" w:eastAsia="en-GB"/>
              </w:rPr>
            </w:pPr>
            <w:r w:rsidRPr="00257C97">
              <w:rPr>
                <w:rFonts w:ascii="Calibri" w:eastAsia="Times New Roman" w:hAnsi="Calibri" w:cs="Times New Roman"/>
                <w:color w:val="4A4A4A"/>
                <w:sz w:val="21"/>
                <w:szCs w:val="21"/>
                <w:lang w:val="en-GB" w:eastAsia="en-GB"/>
              </w:rPr>
              <w:t xml:space="preserve">Parties to the </w:t>
            </w:r>
            <w:r w:rsidRPr="00257C97">
              <w:rPr>
                <w:rFonts w:ascii="Calibri" w:eastAsia="Times New Roman" w:hAnsi="Calibri" w:cs="Times New Roman"/>
                <w:b/>
                <w:bCs/>
                <w:color w:val="4A4A4A"/>
                <w:sz w:val="21"/>
                <w:szCs w:val="21"/>
                <w:lang w:val="en-GB" w:eastAsia="en-GB"/>
              </w:rPr>
              <w:t>Basel Convention</w:t>
            </w:r>
            <w:r w:rsidRPr="00257C97">
              <w:rPr>
                <w:rFonts w:ascii="Calibri" w:eastAsia="Times New Roman" w:hAnsi="Calibri" w:cs="Times New Roman"/>
                <w:color w:val="4A4A4A"/>
                <w:sz w:val="21"/>
                <w:szCs w:val="21"/>
                <w:lang w:val="en-GB" w:eastAsia="en-GB"/>
              </w:rPr>
              <w:t xml:space="preserve"> have an obligation to present an annual national report as provided for by Article 13, paragraph 3 </w:t>
            </w:r>
            <w:bookmarkStart w:id="20" w:name="_Hlk62201752"/>
            <w:r w:rsidRPr="00257C97">
              <w:rPr>
                <w:rFonts w:ascii="Calibri" w:eastAsia="Times New Roman" w:hAnsi="Calibri" w:cs="Times New Roman"/>
                <w:color w:val="4A4A4A"/>
                <w:sz w:val="21"/>
                <w:szCs w:val="21"/>
                <w:lang w:val="en-GB" w:eastAsia="en-GB"/>
              </w:rPr>
              <w:t xml:space="preserve">in order to enable monitoring of the implementation </w:t>
            </w:r>
            <w:bookmarkEnd w:id="20"/>
            <w:r w:rsidRPr="00257C97">
              <w:rPr>
                <w:rFonts w:ascii="Calibri" w:eastAsia="Times New Roman" w:hAnsi="Calibri" w:cs="Times New Roman"/>
                <w:color w:val="4A4A4A"/>
                <w:sz w:val="21"/>
                <w:szCs w:val="21"/>
                <w:lang w:val="en-GB" w:eastAsia="en-GB"/>
              </w:rPr>
              <w:t>of the Basel Convention by its Parties. The reports are to contain, inter alia, information regarding transboundary movements of hazardous wastes or other wastes in which Parties have been involved</w:t>
            </w:r>
            <w:r>
              <w:rPr>
                <w:rFonts w:ascii="Calibri" w:eastAsia="Times New Roman" w:hAnsi="Calibri" w:cs="Times New Roman"/>
                <w:color w:val="4A4A4A"/>
                <w:sz w:val="21"/>
                <w:szCs w:val="21"/>
                <w:lang w:val="en-GB" w:eastAsia="en-GB"/>
              </w:rPr>
              <w:t xml:space="preserve">. </w:t>
            </w:r>
          </w:p>
          <w:p w14:paraId="2F773551" w14:textId="77777777" w:rsidR="00257C97" w:rsidRPr="00257C97" w:rsidRDefault="00257C97" w:rsidP="00257C97">
            <w:pPr>
              <w:spacing w:after="0" w:line="240" w:lineRule="auto"/>
              <w:rPr>
                <w:rFonts w:ascii="Calibri" w:eastAsia="SimSun" w:hAnsi="Calibri" w:cs="Arial"/>
                <w:lang w:val="en-GB" w:eastAsia="en-GB"/>
              </w:rPr>
            </w:pPr>
          </w:p>
          <w:p w14:paraId="0B452FCF" w14:textId="55FB599E" w:rsidR="00257C97" w:rsidRPr="00257C97" w:rsidRDefault="00257C97" w:rsidP="00257C97">
            <w:pPr>
              <w:shd w:val="clear" w:color="auto" w:fill="FFFFFF"/>
              <w:spacing w:after="0" w:line="276" w:lineRule="auto"/>
              <w:jc w:val="both"/>
              <w:rPr>
                <w:rFonts w:ascii="Calibri" w:eastAsia="Times New Roman" w:hAnsi="Calibri" w:cs="Times New Roman"/>
                <w:color w:val="4A4A4A"/>
                <w:sz w:val="21"/>
                <w:szCs w:val="21"/>
                <w:lang w:val="en-GB" w:eastAsia="en-GB"/>
              </w:rPr>
            </w:pPr>
            <w:r w:rsidRPr="00257C97">
              <w:rPr>
                <w:rFonts w:ascii="Calibri" w:eastAsia="Times New Roman" w:hAnsi="Calibri" w:cs="Times New Roman"/>
                <w:color w:val="4A4A4A"/>
                <w:sz w:val="21"/>
                <w:szCs w:val="21"/>
                <w:lang w:val="en-GB" w:eastAsia="en-GB"/>
              </w:rPr>
              <w:t xml:space="preserve">Import responses under the </w:t>
            </w:r>
            <w:r w:rsidRPr="00257C97">
              <w:rPr>
                <w:rFonts w:ascii="Calibri" w:eastAsia="Times New Roman" w:hAnsi="Calibri" w:cs="Times New Roman"/>
                <w:b/>
                <w:bCs/>
                <w:color w:val="4A4A4A"/>
                <w:sz w:val="21"/>
                <w:szCs w:val="21"/>
                <w:lang w:val="en-GB" w:eastAsia="en-GB"/>
              </w:rPr>
              <w:t>Rotterdam Convention</w:t>
            </w:r>
            <w:r w:rsidRPr="00257C97">
              <w:rPr>
                <w:rFonts w:ascii="Calibri" w:eastAsia="Times New Roman" w:hAnsi="Calibri" w:cs="Times New Roman"/>
                <w:color w:val="4A4A4A"/>
                <w:sz w:val="21"/>
                <w:szCs w:val="21"/>
                <w:lang w:val="en-GB" w:eastAsia="en-GB"/>
              </w:rPr>
              <w:t xml:space="preserve"> are the decisions provided by Parties indicating whether or not they will consent to import the chemicals listed in Annex III of the Convention and subject to the </w:t>
            </w:r>
            <w:r>
              <w:rPr>
                <w:rFonts w:ascii="Calibri" w:eastAsia="Times New Roman" w:hAnsi="Calibri" w:cs="Times New Roman"/>
                <w:color w:val="4A4A4A"/>
                <w:sz w:val="21"/>
                <w:szCs w:val="21"/>
                <w:lang w:val="en-GB" w:eastAsia="en-GB"/>
              </w:rPr>
              <w:t>Prior Informed C</w:t>
            </w:r>
            <w:r w:rsidRPr="00257C97">
              <w:rPr>
                <w:rFonts w:ascii="Calibri" w:eastAsia="Times New Roman" w:hAnsi="Calibri" w:cs="Times New Roman"/>
                <w:color w:val="4A4A4A"/>
                <w:sz w:val="21"/>
                <w:szCs w:val="21"/>
                <w:lang w:val="en-GB" w:eastAsia="en-GB"/>
              </w:rPr>
              <w:t>onsent (PIC) procedure. Article 10 of the Rotterdam Convention sets out the obligations of Parties with respect to the future import of chemicals listed in Annex III.</w:t>
            </w:r>
          </w:p>
          <w:p w14:paraId="7847C155" w14:textId="77777777" w:rsidR="00257C97" w:rsidRPr="00257C97" w:rsidRDefault="00257C97" w:rsidP="00257C97">
            <w:pPr>
              <w:spacing w:after="0" w:line="240" w:lineRule="auto"/>
              <w:rPr>
                <w:rFonts w:ascii="Calibri" w:eastAsia="SimSun" w:hAnsi="Calibri" w:cs="Arial"/>
                <w:lang w:val="en-GB" w:eastAsia="en-GB"/>
              </w:rPr>
            </w:pPr>
          </w:p>
          <w:p w14:paraId="73D0CF5D" w14:textId="39315BB8" w:rsidR="00257C97" w:rsidRPr="00257C97" w:rsidRDefault="00257C97" w:rsidP="00257C97">
            <w:pPr>
              <w:shd w:val="clear" w:color="auto" w:fill="FFFFFF"/>
              <w:spacing w:after="0" w:line="276" w:lineRule="auto"/>
              <w:jc w:val="both"/>
              <w:rPr>
                <w:rFonts w:ascii="Calibri" w:eastAsia="Times New Roman" w:hAnsi="Calibri" w:cs="Times New Roman"/>
                <w:color w:val="4A4A4A"/>
                <w:sz w:val="21"/>
                <w:szCs w:val="21"/>
                <w:lang w:val="en-GB" w:eastAsia="en-GB"/>
              </w:rPr>
            </w:pPr>
            <w:r w:rsidRPr="00257C97">
              <w:rPr>
                <w:rFonts w:ascii="Calibri" w:eastAsia="Times New Roman" w:hAnsi="Calibri" w:cs="Times New Roman"/>
                <w:color w:val="4A4A4A"/>
                <w:sz w:val="21"/>
                <w:szCs w:val="21"/>
                <w:lang w:val="en-GB" w:eastAsia="en-GB"/>
              </w:rPr>
              <w:t xml:space="preserve">Under the </w:t>
            </w:r>
            <w:r w:rsidRPr="00257C97">
              <w:rPr>
                <w:rFonts w:ascii="Calibri" w:eastAsia="Times New Roman" w:hAnsi="Calibri" w:cs="Times New Roman"/>
                <w:b/>
                <w:bCs/>
                <w:color w:val="4A4A4A"/>
                <w:sz w:val="21"/>
                <w:szCs w:val="21"/>
                <w:lang w:val="en-GB" w:eastAsia="en-GB"/>
              </w:rPr>
              <w:t>Stockholm Convention</w:t>
            </w:r>
            <w:r w:rsidRPr="00257C97">
              <w:rPr>
                <w:rFonts w:ascii="Calibri" w:eastAsia="Times New Roman" w:hAnsi="Calibri" w:cs="Times New Roman"/>
                <w:color w:val="4A4A4A"/>
                <w:sz w:val="21"/>
                <w:szCs w:val="21"/>
                <w:lang w:val="en-GB" w:eastAsia="en-GB"/>
              </w:rPr>
              <w:t xml:space="preserve">, a Party has an obligation to report on the measures it has taken to implement the provisions of the Convention and on the effectiveness of such measures in meeting the objectives of the Convention. The national reports include statistical data on the total quantities of production, import and export of each of the chemicals listed in Annex A and Annex B or a reasonable estimate of such data; and to the extent practicable, a list of the States from which it has imported each substance and the States to which it has exported each substance. </w:t>
            </w:r>
          </w:p>
          <w:p w14:paraId="2CB01BCC" w14:textId="77777777" w:rsidR="00257C97" w:rsidRPr="00257C97" w:rsidRDefault="00257C97" w:rsidP="00257C97">
            <w:pPr>
              <w:spacing w:after="0" w:line="240" w:lineRule="auto"/>
              <w:rPr>
                <w:rFonts w:ascii="Calibri" w:eastAsia="SimSun" w:hAnsi="Calibri" w:cs="Arial"/>
                <w:lang w:val="en-GB" w:eastAsia="en-GB"/>
              </w:rPr>
            </w:pPr>
          </w:p>
          <w:p w14:paraId="7B272212" w14:textId="72C913E0" w:rsidR="00257C97" w:rsidRPr="00257C97" w:rsidRDefault="00257C97" w:rsidP="00257C97">
            <w:pPr>
              <w:shd w:val="clear" w:color="auto" w:fill="FFFFFF"/>
              <w:spacing w:after="0" w:line="276" w:lineRule="auto"/>
              <w:jc w:val="both"/>
              <w:rPr>
                <w:rFonts w:ascii="Calibri" w:eastAsia="Times New Roman" w:hAnsi="Calibri" w:cs="Times New Roman"/>
                <w:color w:val="4A4A4A"/>
                <w:sz w:val="21"/>
                <w:szCs w:val="21"/>
                <w:lang w:val="en-GB" w:eastAsia="en-GB"/>
              </w:rPr>
            </w:pPr>
            <w:r w:rsidRPr="00257C97">
              <w:rPr>
                <w:rFonts w:ascii="Calibri" w:eastAsia="Times New Roman" w:hAnsi="Calibri" w:cs="Times New Roman"/>
                <w:color w:val="4A4A4A"/>
                <w:sz w:val="21"/>
                <w:szCs w:val="21"/>
                <w:lang w:val="en-GB" w:eastAsia="en-GB"/>
              </w:rPr>
              <w:t xml:space="preserve">The </w:t>
            </w:r>
            <w:r w:rsidRPr="00257C97">
              <w:rPr>
                <w:rFonts w:ascii="Calibri" w:eastAsia="Times New Roman" w:hAnsi="Calibri" w:cs="Times New Roman"/>
                <w:b/>
                <w:bCs/>
                <w:color w:val="4A4A4A"/>
                <w:sz w:val="21"/>
                <w:szCs w:val="21"/>
                <w:lang w:val="en-GB" w:eastAsia="en-GB"/>
              </w:rPr>
              <w:t>Minamata Convention</w:t>
            </w:r>
            <w:r w:rsidRPr="00257C97">
              <w:rPr>
                <w:rFonts w:ascii="Calibri" w:eastAsia="Times New Roman" w:hAnsi="Calibri" w:cs="Times New Roman"/>
                <w:color w:val="4A4A4A"/>
                <w:sz w:val="21"/>
                <w:szCs w:val="21"/>
                <w:lang w:val="en-GB" w:eastAsia="en-GB"/>
              </w:rPr>
              <w:t xml:space="preserve"> requires, under its article 17, paragraph 4, that each Party designates a National Focal Point for the exchange of information under it, including with regard to the consent of importing Parties under Article 3. </w:t>
            </w:r>
            <w:bookmarkStart w:id="21" w:name="_Hlk95861302"/>
          </w:p>
          <w:bookmarkEnd w:id="21"/>
          <w:p w14:paraId="2752F8E3" w14:textId="77777777" w:rsidR="00257C97" w:rsidRPr="00257C97" w:rsidRDefault="00257C97" w:rsidP="00257C97">
            <w:pPr>
              <w:spacing w:after="0" w:line="240" w:lineRule="auto"/>
              <w:jc w:val="both"/>
              <w:rPr>
                <w:rFonts w:ascii="Calibri" w:eastAsia="SimSun" w:hAnsi="Calibri" w:cs="Arial"/>
                <w:lang w:val="en-GB" w:eastAsia="en-GB"/>
              </w:rPr>
            </w:pPr>
          </w:p>
          <w:p w14:paraId="6C84E827" w14:textId="2697ED5A" w:rsidR="00ED5A99" w:rsidRPr="009F305C" w:rsidRDefault="00257C97" w:rsidP="00257C97">
            <w:r w:rsidRPr="00257C97">
              <w:rPr>
                <w:rFonts w:ascii="Calibri" w:eastAsia="SimSun" w:hAnsi="Calibri" w:cs="Arial"/>
                <w:lang w:val="en-GB" w:eastAsia="zh-CN"/>
              </w:rPr>
              <w:t xml:space="preserve">The </w:t>
            </w:r>
            <w:r w:rsidRPr="00257C97">
              <w:rPr>
                <w:rFonts w:ascii="Calibri" w:eastAsia="SimSun" w:hAnsi="Calibri" w:cs="Arial"/>
                <w:b/>
                <w:bCs/>
                <w:lang w:val="en-GB" w:eastAsia="zh-CN"/>
              </w:rPr>
              <w:t>Montreal Protocol</w:t>
            </w:r>
            <w:r w:rsidRPr="00257C97">
              <w:rPr>
                <w:rFonts w:ascii="Calibri" w:eastAsia="SimSun" w:hAnsi="Calibri" w:cs="Arial"/>
                <w:lang w:val="en-GB" w:eastAsia="zh-CN"/>
              </w:rPr>
              <w:t xml:space="preserve"> requires, under its Article 7, that each Party provides to the Secretariat for each controlled substance statistical data on its annual production, amounts used for feedstocks, amounts destroyed by technologies approved by the Parties, imports from and exports to Parties and non-Parties respectively and amount of the controlled substance listed in Annex E used for quarantine and pre-shipment applications, for the year during which provisions concerning those substances entered into force for that Party and for each</w:t>
            </w:r>
            <w:r w:rsidR="00922163">
              <w:rPr>
                <w:rFonts w:ascii="Calibri" w:eastAsia="SimSun" w:hAnsi="Calibri" w:cs="Arial"/>
                <w:lang w:val="en-GB" w:eastAsia="zh-CN"/>
              </w:rPr>
              <w:t xml:space="preserve"> year thereafter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A4A6A6A" w:rsidR="0015178E" w:rsidRPr="009F305C" w:rsidRDefault="00257C97" w:rsidP="00D06B49">
            <w:r>
              <w:rPr>
                <w:rFonts w:cstheme="minorHAnsi"/>
              </w:rP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95258D3" w:rsidR="0015178E" w:rsidRPr="009F305C" w:rsidRDefault="00861571" w:rsidP="00ED5A99">
            <w:r>
              <w:t>T</w:t>
            </w:r>
            <w:r w:rsidRPr="002F5248">
              <w:t xml:space="preserve">he </w:t>
            </w:r>
            <w:r w:rsidRPr="00C60163">
              <w:rPr>
                <w:rStyle w:val="normaltextrun"/>
              </w:rPr>
              <w:t>Standard Country or Area Codes for Statistical Use (UN M49 classification of countries and regions)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AB33105" w:rsidR="0035311B" w:rsidRPr="009F305C" w:rsidRDefault="00861571" w:rsidP="009F305C">
            <w:r w:rsidRPr="00861571">
              <w:rPr>
                <w:rFonts w:eastAsia="Times New Roman" w:cs="Times New Roman"/>
                <w:color w:val="404040" w:themeColor="text1" w:themeTint="BF"/>
                <w:sz w:val="21"/>
                <w:szCs w:val="21"/>
                <w:lang w:eastAsia="en-GB"/>
              </w:rPr>
              <w:t>https://meas.nema.go.ke/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ED437" w:rsidR="0035311B" w:rsidRPr="009F305C" w:rsidRDefault="00391E7F" w:rsidP="009F305C">
            <w:r>
              <w:rPr>
                <w:rFonts w:cstheme="minorHAnsi"/>
              </w:rPr>
              <w:t>A</w:t>
            </w:r>
            <w:r w:rsidRPr="00FC147C">
              <w:rPr>
                <w:rFonts w:cstheme="minorHAnsi"/>
              </w:rPr>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8F39966" w:rsidR="0035311B" w:rsidRPr="009F305C" w:rsidRDefault="0090758E"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ADE794" w:rsidR="0035311B" w:rsidRPr="009F305C" w:rsidRDefault="0090758E" w:rsidP="009F305C">
            <w:r>
              <w:t>By 30</w:t>
            </w:r>
            <w:r w:rsidRPr="0090758E">
              <w:rPr>
                <w:vertAlign w:val="superscript"/>
              </w:rPr>
              <w:t>th</w:t>
            </w:r>
            <w:r>
              <w:t xml:space="preserve"> April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77125E1" w14:textId="2F011C7C" w:rsidR="00327CC2" w:rsidRPr="00327CC2" w:rsidRDefault="00327CC2" w:rsidP="00327CC2">
            <w:pPr>
              <w:shd w:val="clear" w:color="auto" w:fill="FFFFFF"/>
              <w:spacing w:after="0" w:line="276" w:lineRule="auto"/>
              <w:rPr>
                <w:rFonts w:ascii="Calibri" w:eastAsia="Times New Roman" w:hAnsi="Calibri" w:cs="Times New Roman"/>
                <w:color w:val="4A4A4A"/>
                <w:sz w:val="21"/>
                <w:szCs w:val="21"/>
                <w:lang w:val="en-GB" w:eastAsia="en-GB"/>
              </w:rPr>
            </w:pPr>
            <w:r w:rsidRPr="00327CC2">
              <w:rPr>
                <w:rFonts w:ascii="Calibri" w:eastAsia="Times New Roman" w:hAnsi="Calibri" w:cs="Times New Roman"/>
                <w:color w:val="4A4A4A"/>
                <w:sz w:val="21"/>
                <w:szCs w:val="21"/>
                <w:lang w:val="en-GB" w:eastAsia="en-GB"/>
              </w:rPr>
              <w:t>Statistical Unit</w:t>
            </w:r>
            <w:r w:rsidR="00350952">
              <w:rPr>
                <w:rFonts w:ascii="Calibri" w:eastAsia="Times New Roman" w:hAnsi="Calibri" w:cs="Times New Roman"/>
                <w:color w:val="4A4A4A"/>
                <w:sz w:val="21"/>
                <w:szCs w:val="21"/>
                <w:lang w:val="en-GB" w:eastAsia="en-GB"/>
              </w:rPr>
              <w:t xml:space="preserve">, </w:t>
            </w:r>
            <w:r w:rsidR="00861571">
              <w:rPr>
                <w:rFonts w:ascii="Calibri" w:eastAsia="Times New Roman" w:hAnsi="Calibri" w:cs="Times New Roman"/>
                <w:color w:val="4A4A4A"/>
                <w:sz w:val="21"/>
                <w:szCs w:val="21"/>
                <w:lang w:val="en-GB" w:eastAsia="en-GB"/>
              </w:rPr>
              <w:t>National Environment Management Authority (NEMA)</w:t>
            </w:r>
            <w:r w:rsidRPr="00327CC2">
              <w:rPr>
                <w:rFonts w:ascii="Calibri" w:eastAsia="Times New Roman" w:hAnsi="Calibri" w:cs="Times New Roman"/>
                <w:color w:val="4A4A4A"/>
                <w:sz w:val="21"/>
                <w:szCs w:val="21"/>
                <w:lang w:val="en-GB" w:eastAsia="en-GB"/>
              </w:rPr>
              <w:t xml:space="preserve"> </w:t>
            </w:r>
          </w:p>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052108" w:rsidR="0035311B" w:rsidRPr="009F305C" w:rsidRDefault="0090758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C5FAFA" w:rsidR="0035311B" w:rsidRPr="009F305C" w:rsidRDefault="0090758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B100BF6" w14:textId="77777777" w:rsidR="00441182" w:rsidRPr="00441182" w:rsidRDefault="00441182" w:rsidP="00441182">
            <w:pPr>
              <w:shd w:val="clear" w:color="auto" w:fill="FFFFFF"/>
              <w:spacing w:after="0" w:line="276" w:lineRule="auto"/>
              <w:jc w:val="both"/>
              <w:rPr>
                <w:rFonts w:ascii="Calibri" w:eastAsia="Times New Roman" w:hAnsi="Calibri" w:cs="Times New Roman"/>
                <w:color w:val="4A4A4A"/>
                <w:sz w:val="21"/>
                <w:szCs w:val="21"/>
                <w:lang w:val="en-GB" w:eastAsia="en-GB"/>
              </w:rPr>
            </w:pPr>
            <w:r w:rsidRPr="00441182">
              <w:rPr>
                <w:rFonts w:ascii="Calibri" w:eastAsia="Times New Roman" w:hAnsi="Calibri" w:cs="Times New Roman"/>
                <w:color w:val="4A4A4A"/>
                <w:sz w:val="21"/>
                <w:szCs w:val="21"/>
                <w:lang w:val="en-GB" w:eastAsia="en-GB"/>
              </w:rPr>
              <w:t xml:space="preserve">The proposed indicator is process-oriented, focusing on compliance with the obligations that contribute to the overall target of achieving the environmentally sound management of chemicals and all wastes throughout their life cycle. </w:t>
            </w:r>
          </w:p>
          <w:p w14:paraId="71A7BC93" w14:textId="77777777" w:rsidR="00441182" w:rsidRPr="00441182" w:rsidRDefault="00441182" w:rsidP="00441182">
            <w:pPr>
              <w:spacing w:after="0" w:line="240" w:lineRule="auto"/>
              <w:rPr>
                <w:rFonts w:ascii="Calibri" w:eastAsia="SimSun" w:hAnsi="Calibri" w:cs="Arial"/>
                <w:lang w:val="en-GB" w:eastAsia="en-GB"/>
              </w:rPr>
            </w:pPr>
          </w:p>
          <w:p w14:paraId="2E3517AC" w14:textId="5BA278B0" w:rsidR="007F2D9F" w:rsidRPr="009F305C" w:rsidRDefault="00441182" w:rsidP="00441182">
            <w:r w:rsidRPr="00441182">
              <w:rPr>
                <w:rFonts w:ascii="Calibri" w:eastAsia="Times New Roman" w:hAnsi="Calibri" w:cs="Times New Roman"/>
                <w:color w:val="4A4A4A"/>
                <w:sz w:val="21"/>
                <w:szCs w:val="21"/>
                <w:lang w:val="en-GB" w:eastAsia="en-GB"/>
              </w:rPr>
              <w:t>It does not measure the quantity of chemicals in media and does not quantify adverse impacts on human health and the environment. The MEAs, however, were developed and adopted to address the most urgent challenges for human health and the environment and therefore, through the implementation of MEAs progress will be made to reduce release to air, water and soil as well as presence of hazardous chemicals</w:t>
            </w:r>
            <w:r>
              <w:rPr>
                <w:rFonts w:ascii="Calibri" w:eastAsia="Times New Roman" w:hAnsi="Calibri" w:cs="Times New Roman"/>
                <w:color w:val="4A4A4A"/>
                <w:sz w:val="21"/>
                <w:szCs w:val="21"/>
                <w:lang w:val="en-GB" w:eastAsia="en-GB"/>
              </w:rPr>
              <w:t xml:space="preserve"> in products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CB440AD" w:rsidR="007F2D9F" w:rsidRPr="009F305C" w:rsidRDefault="00A636DF" w:rsidP="009A0DCA">
            <w:pPr>
              <w:shd w:val="clear" w:color="auto" w:fill="FFFFFF"/>
              <w:spacing w:after="0" w:line="276" w:lineRule="auto"/>
            </w:pPr>
            <w:r w:rsidRPr="00A318D3">
              <w:rPr>
                <w:rFonts w:eastAsia="Times New Roman" w:cs="Times New Roman"/>
                <w:color w:val="4A4A4A"/>
                <w:sz w:val="21"/>
                <w:szCs w:val="21"/>
                <w:lang w:eastAsia="en-GB"/>
              </w:rPr>
              <w:t>The transmission of information as required by the five Conventions</w:t>
            </w:r>
            <w:r>
              <w:rPr>
                <w:rFonts w:eastAsia="Times New Roman" w:cs="Times New Roman"/>
                <w:color w:val="1C75BC"/>
                <w:lang w:eastAsia="en-GB"/>
              </w:rPr>
              <w:t xml:space="preserve"> </w:t>
            </w:r>
            <w:r>
              <w:rPr>
                <w:rFonts w:eastAsia="Times New Roman" w:cs="Times New Roman"/>
                <w:color w:val="4A4A4A"/>
                <w:sz w:val="21"/>
                <w:szCs w:val="21"/>
                <w:lang w:eastAsia="en-GB"/>
              </w:rPr>
              <w:t>is not up</w:t>
            </w:r>
            <w:r w:rsidR="009A0DCA">
              <w:rPr>
                <w:rFonts w:eastAsia="Times New Roman" w:cs="Times New Roman"/>
                <w:color w:val="4A4A4A"/>
                <w:sz w:val="21"/>
                <w:szCs w:val="21"/>
                <w:lang w:eastAsia="en-GB"/>
              </w:rPr>
              <w:t xml:space="preserve"> to-date due to inadequate data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48386F3" w:rsidR="007F2D9F" w:rsidRPr="009F305C" w:rsidRDefault="00544425" w:rsidP="00544425">
            <w:r>
              <w:t>Compilation of the number of</w:t>
            </w:r>
            <w:r w:rsidRPr="00544425">
              <w:t xml:space="preserve"> Multilateral Environmental Agreements (MEAs)</w:t>
            </w:r>
            <w:r>
              <w:t>, to which Kenya a signatory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D986D51" w:rsidR="00034E62" w:rsidRPr="009F305C" w:rsidRDefault="00A26EA6" w:rsidP="00034E62">
            <w:r>
              <w:t>S</w:t>
            </w:r>
            <w:r w:rsidRPr="00D25B22">
              <w:t xml:space="preserve">imple </w:t>
            </w:r>
            <w:r>
              <w:t xml:space="preserve">completeness and </w:t>
            </w:r>
            <w:r w:rsidRPr="00777D8F">
              <w:t>consistency</w:t>
            </w:r>
            <w:r w:rsidRPr="00D25B22">
              <w:t xml:space="preserve"> checks</w:t>
            </w:r>
            <w:r>
              <w:t>, in consultation with NEMA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D9710AC" w:rsidR="007F2D9F" w:rsidRPr="009F305C" w:rsidRDefault="00494CC3"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9D5F221" w:rsidR="007F2D9F" w:rsidRPr="009F305C" w:rsidRDefault="00494CC3" w:rsidP="009F305C">
            <w:r>
              <w:t>No missing values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53754DD" w:rsidR="007F2D9F" w:rsidRPr="009F305C" w:rsidRDefault="00494CC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11ED874" w:rsidR="007F2D9F" w:rsidRPr="009F305C" w:rsidRDefault="004F63E5" w:rsidP="009D0D1F">
            <w:r>
              <w:t>The Bureau uses recommended international standards and compilation guides when coming up with the reports. These include but not limited to:</w:t>
            </w:r>
            <w:r w:rsidR="00F41E48">
              <w:t xml:space="preserve"> </w:t>
            </w:r>
            <w:r w:rsidR="00A26EA6">
              <w:t xml:space="preserve">Manuals and other resources and guidance on compilation and reporting of data - </w:t>
            </w:r>
            <w:hyperlink r:id="rId21" w:history="1">
              <w:r w:rsidR="00A26EA6" w:rsidRPr="009636B6">
                <w:rPr>
                  <w:rStyle w:val="Hyperlink"/>
                </w:rPr>
                <w:t>https://www.unep.org/ozonaction/resources</w:t>
              </w:r>
            </w:hyperlink>
            <w:r w:rsidR="009D0D1F">
              <w:rPr>
                <w:rStyle w:val="Hyperlink"/>
              </w:rPr>
              <w:t xml:space="preserve">; </w:t>
            </w:r>
            <w:hyperlink r:id="rId22" w:history="1">
              <w:r w:rsidR="009D0D1F" w:rsidRPr="00A66D42">
                <w:rPr>
                  <w:rStyle w:val="Hyperlink"/>
                </w:rPr>
                <w:t>User manual for the Electronic Reporting System of the Stockholm Convention on Persistent Organic Pollutants (POPs) and Manual for national reports</w:t>
              </w:r>
            </w:hyperlink>
            <w:r w:rsidR="009D0D1F" w:rsidRPr="00151150">
              <w:t xml:space="preserve"> under Article 15 of the Stockholm Convention</w:t>
            </w:r>
            <w:r w:rsidR="009D0D1F">
              <w:t xml:space="preserve">; A set of </w:t>
            </w:r>
            <w:hyperlink r:id="rId23" w:history="1">
              <w:r w:rsidR="009D0D1F" w:rsidRPr="00A66D42">
                <w:rPr>
                  <w:rStyle w:val="Hyperlink"/>
                </w:rPr>
                <w:t>guidance documents on developing and updating National Implementation Plans under the Stockholm Convention</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3A4E7E1" w:rsidR="007F2D9F" w:rsidRPr="009F305C" w:rsidRDefault="00784404"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CAD276" w14:textId="77777777" w:rsidR="00784404" w:rsidRDefault="00784404" w:rsidP="00784404">
            <w:pPr>
              <w:jc w:val="both"/>
            </w:pPr>
            <w:r>
              <w:t xml:space="preserve">The KNBS adheres to Kenya Statistical Quality Assurance Framework (KesQAF) that underlines principles to be assured in managing the statistical production processes and output.  </w:t>
            </w:r>
          </w:p>
          <w:p w14:paraId="49CC4A3F" w14:textId="1EF8CCB7" w:rsidR="007F2D9F" w:rsidRPr="009F305C" w:rsidRDefault="00784404" w:rsidP="00784404">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392BC11" w:rsidR="007F2D9F" w:rsidRPr="009F305C" w:rsidRDefault="00784404" w:rsidP="00BC3B51">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3B7885B" w14:textId="780504AF" w:rsidR="00F22E58" w:rsidRPr="00BC22AC" w:rsidRDefault="00F22E58" w:rsidP="00F22E58">
            <w:pPr>
              <w:shd w:val="clear" w:color="auto" w:fill="F5F5F5"/>
              <w:spacing w:after="0" w:line="276" w:lineRule="auto"/>
              <w:outlineLvl w:val="1"/>
              <w:rPr>
                <w:rFonts w:ascii="Calibri" w:eastAsia="Times New Roman" w:hAnsi="Calibri" w:cs="Times New Roman"/>
                <w:color w:val="333333"/>
                <w:sz w:val="21"/>
                <w:szCs w:val="21"/>
                <w:lang w:val="en-GB" w:eastAsia="en-GB"/>
              </w:rPr>
            </w:pPr>
            <w:r>
              <w:rPr>
                <w:rFonts w:ascii="Calibri" w:eastAsia="Times New Roman" w:hAnsi="Calibri" w:cs="Times New Roman"/>
                <w:color w:val="333333"/>
                <w:sz w:val="21"/>
                <w:szCs w:val="21"/>
                <w:lang w:val="en-GB" w:eastAsia="en-GB"/>
              </w:rPr>
              <w:t xml:space="preserve">Data on </w:t>
            </w:r>
            <w:r w:rsidRPr="00BC22AC">
              <w:rPr>
                <w:rFonts w:ascii="Calibri" w:eastAsia="Times New Roman" w:hAnsi="Calibri" w:cs="Times New Roman"/>
                <w:color w:val="333333"/>
                <w:sz w:val="21"/>
                <w:szCs w:val="21"/>
                <w:lang w:val="en-GB" w:eastAsia="en-GB"/>
              </w:rPr>
              <w:t>Indicator 12.4.1: Number of parties to international multilateral environmental agreements on hazardous waste, and other chemicals that meet their commitments and obligations in transmitting information as required by each relevant agreement</w:t>
            </w:r>
            <w:r>
              <w:rPr>
                <w:rFonts w:ascii="Calibri" w:eastAsia="Times New Roman" w:hAnsi="Calibri" w:cs="Times New Roman"/>
                <w:color w:val="333333"/>
                <w:sz w:val="21"/>
                <w:szCs w:val="21"/>
                <w:lang w:val="en-GB" w:eastAsia="en-GB"/>
              </w:rPr>
              <w:t>, is published under the National SDGs Framework</w:t>
            </w:r>
          </w:p>
          <w:p w14:paraId="39185D77" w14:textId="5B55C01A"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7DC4C1" w:rsidR="006A7EF1" w:rsidRPr="009F305C" w:rsidRDefault="00F443FA"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96A060" w14:textId="4F424D82" w:rsidR="00F41E48" w:rsidRPr="00F41E48" w:rsidRDefault="00F41E48" w:rsidP="009F305C">
            <w:pPr>
              <w:rPr>
                <w:highlight w:val="yellow"/>
              </w:rPr>
            </w:pPr>
            <w:r w:rsidRPr="00002899">
              <w:rPr>
                <w:highlight w:val="yellow"/>
              </w:rPr>
              <w:t>https://www.knbs.or.ke/</w:t>
            </w:r>
            <w:r w:rsidRPr="00F41E48">
              <w:rPr>
                <w:highlight w:val="yellow"/>
              </w:rPr>
              <w:t>publications</w:t>
            </w:r>
          </w:p>
          <w:p w14:paraId="30981079" w14:textId="7EB934A3" w:rsidR="004F63E5" w:rsidRDefault="00391C2E" w:rsidP="004F63E5">
            <w:hyperlink r:id="rId24" w:history="1">
              <w:r w:rsidR="00913DF5" w:rsidRPr="003F6836">
                <w:rPr>
                  <w:rStyle w:val="Hyperlink"/>
                </w:rPr>
                <w:t>https://meas.nema.go.ke/</w:t>
              </w:r>
            </w:hyperlink>
          </w:p>
          <w:p w14:paraId="26B5DB9F" w14:textId="77777777" w:rsidR="00913DF5" w:rsidRDefault="00391C2E" w:rsidP="004F63E5">
            <w:pPr>
              <w:rPr>
                <w:rStyle w:val="Hyperlink"/>
              </w:rPr>
            </w:pPr>
            <w:hyperlink r:id="rId25" w:history="1">
              <w:r w:rsidR="00913DF5" w:rsidRPr="009636B6">
                <w:rPr>
                  <w:rStyle w:val="Hyperlink"/>
                </w:rPr>
                <w:t>https://www.unep.org/ozonaction/resources</w:t>
              </w:r>
            </w:hyperlink>
            <w:r w:rsidR="00913DF5">
              <w:rPr>
                <w:rStyle w:val="Hyperlink"/>
              </w:rPr>
              <w:t xml:space="preserve">; </w:t>
            </w:r>
          </w:p>
          <w:p w14:paraId="127FB56F" w14:textId="7FFACDBD" w:rsidR="00913DF5" w:rsidRPr="009F305C" w:rsidRDefault="00391C2E" w:rsidP="0049177C">
            <w:hyperlink r:id="rId26" w:history="1">
              <w:r w:rsidR="00913DF5" w:rsidRPr="00A66D42">
                <w:rPr>
                  <w:rStyle w:val="Hyperlink"/>
                </w:rPr>
                <w:t>User manual for the Electronic Reporting System of the Stockholm Convention on Persistent Organic Pollutants (POPs)</w:t>
              </w:r>
              <w:r w:rsidR="0049177C">
                <w:rPr>
                  <w:rStyle w:val="Hyperlink"/>
                </w:rPr>
                <w:t xml:space="preserve"> and </w:t>
              </w:r>
              <w:r w:rsidR="00913DF5" w:rsidRPr="00A66D42">
                <w:rPr>
                  <w:rStyle w:val="Hyperlink"/>
                </w:rPr>
                <w:t>Manual for national reports</w:t>
              </w:r>
            </w:hyperlink>
            <w:r w:rsidR="00913DF5" w:rsidRPr="00151150">
              <w:t xml:space="preserve"> under Article 15 of the Stockholm Convention</w:t>
            </w:r>
            <w:r w:rsidR="00913DF5">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A636DF" w:rsidRDefault="00A636DF" w:rsidP="006B0512">
      <w:pPr>
        <w:spacing w:after="0" w:line="240" w:lineRule="auto"/>
      </w:pPr>
      <w:r>
        <w:separator/>
      </w:r>
    </w:p>
  </w:endnote>
  <w:endnote w:type="continuationSeparator" w:id="0">
    <w:p w14:paraId="0652DDFD" w14:textId="77777777" w:rsidR="00A636DF" w:rsidRDefault="00A636D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72C6B05" w:rsidR="00A636DF" w:rsidRDefault="00A636DF">
        <w:pPr>
          <w:pStyle w:val="Footer"/>
          <w:jc w:val="right"/>
        </w:pPr>
        <w:r>
          <w:fldChar w:fldCharType="begin"/>
        </w:r>
        <w:r>
          <w:instrText xml:space="preserve"> PAGE   \* MERGEFORMAT </w:instrText>
        </w:r>
        <w:r>
          <w:fldChar w:fldCharType="separate"/>
        </w:r>
        <w:r w:rsidR="00391C2E">
          <w:rPr>
            <w:noProof/>
          </w:rPr>
          <w:t>2</w:t>
        </w:r>
        <w:r>
          <w:rPr>
            <w:noProof/>
          </w:rPr>
          <w:fldChar w:fldCharType="end"/>
        </w:r>
      </w:p>
    </w:sdtContent>
  </w:sdt>
  <w:p w14:paraId="232AF3D4" w14:textId="77777777" w:rsidR="00A636DF" w:rsidRDefault="00A636D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BDE9456" w:rsidR="00A636DF" w:rsidRDefault="00A636DF">
        <w:pPr>
          <w:pStyle w:val="Footer"/>
          <w:jc w:val="right"/>
        </w:pPr>
        <w:r>
          <w:fldChar w:fldCharType="begin"/>
        </w:r>
        <w:r>
          <w:instrText xml:space="preserve"> PAGE   \* MERGEFORMAT </w:instrText>
        </w:r>
        <w:r>
          <w:fldChar w:fldCharType="separate"/>
        </w:r>
        <w:r w:rsidR="00391C2E">
          <w:rPr>
            <w:noProof/>
          </w:rPr>
          <w:t>1</w:t>
        </w:r>
        <w:r>
          <w:rPr>
            <w:noProof/>
          </w:rPr>
          <w:fldChar w:fldCharType="end"/>
        </w:r>
      </w:p>
    </w:sdtContent>
  </w:sdt>
  <w:p w14:paraId="52FF1B3E" w14:textId="77777777" w:rsidR="00A636DF" w:rsidRDefault="00A636D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A636DF" w:rsidRDefault="00A636DF" w:rsidP="006B0512">
      <w:pPr>
        <w:spacing w:after="0" w:line="240" w:lineRule="auto"/>
      </w:pPr>
      <w:r>
        <w:separator/>
      </w:r>
    </w:p>
  </w:footnote>
  <w:footnote w:type="continuationSeparator" w:id="0">
    <w:p w14:paraId="21AE062F" w14:textId="77777777" w:rsidR="00A636DF" w:rsidRDefault="00A636DF" w:rsidP="006B0512">
      <w:pPr>
        <w:spacing w:after="0" w:line="240" w:lineRule="auto"/>
      </w:pPr>
      <w:r>
        <w:continuationSeparator/>
      </w:r>
    </w:p>
  </w:footnote>
  <w:footnote w:id="1">
    <w:p w14:paraId="463C7A6C" w14:textId="3926C0D8" w:rsidR="00A636DF" w:rsidRPr="00B8102F" w:rsidRDefault="00A636D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0"/>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2899"/>
    <w:rsid w:val="000149A9"/>
    <w:rsid w:val="0001762F"/>
    <w:rsid w:val="00022D87"/>
    <w:rsid w:val="00034E62"/>
    <w:rsid w:val="00042B85"/>
    <w:rsid w:val="000434EA"/>
    <w:rsid w:val="000639BB"/>
    <w:rsid w:val="000716CF"/>
    <w:rsid w:val="00073907"/>
    <w:rsid w:val="00091352"/>
    <w:rsid w:val="0009691A"/>
    <w:rsid w:val="00097108"/>
    <w:rsid w:val="000A24C4"/>
    <w:rsid w:val="000B1F92"/>
    <w:rsid w:val="000B6681"/>
    <w:rsid w:val="000C2D49"/>
    <w:rsid w:val="000C6D3A"/>
    <w:rsid w:val="000E4EFE"/>
    <w:rsid w:val="000F3B8E"/>
    <w:rsid w:val="001034ED"/>
    <w:rsid w:val="00106632"/>
    <w:rsid w:val="001127E6"/>
    <w:rsid w:val="001319A7"/>
    <w:rsid w:val="0013388C"/>
    <w:rsid w:val="0014660A"/>
    <w:rsid w:val="0015178E"/>
    <w:rsid w:val="00151B76"/>
    <w:rsid w:val="00154283"/>
    <w:rsid w:val="0015690D"/>
    <w:rsid w:val="0015725E"/>
    <w:rsid w:val="001734AE"/>
    <w:rsid w:val="00174047"/>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57C97"/>
    <w:rsid w:val="002607BA"/>
    <w:rsid w:val="00266557"/>
    <w:rsid w:val="002806B7"/>
    <w:rsid w:val="0029558C"/>
    <w:rsid w:val="002A631A"/>
    <w:rsid w:val="002A6E7E"/>
    <w:rsid w:val="002C065D"/>
    <w:rsid w:val="002C550A"/>
    <w:rsid w:val="002E449E"/>
    <w:rsid w:val="002E6DA3"/>
    <w:rsid w:val="00316CFE"/>
    <w:rsid w:val="003218D9"/>
    <w:rsid w:val="00325D2B"/>
    <w:rsid w:val="00327CC2"/>
    <w:rsid w:val="00344199"/>
    <w:rsid w:val="00350952"/>
    <w:rsid w:val="003514F3"/>
    <w:rsid w:val="00352386"/>
    <w:rsid w:val="0035311B"/>
    <w:rsid w:val="00355460"/>
    <w:rsid w:val="00372D21"/>
    <w:rsid w:val="00380958"/>
    <w:rsid w:val="003812B1"/>
    <w:rsid w:val="00383580"/>
    <w:rsid w:val="00391C2E"/>
    <w:rsid w:val="00391E7F"/>
    <w:rsid w:val="0039535F"/>
    <w:rsid w:val="003A3746"/>
    <w:rsid w:val="003B1388"/>
    <w:rsid w:val="003B3C76"/>
    <w:rsid w:val="003E117E"/>
    <w:rsid w:val="003E7389"/>
    <w:rsid w:val="003E7F33"/>
    <w:rsid w:val="00406983"/>
    <w:rsid w:val="00407E33"/>
    <w:rsid w:val="00413337"/>
    <w:rsid w:val="0041350B"/>
    <w:rsid w:val="00416A6D"/>
    <w:rsid w:val="00417B9F"/>
    <w:rsid w:val="00430958"/>
    <w:rsid w:val="00431B2F"/>
    <w:rsid w:val="00433D18"/>
    <w:rsid w:val="00441182"/>
    <w:rsid w:val="00462DB8"/>
    <w:rsid w:val="00463306"/>
    <w:rsid w:val="00470BED"/>
    <w:rsid w:val="00474834"/>
    <w:rsid w:val="0048556F"/>
    <w:rsid w:val="00490C58"/>
    <w:rsid w:val="0049177C"/>
    <w:rsid w:val="00494CC3"/>
    <w:rsid w:val="004962C5"/>
    <w:rsid w:val="004A31AD"/>
    <w:rsid w:val="004C06A8"/>
    <w:rsid w:val="004C665C"/>
    <w:rsid w:val="004D6154"/>
    <w:rsid w:val="004D68B6"/>
    <w:rsid w:val="004E3F4C"/>
    <w:rsid w:val="004E5702"/>
    <w:rsid w:val="004E5E1A"/>
    <w:rsid w:val="004F4616"/>
    <w:rsid w:val="004F63E5"/>
    <w:rsid w:val="00500E13"/>
    <w:rsid w:val="005026DC"/>
    <w:rsid w:val="00503263"/>
    <w:rsid w:val="00512305"/>
    <w:rsid w:val="00514CB8"/>
    <w:rsid w:val="00514E59"/>
    <w:rsid w:val="0051738B"/>
    <w:rsid w:val="005222F8"/>
    <w:rsid w:val="00522827"/>
    <w:rsid w:val="0052362A"/>
    <w:rsid w:val="0053509F"/>
    <w:rsid w:val="00535955"/>
    <w:rsid w:val="005370AC"/>
    <w:rsid w:val="00537550"/>
    <w:rsid w:val="005377B9"/>
    <w:rsid w:val="00544425"/>
    <w:rsid w:val="00560EB1"/>
    <w:rsid w:val="00560F1A"/>
    <w:rsid w:val="00571DE4"/>
    <w:rsid w:val="005740FF"/>
    <w:rsid w:val="00580340"/>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19A8"/>
    <w:rsid w:val="00755CB4"/>
    <w:rsid w:val="00772DE4"/>
    <w:rsid w:val="0077584C"/>
    <w:rsid w:val="00776312"/>
    <w:rsid w:val="00784404"/>
    <w:rsid w:val="00791932"/>
    <w:rsid w:val="007A078A"/>
    <w:rsid w:val="007A2617"/>
    <w:rsid w:val="007A28BA"/>
    <w:rsid w:val="007B2E39"/>
    <w:rsid w:val="007B60D5"/>
    <w:rsid w:val="007C2733"/>
    <w:rsid w:val="007C63C4"/>
    <w:rsid w:val="007E4EE0"/>
    <w:rsid w:val="007F2D9F"/>
    <w:rsid w:val="007F5448"/>
    <w:rsid w:val="007F6520"/>
    <w:rsid w:val="00806D18"/>
    <w:rsid w:val="00810C60"/>
    <w:rsid w:val="00851DF8"/>
    <w:rsid w:val="008521A2"/>
    <w:rsid w:val="00861571"/>
    <w:rsid w:val="0089513B"/>
    <w:rsid w:val="008A7300"/>
    <w:rsid w:val="008C141D"/>
    <w:rsid w:val="008D775E"/>
    <w:rsid w:val="008E09AA"/>
    <w:rsid w:val="008E4413"/>
    <w:rsid w:val="008E4D2D"/>
    <w:rsid w:val="008E6037"/>
    <w:rsid w:val="008F0F40"/>
    <w:rsid w:val="0090758E"/>
    <w:rsid w:val="00911199"/>
    <w:rsid w:val="00913DF5"/>
    <w:rsid w:val="009165F2"/>
    <w:rsid w:val="00922163"/>
    <w:rsid w:val="009367AA"/>
    <w:rsid w:val="0095215C"/>
    <w:rsid w:val="0095217A"/>
    <w:rsid w:val="00952376"/>
    <w:rsid w:val="00954FBE"/>
    <w:rsid w:val="00957C60"/>
    <w:rsid w:val="00964097"/>
    <w:rsid w:val="00970B70"/>
    <w:rsid w:val="00970E8E"/>
    <w:rsid w:val="00971FA7"/>
    <w:rsid w:val="00972E38"/>
    <w:rsid w:val="009739C8"/>
    <w:rsid w:val="00975BAF"/>
    <w:rsid w:val="00992B76"/>
    <w:rsid w:val="009A0DCA"/>
    <w:rsid w:val="009A5BA4"/>
    <w:rsid w:val="009D0D1F"/>
    <w:rsid w:val="009D6291"/>
    <w:rsid w:val="009D6F69"/>
    <w:rsid w:val="009E049D"/>
    <w:rsid w:val="009E5D6E"/>
    <w:rsid w:val="009F305C"/>
    <w:rsid w:val="00A167C6"/>
    <w:rsid w:val="00A200D3"/>
    <w:rsid w:val="00A242D8"/>
    <w:rsid w:val="00A26EA6"/>
    <w:rsid w:val="00A3532A"/>
    <w:rsid w:val="00A35656"/>
    <w:rsid w:val="00A36E8B"/>
    <w:rsid w:val="00A4314D"/>
    <w:rsid w:val="00A5114C"/>
    <w:rsid w:val="00A636DF"/>
    <w:rsid w:val="00A64C04"/>
    <w:rsid w:val="00A67357"/>
    <w:rsid w:val="00A804A0"/>
    <w:rsid w:val="00A91915"/>
    <w:rsid w:val="00A92C73"/>
    <w:rsid w:val="00AA38A9"/>
    <w:rsid w:val="00AB65AE"/>
    <w:rsid w:val="00AD26C4"/>
    <w:rsid w:val="00AE7A74"/>
    <w:rsid w:val="00AF2FE1"/>
    <w:rsid w:val="00AF3E55"/>
    <w:rsid w:val="00B137EE"/>
    <w:rsid w:val="00B13CEC"/>
    <w:rsid w:val="00B66AF3"/>
    <w:rsid w:val="00B71AEA"/>
    <w:rsid w:val="00B74489"/>
    <w:rsid w:val="00B80B65"/>
    <w:rsid w:val="00B8102F"/>
    <w:rsid w:val="00B818CA"/>
    <w:rsid w:val="00B97297"/>
    <w:rsid w:val="00B979B1"/>
    <w:rsid w:val="00BA71B8"/>
    <w:rsid w:val="00BB553B"/>
    <w:rsid w:val="00BC22AC"/>
    <w:rsid w:val="00BC3B51"/>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2CF7"/>
    <w:rsid w:val="00D06B49"/>
    <w:rsid w:val="00D12D35"/>
    <w:rsid w:val="00D1504E"/>
    <w:rsid w:val="00D15AD5"/>
    <w:rsid w:val="00D165CA"/>
    <w:rsid w:val="00D17114"/>
    <w:rsid w:val="00D2485A"/>
    <w:rsid w:val="00D31F93"/>
    <w:rsid w:val="00D44269"/>
    <w:rsid w:val="00D51841"/>
    <w:rsid w:val="00D6461B"/>
    <w:rsid w:val="00D815D9"/>
    <w:rsid w:val="00D855E8"/>
    <w:rsid w:val="00DA4319"/>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87293"/>
    <w:rsid w:val="00E953F3"/>
    <w:rsid w:val="00EA6E73"/>
    <w:rsid w:val="00EB3760"/>
    <w:rsid w:val="00EC064B"/>
    <w:rsid w:val="00EC6024"/>
    <w:rsid w:val="00ED5A99"/>
    <w:rsid w:val="00EE4BB5"/>
    <w:rsid w:val="00EE79CF"/>
    <w:rsid w:val="00EF453F"/>
    <w:rsid w:val="00EF5BC5"/>
    <w:rsid w:val="00F00FDD"/>
    <w:rsid w:val="00F01713"/>
    <w:rsid w:val="00F02B1E"/>
    <w:rsid w:val="00F07040"/>
    <w:rsid w:val="00F22E58"/>
    <w:rsid w:val="00F2310E"/>
    <w:rsid w:val="00F36367"/>
    <w:rsid w:val="00F41E48"/>
    <w:rsid w:val="00F443FA"/>
    <w:rsid w:val="00F5095C"/>
    <w:rsid w:val="00F54570"/>
    <w:rsid w:val="00F75853"/>
    <w:rsid w:val="00F7784D"/>
    <w:rsid w:val="00F8144F"/>
    <w:rsid w:val="00F8462A"/>
    <w:rsid w:val="00F862A7"/>
    <w:rsid w:val="00F87743"/>
    <w:rsid w:val="00F90F66"/>
    <w:rsid w:val="00F93763"/>
    <w:rsid w:val="00F939A2"/>
    <w:rsid w:val="00F96E8D"/>
    <w:rsid w:val="00FA20D9"/>
    <w:rsid w:val="00FA28ED"/>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61571"/>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chm.pops.int/Countries/Reporting/Guidance/tabid/3670/Default.aspx" TargetMode="External"/><Relationship Id="rId3" Type="http://schemas.openxmlformats.org/officeDocument/2006/relationships/customXml" Target="../customXml/item2.xml"/><Relationship Id="rId21" Type="http://schemas.openxmlformats.org/officeDocument/2006/relationships/hyperlink" Target="https://www.unep.org/ozonaction/resourc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unep.org/ozonaction/resources"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meas.nema.go.ke/"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chm.pops.int/Implementation/NationalImplementationPlans/Guidance/tabid/7730/Default.aspx"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chm.pops.int/Countries/Reporting/Guidance/tabid/3670/Default.aspx"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8311DD" w:rsidP="008311D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C7EAE"/>
    <w:rsid w:val="006153AA"/>
    <w:rsid w:val="0064052E"/>
    <w:rsid w:val="00760A1F"/>
    <w:rsid w:val="008311DD"/>
    <w:rsid w:val="00DA061B"/>
    <w:rsid w:val="00E4246B"/>
    <w:rsid w:val="00E56E3B"/>
    <w:rsid w:val="00E95E77"/>
    <w:rsid w:val="00EA5F8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311D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8311D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purl.org/dc/terms/"/>
    <ds:schemaRef ds:uri="http://schemas.openxmlformats.org/package/2006/metadata/core-properties"/>
    <ds:schemaRef ds:uri="http://schemas.microsoft.com/office/infopath/2007/PartnerControls"/>
    <ds:schemaRef ds:uri="http://schemas.microsoft.com/office/2006/documentManagement/types"/>
    <ds:schemaRef ds:uri="http://purl.org/dc/elements/1.1/"/>
    <ds:schemaRef ds:uri="http://schemas.microsoft.com/office/2006/metadata/properties"/>
    <ds:schemaRef ds:uri="http://www.w3.org/XML/1998/namespace"/>
    <ds:schemaRef ds:uri="efb7f1d3-2f00-4f20-b7f7-b4cd1648c34e"/>
    <ds:schemaRef ds:uri="331bc5fa-37a0-4eaf-92e6-e8f500860589"/>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EDC7427-EB4C-41F8-80B1-C46FDC2D38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13</Pages>
  <Words>216528</Words>
  <Characters>1234211</Characters>
  <Application>Microsoft Office Word</Application>
  <DocSecurity>0</DocSecurity>
  <Lines>10285</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2024-05-07T11:26:00Z</dcterms:created>
  <dcterms:modified xsi:type="dcterms:W3CDTF">2024-05-09T06:28:00Z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