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707A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707A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707A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707A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707A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707A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707A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707A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707A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707A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707A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707A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707A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6859B8DB" w:rsidR="00355460" w:rsidRPr="00E263EC" w:rsidRDefault="00E1722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397FB9C8" w:rsidR="00B66AF3" w:rsidRDefault="00E17228" w:rsidP="00B66AF3">
          <w:r>
            <w:t>2.1.1 Prevalence of undernourishment [2.1.1] (SN_ITK_DEFC)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58ED0C6" w:rsidR="00FD54D7" w:rsidRDefault="009707AB" w:rsidP="002806B7">
      <w:pPr>
        <w:spacing w:after="0"/>
        <w:rPr>
          <w:sz w:val="26"/>
          <w:szCs w:val="26"/>
        </w:rPr>
      </w:pPr>
      <w:r>
        <w:rPr>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in;height:24pt">
            <v:imagedata r:id="rId12" o:title=""/>
          </v:shape>
        </w:pict>
      </w:r>
      <w:r w:rsidR="00B66AF3">
        <w:rPr>
          <w:sz w:val="26"/>
          <w:szCs w:val="26"/>
        </w:rPr>
        <w:t xml:space="preserve">   </w:t>
      </w:r>
      <w:r>
        <w:rPr>
          <w:sz w:val="26"/>
          <w:szCs w:val="26"/>
        </w:rPr>
        <w:pict w14:anchorId="31ABE64E">
          <v:shape id="_x0000_i1026" type="#_x0000_t75" style="width:91.8pt;height:24pt">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36C83C1" w:rsidR="0077584C" w:rsidRDefault="00E17228"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1F074538" w:rsidR="00F7784D" w:rsidRDefault="00E17228"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6D170B2" w:rsidR="00F54570" w:rsidRDefault="009707AB" w:rsidP="00355460">
      <w:r>
        <w:pict w14:anchorId="196EDF24">
          <v:shape id="_x0000_i1027" type="#_x0000_t75" style="width:139.8pt;height:24pt">
            <v:imagedata r:id="rId15" o:title=""/>
          </v:shape>
        </w:pict>
      </w:r>
      <w:r w:rsidR="003E117E">
        <w:t xml:space="preserve">             </w:t>
      </w:r>
      <w:r>
        <w:pict w14:anchorId="3CF05049">
          <v:shape id="_x0000_i1028" type="#_x0000_t75" style="width:199.8pt;height:24pt">
            <v:imagedata r:id="rId16" o:title=""/>
          </v:shape>
        </w:pict>
      </w:r>
    </w:p>
    <w:sdt>
      <w:sdtPr>
        <w:rPr>
          <w:vanish/>
        </w:rPr>
        <w:alias w:val="Imported SDMX DSD"/>
        <w:tag w:val="boxSdmxDsd"/>
        <w:id w:val="-1489243057"/>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644680D6" w:rsidR="00E17228" w:rsidRPr="009F305C" w:rsidRDefault="00E17228" w:rsidP="00E17228"/>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DE2FA5A" w:rsidR="005377B9" w:rsidRPr="009F305C" w:rsidRDefault="001C1F27" w:rsidP="00AB5B05">
            <w:r>
              <w:t>Goal 2.</w:t>
            </w:r>
            <w:r w:rsidRPr="001C1F27">
              <w:rPr>
                <w:rFonts w:ascii="Times New Roman" w:eastAsia="Times New Roman" w:hAnsi="Times New Roman" w:cs="Times New Roman"/>
                <w:sz w:val="20"/>
                <w:szCs w:val="20"/>
                <w:lang w:val="en-GB"/>
              </w:rPr>
              <w:t xml:space="preserve"> End hunger, achieve food security and improv</w:t>
            </w:r>
            <w:r>
              <w:rPr>
                <w:rFonts w:ascii="Times New Roman" w:eastAsia="Times New Roman" w:hAnsi="Times New Roman" w:cs="Times New Roman"/>
                <w:sz w:val="20"/>
                <w:szCs w:val="20"/>
                <w:lang w:val="en-GB"/>
              </w:rPr>
              <w:t>ed nutrition and promote sustai</w:t>
            </w:r>
            <w:r w:rsidR="00AB5B05">
              <w:rPr>
                <w:rFonts w:ascii="Times New Roman" w:eastAsia="Times New Roman" w:hAnsi="Times New Roman" w:cs="Times New Roman"/>
                <w:sz w:val="20"/>
                <w:szCs w:val="20"/>
                <w:lang w:val="en-GB"/>
              </w:rPr>
              <w:t>n</w:t>
            </w:r>
            <w:r w:rsidRPr="001C1F27">
              <w:rPr>
                <w:rFonts w:ascii="Times New Roman" w:eastAsia="Times New Roman" w:hAnsi="Times New Roman" w:cs="Times New Roman"/>
                <w:sz w:val="20"/>
                <w:szCs w:val="20"/>
                <w:lang w:val="en-GB"/>
              </w:rPr>
              <w:t>able agriculture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A6EEAEA" w:rsidR="001C1F27" w:rsidRPr="009F305C" w:rsidRDefault="001C1F27" w:rsidP="003F4BE6">
            <w:r>
              <w:t>Target 2.1.</w:t>
            </w:r>
            <w:r w:rsidRPr="001C1F27">
              <w:rPr>
                <w:rFonts w:ascii="Times New Roman" w:eastAsia="Times New Roman" w:hAnsi="Times New Roman" w:cs="Times New Roman"/>
                <w:sz w:val="20"/>
                <w:szCs w:val="20"/>
                <w:lang w:val="en-GB"/>
              </w:rPr>
              <w:t xml:space="preserve"> By 2030, end hunger and ensure access by all people, in particular the poor and people in vulnerable situations, including infants, to safe, nutritious and sufficient food all year round</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6CDBD0A9"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F1E7D80" w:rsidR="005377B9" w:rsidRPr="001C1F27" w:rsidRDefault="001C1F27" w:rsidP="009F305C">
            <w:pPr>
              <w:rPr>
                <w:rFonts w:ascii="Times New Roman" w:eastAsia="Times New Roman" w:hAnsi="Times New Roman" w:cs="Times New Roman"/>
                <w:sz w:val="20"/>
                <w:szCs w:val="20"/>
                <w:lang w:val="en-GB"/>
              </w:rPr>
            </w:pPr>
            <w:r>
              <w:t>Indicator 2.1.1</w:t>
            </w:r>
            <w:r w:rsidR="005B37D2">
              <w:rPr>
                <w:rFonts w:ascii="Times New Roman" w:eastAsia="Times New Roman" w:hAnsi="Times New Roman" w:cs="Times New Roman"/>
                <w:sz w:val="20"/>
                <w:szCs w:val="20"/>
                <w:lang w:val="en-GB"/>
              </w:rPr>
              <w:t xml:space="preserve"> Prevalence of U</w:t>
            </w:r>
            <w:r w:rsidRPr="001C1F27">
              <w:rPr>
                <w:rFonts w:ascii="Times New Roman" w:eastAsia="Times New Roman" w:hAnsi="Times New Roman" w:cs="Times New Roman"/>
                <w:sz w:val="20"/>
                <w:szCs w:val="20"/>
                <w:lang w:val="en-GB"/>
              </w:rPr>
              <w:t>ndernourishment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863A32F" w:rsidR="005377B9" w:rsidRPr="009F305C" w:rsidRDefault="001C1F27" w:rsidP="006A4A97">
            <w:pPr>
              <w:spacing w:after="0" w:line="240" w:lineRule="auto"/>
            </w:pPr>
            <w:r w:rsidRPr="001C1F27">
              <w:rPr>
                <w:rFonts w:ascii="Times New Roman" w:eastAsia="Times New Roman" w:hAnsi="Times New Roman" w:cs="Times New Roman"/>
                <w:sz w:val="20"/>
                <w:szCs w:val="20"/>
                <w:lang w:val="en-GB"/>
              </w:rPr>
              <w:t>Prevalence of undernourishment</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701A5E37" w:rsidR="005377B9" w:rsidRPr="009F305C" w:rsidRDefault="006A4A97" w:rsidP="006A4A97">
            <w:r>
              <w:t>10.05.</w:t>
            </w:r>
            <w:r w:rsidR="003F4BE6">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A31E1EB" w:rsidR="005377B9" w:rsidRPr="001C1F27" w:rsidRDefault="001C1F27" w:rsidP="001C1F27">
            <w:pPr>
              <w:spacing w:after="0" w:line="240" w:lineRule="auto"/>
              <w:rPr>
                <w:rFonts w:ascii="Times New Roman" w:eastAsia="Times New Roman" w:hAnsi="Times New Roman" w:cs="Times New Roman"/>
                <w:sz w:val="20"/>
                <w:szCs w:val="20"/>
                <w:lang w:val="en-GB"/>
              </w:rPr>
            </w:pPr>
            <w:r w:rsidRPr="001C1F27">
              <w:rPr>
                <w:rFonts w:ascii="Times New Roman" w:eastAsia="Times New Roman" w:hAnsi="Times New Roman" w:cs="Times New Roman"/>
                <w:sz w:val="20"/>
                <w:szCs w:val="20"/>
                <w:lang w:val="en-GB"/>
              </w:rPr>
              <w:t>2.1.2, 2.2.1, 2.2.2, 2.2.3</w:t>
            </w:r>
            <w:r w:rsidR="006A4A97">
              <w:rPr>
                <w:rFonts w:ascii="Times New Roman" w:eastAsia="Times New Roman" w:hAnsi="Times New Roman" w:cs="Times New Roman"/>
                <w:sz w:val="20"/>
                <w:szCs w:val="20"/>
                <w:lang w:val="en-GB"/>
              </w:rPr>
              <w:t>, 12.3.1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6EBC341" w:rsidR="005377B9" w:rsidRPr="009F305C" w:rsidRDefault="001C1F27" w:rsidP="003F4BE6">
            <w:pPr>
              <w:spacing w:after="0" w:line="240" w:lineRule="auto"/>
            </w:pPr>
            <w:r w:rsidRPr="001C1F27">
              <w:rPr>
                <w:rFonts w:ascii="Times New Roman" w:eastAsia="Times New Roman" w:hAnsi="Times New Roman" w:cs="Times New Roman"/>
                <w:sz w:val="20"/>
                <w:szCs w:val="20"/>
                <w:lang w:val="en-GB"/>
              </w:rPr>
              <w:t>Food and Agriculture Organization of the United Nations (FAO)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8F68F52"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6B22A15" w:rsidR="003E7389" w:rsidRPr="009F305C" w:rsidRDefault="001E144C" w:rsidP="009F305C">
            <w:r>
              <w:t>Kenya National Bureau of Statistics</w:t>
            </w:r>
            <w:r w:rsidR="00937505">
              <w:t xml:space="preserve"> (KNBS)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EE0AE1F" w:rsidR="006A4A97" w:rsidRPr="009F305C" w:rsidRDefault="00753418" w:rsidP="00753418">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C0CAEEF" w:rsidR="003E7389" w:rsidRPr="009F305C" w:rsidRDefault="00820D46" w:rsidP="009F305C">
            <w: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075D542" w:rsidR="003E7389" w:rsidRPr="009F305C" w:rsidRDefault="00753418" w:rsidP="009F305C">
            <w:r>
              <w:t>Compilation of Food Security and Nutrition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1FEBAE8" w:rsidR="003E7389" w:rsidRPr="009F305C" w:rsidRDefault="00753418" w:rsidP="009F305C">
            <w:r w:rsidRPr="00753418">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E11FABC" w:rsidR="003E7389" w:rsidRPr="009F305C" w:rsidRDefault="00820D46" w:rsidP="009F305C">
            <w:r>
              <w:t>P.O. Box 30266 – 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2537B25" w:rsidR="003E7389" w:rsidRPr="009F305C" w:rsidRDefault="00820D46"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39AE9E4" w14:textId="77777777" w:rsidR="001C1F27" w:rsidRPr="001C1F27" w:rsidRDefault="001C1F27" w:rsidP="001C1F27">
            <w:pPr>
              <w:rPr>
                <w:b/>
              </w:rPr>
            </w:pPr>
            <w:r w:rsidRPr="001C1F27">
              <w:rPr>
                <w:b/>
              </w:rPr>
              <w:t>Definition:</w:t>
            </w:r>
          </w:p>
          <w:p w14:paraId="5B9DC831" w14:textId="1EF39DB0" w:rsidR="001C1F27" w:rsidRDefault="001C1F27" w:rsidP="001C1F27">
            <w:r>
              <w:t>The prevalence of undernourishment (PoU) proportion of the population whose habitual food consumption is insufficient to provide the dietary</w:t>
            </w:r>
            <w:r w:rsidR="00820D46">
              <w:t xml:space="preserve"> </w:t>
            </w:r>
            <w:r>
              <w:t>energy levels that are required to maintain a normal active and healthy life. It is expressed as a percentage.</w:t>
            </w:r>
          </w:p>
          <w:p w14:paraId="5C633BDC" w14:textId="77777777" w:rsidR="001C1F27" w:rsidRDefault="001C1F27" w:rsidP="001C1F27"/>
          <w:p w14:paraId="1841EC9A" w14:textId="77777777" w:rsidR="001C1F27" w:rsidRPr="001C1F27" w:rsidRDefault="001C1F27" w:rsidP="001C1F27">
            <w:pPr>
              <w:rPr>
                <w:b/>
              </w:rPr>
            </w:pPr>
            <w:r w:rsidRPr="001C1F27">
              <w:rPr>
                <w:b/>
              </w:rPr>
              <w:t>Concepts:</w:t>
            </w:r>
          </w:p>
          <w:p w14:paraId="0604F2D9" w14:textId="65279B49" w:rsidR="001C1F27" w:rsidRDefault="001C1F27" w:rsidP="001C1F27">
            <w:r>
              <w:t>Undernourishment is defined as the condition by which a person has acc</w:t>
            </w:r>
            <w:r w:rsidR="00500C7A">
              <w:t xml:space="preserve">ess, on a regular basis, to the </w:t>
            </w:r>
            <w:r>
              <w:t>amount of food that are insufficient to provide the energy required for conducting a normal, healthy and</w:t>
            </w:r>
            <w:r w:rsidR="00500C7A">
              <w:t xml:space="preserve"> </w:t>
            </w:r>
            <w:r>
              <w:t>active life, given his or her own dietary energy requirements.</w:t>
            </w:r>
          </w:p>
          <w:p w14:paraId="68BD950C" w14:textId="610BC495" w:rsidR="001C1F27" w:rsidRDefault="001C1F27" w:rsidP="001C1F27">
            <w:r>
              <w:lastRenderedPageBreak/>
              <w:t xml:space="preserve">Though strictly related, “undernourishment” as defined here is different </w:t>
            </w:r>
            <w:r w:rsidR="00500C7A">
              <w:t xml:space="preserve">from the physical conditions of </w:t>
            </w:r>
            <w:r>
              <w:t>“malnutrition” and “undernutrition” as it refers to the condition of insufficient intake of food, rather than</w:t>
            </w:r>
            <w:r w:rsidR="00500C7A">
              <w:t xml:space="preserve"> </w:t>
            </w:r>
            <w:r>
              <w:t xml:space="preserve">to the outcome in terms of nutritional status. </w:t>
            </w:r>
          </w:p>
          <w:p w14:paraId="6C84E827" w14:textId="04E86896" w:rsidR="0015178E" w:rsidRPr="009F305C" w:rsidRDefault="001C1F27" w:rsidP="001C1F27">
            <w:r>
              <w:t>While the undernourishment condition applies to individuals, due</w:t>
            </w:r>
            <w:r w:rsidR="00500C7A">
              <w:t xml:space="preserve"> to conceptual and data-related </w:t>
            </w:r>
            <w:r>
              <w:t>considerations, the indicator can only be referred to a population, or group of individuals. The prevalence</w:t>
            </w:r>
            <w:r w:rsidR="00500C7A">
              <w:t xml:space="preserve"> </w:t>
            </w:r>
            <w:r>
              <w:t>of undernourishment is thus an estimate of the percentage of individuals in a group that are in that</w:t>
            </w:r>
            <w:r w:rsidR="00500C7A">
              <w:t xml:space="preserve"> </w:t>
            </w:r>
            <w:r>
              <w:t>condition, but it does not allow for the identification of which individuals in the group are, in fact,</w:t>
            </w:r>
            <w:r w:rsidR="00500C7A">
              <w:t xml:space="preserve"> </w:t>
            </w:r>
            <w:r>
              <w:t>undernourished.</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CB3CE86" w:rsidR="0015178E" w:rsidRPr="00500C7A" w:rsidRDefault="00500C7A" w:rsidP="00500C7A">
            <w:pPr>
              <w:spacing w:after="0" w:line="240" w:lineRule="auto"/>
              <w:rPr>
                <w:rFonts w:ascii="Times New Roman" w:eastAsia="Times New Roman" w:hAnsi="Times New Roman" w:cs="Times New Roman"/>
                <w:sz w:val="20"/>
                <w:szCs w:val="20"/>
                <w:lang w:val="en-GB"/>
              </w:rPr>
            </w:pPr>
            <w:r w:rsidRPr="00500C7A">
              <w:rPr>
                <w:rFonts w:ascii="Times New Roman" w:eastAsia="Times New Roman" w:hAnsi="Times New Roman" w:cs="Times New Roman"/>
                <w:sz w:val="20"/>
                <w:szCs w:val="20"/>
                <w:lang w:val="en-GB"/>
              </w:rPr>
              <w:t>Per</w:t>
            </w:r>
            <w:r w:rsidR="00820D46">
              <w:rPr>
                <w:rFonts w:ascii="Times New Roman" w:eastAsia="Times New Roman" w:hAnsi="Times New Roman" w:cs="Times New Roman"/>
                <w:sz w:val="20"/>
                <w:szCs w:val="20"/>
                <w:lang w:val="en-GB"/>
              </w:rPr>
              <w:t xml:space="preserve"> </w:t>
            </w:r>
            <w:r w:rsidRPr="00500C7A">
              <w:rPr>
                <w:rFonts w:ascii="Times New Roman" w:eastAsia="Times New Roman" w:hAnsi="Times New Roman" w:cs="Times New Roman"/>
                <w:sz w:val="20"/>
                <w:szCs w:val="20"/>
                <w:lang w:val="en-GB"/>
              </w:rPr>
              <w:t>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690A43" w:rsidR="0015178E" w:rsidRPr="00500C7A" w:rsidRDefault="00AE4EEF" w:rsidP="00937505">
            <w:pPr>
              <w:spacing w:after="0" w:line="240" w:lineRule="auto"/>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The indicator</w:t>
            </w:r>
            <w:bookmarkStart w:id="18" w:name="_GoBack"/>
            <w:bookmarkEnd w:id="18"/>
            <w:r w:rsidR="00937505">
              <w:rPr>
                <w:rFonts w:ascii="Times New Roman" w:eastAsia="Times New Roman" w:hAnsi="Times New Roman" w:cs="Times New Roman"/>
                <w:sz w:val="20"/>
                <w:szCs w:val="20"/>
                <w:lang w:val="en-GB"/>
              </w:rPr>
              <w:t xml:space="preserve"> is reported at National, Rural,</w:t>
            </w:r>
            <w:r w:rsidR="00820D46">
              <w:rPr>
                <w:rFonts w:ascii="Times New Roman" w:eastAsia="Times New Roman" w:hAnsi="Times New Roman" w:cs="Times New Roman"/>
                <w:sz w:val="20"/>
                <w:szCs w:val="20"/>
                <w:lang w:val="en-GB"/>
              </w:rPr>
              <w:t xml:space="preserve"> Urb</w:t>
            </w:r>
            <w:r w:rsidR="00937505">
              <w:rPr>
                <w:rFonts w:ascii="Times New Roman" w:eastAsia="Times New Roman" w:hAnsi="Times New Roman" w:cs="Times New Roman"/>
                <w:sz w:val="20"/>
                <w:szCs w:val="20"/>
                <w:lang w:val="en-GB"/>
              </w:rPr>
              <w:t>an and County levels. However, the reporting template does not provide reporting at County level.</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97F3E53" w14:textId="7E776823" w:rsidR="0035311B" w:rsidRPr="00500C7A" w:rsidRDefault="00937505" w:rsidP="009F305C">
            <w:pPr>
              <w:rPr>
                <w:rFonts w:ascii="Times New Roman" w:hAnsi="Times New Roman" w:cs="Times New Roman"/>
                <w:color w:val="000000"/>
                <w:sz w:val="20"/>
                <w:szCs w:val="20"/>
              </w:rPr>
            </w:pPr>
            <w:r>
              <w:rPr>
                <w:rFonts w:ascii="Times New Roman" w:hAnsi="Times New Roman" w:cs="Times New Roman"/>
                <w:color w:val="000000"/>
                <w:sz w:val="20"/>
                <w:szCs w:val="20"/>
              </w:rPr>
              <w:t>2015/16</w:t>
            </w:r>
            <w:r w:rsidR="00500C7A" w:rsidRPr="00500C7A">
              <w:rPr>
                <w:rFonts w:ascii="Times New Roman" w:hAnsi="Times New Roman" w:cs="Times New Roman"/>
                <w:color w:val="000000"/>
                <w:sz w:val="20"/>
                <w:szCs w:val="20"/>
              </w:rPr>
              <w:t xml:space="preserve"> </w:t>
            </w:r>
            <w:r>
              <w:rPr>
                <w:rFonts w:ascii="Times New Roman" w:hAnsi="Times New Roman" w:cs="Times New Roman"/>
                <w:color w:val="000000"/>
                <w:sz w:val="20"/>
                <w:szCs w:val="20"/>
              </w:rPr>
              <w:t>Kenya Integrated Household Budget Survey (</w:t>
            </w:r>
            <w:r w:rsidR="00500C7A" w:rsidRPr="00500C7A">
              <w:rPr>
                <w:rFonts w:ascii="Times New Roman" w:hAnsi="Times New Roman" w:cs="Times New Roman"/>
                <w:color w:val="000000"/>
                <w:sz w:val="20"/>
                <w:szCs w:val="20"/>
              </w:rPr>
              <w:t>KIHBS</w:t>
            </w:r>
            <w:r>
              <w:rPr>
                <w:rFonts w:ascii="Times New Roman" w:hAnsi="Times New Roman" w:cs="Times New Roman"/>
                <w:color w:val="000000"/>
                <w:sz w:val="20"/>
                <w:szCs w:val="20"/>
              </w:rPr>
              <w:t>)</w:t>
            </w:r>
          </w:p>
          <w:p w14:paraId="571CD33E" w14:textId="7726A699" w:rsidR="00500C7A" w:rsidRPr="00500C7A" w:rsidRDefault="00937505" w:rsidP="009F305C">
            <w:pPr>
              <w:rPr>
                <w:sz w:val="20"/>
                <w:szCs w:val="20"/>
              </w:rPr>
            </w:pPr>
            <w:r>
              <w:rPr>
                <w:rFonts w:ascii="Times New Roman" w:hAnsi="Times New Roman" w:cs="Times New Roman"/>
                <w:color w:val="000000"/>
                <w:sz w:val="20"/>
                <w:szCs w:val="20"/>
              </w:rPr>
              <w:t>Kenya Continuous Household Survey Program (</w:t>
            </w:r>
            <w:r w:rsidR="00500C7A" w:rsidRPr="00500C7A">
              <w:rPr>
                <w:rFonts w:ascii="Times New Roman" w:hAnsi="Times New Roman" w:cs="Times New Roman"/>
                <w:color w:val="000000"/>
                <w:sz w:val="20"/>
                <w:szCs w:val="20"/>
              </w:rPr>
              <w:t>KCHS</w:t>
            </w:r>
            <w:r>
              <w:rPr>
                <w:rFonts w:ascii="Times New Roman" w:hAnsi="Times New Roman" w:cs="Times New Roman"/>
                <w:color w:val="000000"/>
                <w:sz w:val="20"/>
                <w:szCs w:val="20"/>
              </w:rPr>
              <w:t>P), 2019 - 2021</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6591A42" w:rsidR="0035311B" w:rsidRPr="009F305C" w:rsidRDefault="00500C7A" w:rsidP="009F305C">
            <w:r>
              <w:t>Surveys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33B6721" w:rsidR="0035311B" w:rsidRPr="009F305C" w:rsidRDefault="00937505" w:rsidP="009F305C">
            <w:r>
              <w:t xml:space="preserve">KIHBS </w:t>
            </w:r>
            <w:r w:rsidR="00753418">
              <w:t>–</w:t>
            </w:r>
            <w:r>
              <w:t xml:space="preserve"> </w:t>
            </w:r>
            <w:r w:rsidR="00753418">
              <w:t xml:space="preserve">Every </w:t>
            </w:r>
            <w:r w:rsidR="00500C7A">
              <w:t>5</w:t>
            </w:r>
            <w:r w:rsidR="00753418">
              <w:t xml:space="preserve"> </w:t>
            </w:r>
            <w:r w:rsidR="00500C7A">
              <w:t>years</w:t>
            </w:r>
            <w:r>
              <w:t>, KCHSP - Adhoc</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2D8BFB6" w:rsidR="0035311B" w:rsidRPr="009F305C" w:rsidRDefault="00937505" w:rsidP="009F305C">
            <w:r>
              <w:t>KIHBS 2024/25</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AD8BFCF" w:rsidR="0035311B" w:rsidRPr="009F305C" w:rsidRDefault="00937505" w:rsidP="00937505">
            <w:pPr>
              <w:spacing w:after="0" w:line="240" w:lineRule="auto"/>
            </w:pPr>
            <w:r>
              <w:rPr>
                <w:rFonts w:ascii="Times New Roman" w:eastAsia="Times New Roman" w:hAnsi="Times New Roman" w:cs="Times New Roman"/>
                <w:sz w:val="20"/>
                <w:szCs w:val="20"/>
                <w:lang w:val="en-GB"/>
              </w:rPr>
              <w:t>KNBS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1689A91" w:rsidR="0035311B" w:rsidRPr="009F305C" w:rsidRDefault="001C1F27" w:rsidP="009F305C">
            <w:r>
              <w:t>KNBS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8B115C" w:rsidR="0035311B" w:rsidRPr="001C1F27" w:rsidRDefault="00B17085" w:rsidP="00B17085">
            <w:pPr>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T</w:t>
            </w:r>
            <w:r w:rsidR="003E2CBB">
              <w:rPr>
                <w:rFonts w:ascii="Times New Roman" w:eastAsia="Times New Roman" w:hAnsi="Times New Roman" w:cs="Times New Roman"/>
                <w:sz w:val="20"/>
                <w:szCs w:val="20"/>
                <w:lang w:val="en-GB"/>
              </w:rPr>
              <w:t>he</w:t>
            </w:r>
            <w:r>
              <w:rPr>
                <w:rFonts w:ascii="Times New Roman" w:eastAsia="Times New Roman" w:hAnsi="Times New Roman" w:cs="Times New Roman"/>
                <w:sz w:val="20"/>
                <w:szCs w:val="20"/>
                <w:lang w:val="en-GB"/>
              </w:rPr>
              <w:t xml:space="preserve"> 2006</w:t>
            </w:r>
            <w:r w:rsidR="003E2CBB">
              <w:rPr>
                <w:rFonts w:ascii="Times New Roman" w:eastAsia="Times New Roman" w:hAnsi="Times New Roman" w:cs="Times New Roman"/>
                <w:sz w:val="20"/>
                <w:szCs w:val="20"/>
                <w:lang w:val="en-GB"/>
              </w:rPr>
              <w:t xml:space="preserve"> Statistics Act</w:t>
            </w:r>
            <w:r>
              <w:rPr>
                <w:rFonts w:ascii="Times New Roman" w:eastAsia="Times New Roman" w:hAnsi="Times New Roman" w:cs="Times New Roman"/>
                <w:sz w:val="20"/>
                <w:szCs w:val="20"/>
                <w:lang w:val="en-GB"/>
              </w:rPr>
              <w:t xml:space="preserve"> mandates</w:t>
            </w:r>
            <w:r w:rsidR="003E2CBB">
              <w:rPr>
                <w:rFonts w:ascii="Times New Roman" w:eastAsia="Times New Roman" w:hAnsi="Times New Roman" w:cs="Times New Roman"/>
                <w:sz w:val="20"/>
                <w:szCs w:val="20"/>
                <w:lang w:val="en-GB"/>
              </w:rPr>
              <w:t xml:space="preserve"> t</w:t>
            </w:r>
            <w:r w:rsidR="003E2CBB" w:rsidRPr="003E2CBB">
              <w:rPr>
                <w:rFonts w:ascii="Times New Roman" w:eastAsia="Times New Roman" w:hAnsi="Times New Roman" w:cs="Times New Roman"/>
                <w:sz w:val="20"/>
                <w:szCs w:val="20"/>
                <w:lang w:val="en-GB"/>
              </w:rPr>
              <w:t xml:space="preserve">he Bureau </w:t>
            </w:r>
            <w:r>
              <w:rPr>
                <w:rFonts w:ascii="Times New Roman" w:eastAsia="Times New Roman" w:hAnsi="Times New Roman" w:cs="Times New Roman"/>
                <w:sz w:val="20"/>
                <w:szCs w:val="20"/>
                <w:lang w:val="en-GB"/>
              </w:rPr>
              <w:t xml:space="preserve">to </w:t>
            </w:r>
            <w:r w:rsidR="003E2CBB" w:rsidRPr="003E2CBB">
              <w:rPr>
                <w:rFonts w:ascii="Times New Roman" w:eastAsia="Times New Roman" w:hAnsi="Times New Roman" w:cs="Times New Roman"/>
                <w:sz w:val="20"/>
                <w:szCs w:val="20"/>
                <w:lang w:val="en-GB"/>
              </w:rPr>
              <w:t>be the principal agency of the Government for collecting,</w:t>
            </w:r>
            <w:r w:rsidR="003E2CBB">
              <w:rPr>
                <w:rFonts w:ascii="Times New Roman" w:eastAsia="Times New Roman" w:hAnsi="Times New Roman" w:cs="Times New Roman"/>
                <w:sz w:val="20"/>
                <w:szCs w:val="20"/>
                <w:lang w:val="en-GB"/>
              </w:rPr>
              <w:t xml:space="preserve"> </w:t>
            </w:r>
            <w:r w:rsidR="003E2CBB" w:rsidRPr="003E2CBB">
              <w:rPr>
                <w:rFonts w:ascii="Times New Roman" w:eastAsia="Times New Roman" w:hAnsi="Times New Roman" w:cs="Times New Roman"/>
                <w:sz w:val="20"/>
                <w:szCs w:val="20"/>
                <w:lang w:val="en-GB"/>
              </w:rPr>
              <w:t xml:space="preserve">analysing and disseminating statistical data in Kenya and </w:t>
            </w:r>
            <w:r>
              <w:rPr>
                <w:rFonts w:ascii="Times New Roman" w:eastAsia="Times New Roman" w:hAnsi="Times New Roman" w:cs="Times New Roman"/>
                <w:sz w:val="20"/>
                <w:szCs w:val="20"/>
                <w:lang w:val="en-GB"/>
              </w:rPr>
              <w:t>to</w:t>
            </w:r>
            <w:r w:rsidR="003E2CBB" w:rsidRPr="003E2CBB">
              <w:rPr>
                <w:rFonts w:ascii="Times New Roman" w:eastAsia="Times New Roman" w:hAnsi="Times New Roman" w:cs="Times New Roman"/>
                <w:sz w:val="20"/>
                <w:szCs w:val="20"/>
                <w:lang w:val="en-GB"/>
              </w:rPr>
              <w:t xml:space="preserve"> be the custodian</w:t>
            </w:r>
            <w:r w:rsidR="003E2CBB">
              <w:rPr>
                <w:rFonts w:ascii="Times New Roman" w:eastAsia="Times New Roman" w:hAnsi="Times New Roman" w:cs="Times New Roman"/>
                <w:sz w:val="20"/>
                <w:szCs w:val="20"/>
                <w:lang w:val="en-GB"/>
              </w:rPr>
              <w:t xml:space="preserve"> </w:t>
            </w:r>
            <w:r w:rsidR="003E2CBB" w:rsidRPr="003E2CBB">
              <w:rPr>
                <w:rFonts w:ascii="Times New Roman" w:eastAsia="Times New Roman" w:hAnsi="Times New Roman" w:cs="Times New Roman"/>
                <w:sz w:val="20"/>
                <w:szCs w:val="20"/>
                <w:lang w:val="en-GB"/>
              </w:rPr>
              <w:t>of official statistical information</w:t>
            </w:r>
            <w:r>
              <w:rPr>
                <w:rFonts w:ascii="Times New Roman" w:eastAsia="Times New Roman" w:hAnsi="Times New Roman" w:cs="Times New Roman"/>
                <w:sz w:val="20"/>
                <w:szCs w:val="20"/>
                <w:lang w:val="en-GB"/>
              </w:rPr>
              <w:t xml:space="preserve"> (Section 4.(1))</w:t>
            </w:r>
            <w:r w:rsidR="003E2CBB" w:rsidRPr="003E2CBB">
              <w:rPr>
                <w:rFonts w:ascii="Times New Roman" w:eastAsia="Times New Roman" w:hAnsi="Times New Roman" w:cs="Times New Roman"/>
                <w:sz w:val="20"/>
                <w:szCs w:val="20"/>
                <w:lang w:val="en-GB"/>
              </w:rPr>
              <w: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79D37BC" w:rsidR="007F2D9F" w:rsidRPr="009F305C" w:rsidRDefault="00500C7A" w:rsidP="00AB6407">
            <w:pPr>
              <w:spacing w:after="0" w:line="240" w:lineRule="auto"/>
            </w:pPr>
            <w:r w:rsidRPr="00500C7A">
              <w:rPr>
                <w:rFonts w:ascii="Times New Roman" w:eastAsia="Times New Roman" w:hAnsi="Times New Roman" w:cs="Times New Roman"/>
                <w:sz w:val="20"/>
                <w:szCs w:val="20"/>
                <w:lang w:val="en-GB"/>
              </w:rPr>
              <w:t>The indicator has been used</w:t>
            </w:r>
            <w:r w:rsidR="00B17085">
              <w:rPr>
                <w:rFonts w:ascii="Times New Roman" w:eastAsia="Times New Roman" w:hAnsi="Times New Roman" w:cs="Times New Roman"/>
                <w:sz w:val="20"/>
                <w:szCs w:val="20"/>
                <w:lang w:val="en-GB"/>
              </w:rPr>
              <w:t xml:space="preserve"> in the country to report to users such as </w:t>
            </w:r>
            <w:r w:rsidRPr="00500C7A">
              <w:rPr>
                <w:rFonts w:ascii="Times New Roman" w:eastAsia="Times New Roman" w:hAnsi="Times New Roman" w:cs="Times New Roman"/>
                <w:sz w:val="20"/>
                <w:szCs w:val="20"/>
                <w:lang w:val="en-GB"/>
              </w:rPr>
              <w:t>FAO</w:t>
            </w:r>
            <w:r w:rsidR="00B17085">
              <w:rPr>
                <w:rFonts w:ascii="Times New Roman" w:eastAsia="Times New Roman" w:hAnsi="Times New Roman" w:cs="Times New Roman"/>
                <w:sz w:val="20"/>
                <w:szCs w:val="20"/>
                <w:lang w:val="en-GB"/>
              </w:rPr>
              <w:t xml:space="preserve">, CAADP and Ministry of Agriculture for monitoring food </w:t>
            </w:r>
            <w:r w:rsidR="00B17085">
              <w:rPr>
                <w:rFonts w:ascii="Times New Roman" w:eastAsia="Times New Roman" w:hAnsi="Times New Roman" w:cs="Times New Roman"/>
                <w:sz w:val="20"/>
                <w:szCs w:val="20"/>
                <w:lang w:val="en-GB"/>
              </w:rPr>
              <w:lastRenderedPageBreak/>
              <w:t>insecurity in the country and international</w:t>
            </w:r>
            <w:r w:rsidR="00AB6407">
              <w:rPr>
                <w:rFonts w:ascii="Times New Roman" w:eastAsia="Times New Roman" w:hAnsi="Times New Roman" w:cs="Times New Roman"/>
                <w:sz w:val="20"/>
                <w:szCs w:val="20"/>
                <w:lang w:val="en-GB"/>
              </w:rPr>
              <w:t xml:space="preserve"> as well as regional</w:t>
            </w:r>
            <w:r w:rsidR="00B17085">
              <w:rPr>
                <w:rFonts w:ascii="Times New Roman" w:eastAsia="Times New Roman" w:hAnsi="Times New Roman" w:cs="Times New Roman"/>
                <w:sz w:val="20"/>
                <w:szCs w:val="20"/>
                <w:lang w:val="en-GB"/>
              </w:rPr>
              <w:t xml:space="preserve"> comparison</w:t>
            </w:r>
            <w:r w:rsidR="00AB6407">
              <w:rPr>
                <w:rFonts w:ascii="Times New Roman" w:eastAsia="Times New Roman" w:hAnsi="Times New Roman" w:cs="Times New Roman"/>
                <w:sz w:val="20"/>
                <w:szCs w:val="20"/>
                <w:lang w:val="en-GB"/>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DEAC653" w14:textId="77777777" w:rsidR="00CB1DB2" w:rsidRDefault="00CB1DB2" w:rsidP="00CB1DB2">
            <w:r>
              <w:t>1. Feasibility</w:t>
            </w:r>
          </w:p>
          <w:p w14:paraId="638D6F37" w14:textId="14838241" w:rsidR="00CB1DB2" w:rsidRDefault="00FA1B48" w:rsidP="00CB1DB2">
            <w:r>
              <w:t>The estimates have been produced using food consumption data from KIHBS and KCHS</w:t>
            </w:r>
            <w:r w:rsidR="00CB1DB2">
              <w:t>.</w:t>
            </w:r>
            <w:r>
              <w:t xml:space="preserve"> Though, we have FBS data, we have not managed to produce the indicator to cover the years when the surveys have not been undertaken. </w:t>
            </w:r>
          </w:p>
          <w:p w14:paraId="43F08305" w14:textId="77777777" w:rsidR="00CB1DB2" w:rsidRDefault="00CB1DB2" w:rsidP="00CB1DB2">
            <w:r>
              <w:t>2. Reliability</w:t>
            </w:r>
          </w:p>
          <w:p w14:paraId="1BFB1072" w14:textId="578DA56E" w:rsidR="00CB1DB2" w:rsidRDefault="00CB1DB2" w:rsidP="00CB1DB2">
            <w:r>
              <w:t>Reliability mostly depends on the quality of the data used to inform the estimation of the model’s parameters.</w:t>
            </w:r>
          </w:p>
          <w:p w14:paraId="17237C34" w14:textId="040667FC" w:rsidR="00CB1DB2" w:rsidRDefault="00CB1DB2" w:rsidP="00CB1DB2">
            <w:r>
              <w:t>DEC could be estimated either from survey data or from food balances. Neither source is devoid of problems. When comparing estimates of national DEC from FBS and from surveys, differences are frequently noted.</w:t>
            </w:r>
          </w:p>
          <w:p w14:paraId="48EF8537" w14:textId="621649FB" w:rsidR="007F2D9F" w:rsidRPr="009F305C" w:rsidRDefault="00CB1DB2" w:rsidP="00CB1DB2">
            <w:r>
              <w:t>DEC estimates from survey data can be affected by systematic measurement errors due to underreporting of food consumption, or to incomplete recording of all food consumption sources. Recent research shows that a negative bias of up to more than 850 kcal can be induced on the estimated daily</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367FC2B" w:rsidR="007F2D9F" w:rsidRPr="00CB1DB2" w:rsidRDefault="00CB1DB2" w:rsidP="00CB1DB2">
            <w:pPr>
              <w:spacing w:after="0" w:line="240" w:lineRule="auto"/>
              <w:rPr>
                <w:rFonts w:ascii="Times New Roman" w:eastAsia="Times New Roman" w:hAnsi="Times New Roman" w:cs="Times New Roman"/>
                <w:sz w:val="20"/>
                <w:szCs w:val="20"/>
                <w:lang w:val="en-GB"/>
              </w:rPr>
            </w:pPr>
            <w:r w:rsidRPr="00CB1DB2">
              <w:rPr>
                <w:rFonts w:ascii="Times New Roman" w:eastAsia="Times New Roman" w:hAnsi="Times New Roman" w:cs="Times New Roman"/>
                <w:sz w:val="20"/>
                <w:szCs w:val="20"/>
                <w:lang w:val="en-GB"/>
              </w:rPr>
              <w:t>To compute an estimate of the prevalence of undernourishment in a population, the probability distribution of habitual dietary energy intake levels (expressed in kcal per person per day) for the average individual is modelled as a parametric probability density function (pdf), f(x).</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BBB4F88" w:rsidR="007F2D9F" w:rsidRPr="009F305C" w:rsidRDefault="00CB1DB2" w:rsidP="009F305C">
            <w:r>
              <w:t>Various Stakeholder are involved before publication is done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D81B08F" w:rsidR="007F2D9F" w:rsidRPr="009F305C" w:rsidRDefault="00CB1DB2"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C8EB67C" w:rsidR="007F2D9F" w:rsidRPr="009F305C" w:rsidRDefault="001D26BA" w:rsidP="00CB1DB2">
            <w: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0714279" w:rsidR="007F2D9F" w:rsidRPr="009F305C" w:rsidRDefault="001D26BA" w:rsidP="00CB1DB2">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553306E" w14:textId="77777777" w:rsidR="00CB1DB2" w:rsidRDefault="00CB1DB2" w:rsidP="00CB1DB2">
            <w:pPr>
              <w:spacing w:after="0" w:line="240" w:lineRule="auto"/>
              <w:rPr>
                <w:rFonts w:ascii="Times New Roman" w:eastAsia="Times New Roman" w:hAnsi="Times New Roman" w:cs="Times New Roman"/>
                <w:sz w:val="20"/>
                <w:szCs w:val="20"/>
                <w:lang w:val="en-GB"/>
              </w:rPr>
            </w:pPr>
            <w:r w:rsidRPr="00CB1DB2">
              <w:rPr>
                <w:rFonts w:ascii="Times New Roman" w:eastAsia="Times New Roman" w:hAnsi="Times New Roman" w:cs="Times New Roman"/>
                <w:sz w:val="20"/>
                <w:szCs w:val="20"/>
                <w:lang w:val="en-GB"/>
              </w:rPr>
              <w:t>The main three sources of data at national level are</w:t>
            </w:r>
          </w:p>
          <w:p w14:paraId="431D4456" w14:textId="744C4692" w:rsidR="00CB1DB2" w:rsidRDefault="00CB1DB2" w:rsidP="00CB1DB2">
            <w:pPr>
              <w:spacing w:after="0" w:line="240" w:lineRule="auto"/>
              <w:rPr>
                <w:rFonts w:ascii="Times New Roman" w:eastAsia="Times New Roman" w:hAnsi="Times New Roman" w:cs="Times New Roman"/>
                <w:sz w:val="20"/>
                <w:szCs w:val="20"/>
                <w:lang w:val="en-GB"/>
              </w:rPr>
            </w:pPr>
            <w:r w:rsidRPr="00CB1DB2">
              <w:rPr>
                <w:rFonts w:ascii="Times New Roman" w:eastAsia="Times New Roman" w:hAnsi="Times New Roman" w:cs="Times New Roman"/>
                <w:sz w:val="20"/>
                <w:szCs w:val="20"/>
                <w:lang w:val="en-GB"/>
              </w:rPr>
              <w:t xml:space="preserve">a) Official reports on the production, trade and utilization of the major </w:t>
            </w:r>
            <w:r>
              <w:rPr>
                <w:rFonts w:ascii="Times New Roman" w:eastAsia="Times New Roman" w:hAnsi="Times New Roman" w:cs="Times New Roman"/>
                <w:sz w:val="20"/>
                <w:szCs w:val="20"/>
                <w:lang w:val="en-GB"/>
              </w:rPr>
              <w:t xml:space="preserve">   </w:t>
            </w:r>
            <w:r w:rsidRPr="00CB1DB2">
              <w:rPr>
                <w:rFonts w:ascii="Times New Roman" w:eastAsia="Times New Roman" w:hAnsi="Times New Roman" w:cs="Times New Roman"/>
                <w:sz w:val="20"/>
                <w:szCs w:val="20"/>
                <w:lang w:val="en-GB"/>
              </w:rPr>
              <w:t xml:space="preserve">food crop and livestock productions. </w:t>
            </w:r>
          </w:p>
          <w:p w14:paraId="04FD641F" w14:textId="77777777" w:rsidR="00CB1DB2" w:rsidRDefault="00CB1DB2" w:rsidP="00CB1DB2">
            <w:pPr>
              <w:spacing w:after="0" w:line="240" w:lineRule="auto"/>
              <w:rPr>
                <w:rFonts w:ascii="Times New Roman" w:eastAsia="Times New Roman" w:hAnsi="Times New Roman" w:cs="Times New Roman"/>
                <w:sz w:val="20"/>
                <w:szCs w:val="20"/>
                <w:lang w:val="en-GB"/>
              </w:rPr>
            </w:pPr>
            <w:r w:rsidRPr="00CB1DB2">
              <w:rPr>
                <w:rFonts w:ascii="Times New Roman" w:eastAsia="Times New Roman" w:hAnsi="Times New Roman" w:cs="Times New Roman"/>
                <w:sz w:val="20"/>
                <w:szCs w:val="20"/>
                <w:lang w:val="en-GB"/>
              </w:rPr>
              <w:t xml:space="preserve">b) Household survey data on food consumption </w:t>
            </w:r>
          </w:p>
          <w:p w14:paraId="5470CCDE" w14:textId="07F6AF37" w:rsidR="00CB1DB2" w:rsidRPr="00CB1DB2" w:rsidRDefault="00CB1DB2" w:rsidP="00CB1DB2">
            <w:pPr>
              <w:spacing w:after="0" w:line="240" w:lineRule="auto"/>
              <w:rPr>
                <w:rFonts w:ascii="Times New Roman" w:eastAsia="Times New Roman" w:hAnsi="Times New Roman" w:cs="Times New Roman"/>
                <w:sz w:val="20"/>
                <w:szCs w:val="20"/>
                <w:lang w:val="en-GB"/>
              </w:rPr>
            </w:pPr>
            <w:r w:rsidRPr="00CB1DB2">
              <w:rPr>
                <w:rFonts w:ascii="Times New Roman" w:eastAsia="Times New Roman" w:hAnsi="Times New Roman" w:cs="Times New Roman"/>
                <w:sz w:val="20"/>
                <w:szCs w:val="20"/>
                <w:lang w:val="en-GB"/>
              </w:rPr>
              <w:t>c) Demographic characteristics of the national population</w:t>
            </w:r>
          </w:p>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986003A" w:rsidR="007F2D9F" w:rsidRPr="009F305C" w:rsidRDefault="001C1F27" w:rsidP="009F305C">
            <w:r>
              <w:t xml:space="preserve">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w:t>
            </w:r>
            <w:r>
              <w:lastRenderedPageBreak/>
              <w:t>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BECBA97" w14:textId="77777777" w:rsidR="001C1F27" w:rsidRDefault="001C1F27" w:rsidP="001C1F27">
            <w:pPr>
              <w:jc w:val="both"/>
            </w:pPr>
            <w:r>
              <w:t xml:space="preserve">The KNBS adheres to Kenya Statistical Quality Assurance Framework (KesQAF) that underlines principles to be assured in managing the statistical production processes and output.  </w:t>
            </w:r>
          </w:p>
          <w:p w14:paraId="49CC4A3F" w14:textId="53BF0547" w:rsidR="007F2D9F" w:rsidRPr="009F305C" w:rsidRDefault="001C1F27" w:rsidP="001C1F27">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D275947" w:rsidR="007F2D9F" w:rsidRPr="009F305C" w:rsidRDefault="001C1F27"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6D01362" w14:textId="772A29E8" w:rsidR="00CB1DB2" w:rsidRDefault="00CB1DB2" w:rsidP="00CB1DB2">
            <w:pPr>
              <w:spacing w:after="0" w:line="240" w:lineRule="auto"/>
              <w:rPr>
                <w:rFonts w:ascii="Times New Roman" w:eastAsia="Times New Roman" w:hAnsi="Times New Roman" w:cs="Times New Roman"/>
                <w:b/>
                <w:sz w:val="20"/>
                <w:szCs w:val="20"/>
                <w:lang w:val="en-GB"/>
              </w:rPr>
            </w:pPr>
            <w:r>
              <w:rPr>
                <w:rFonts w:ascii="Times New Roman" w:eastAsia="Times New Roman" w:hAnsi="Times New Roman" w:cs="Times New Roman"/>
                <w:b/>
                <w:sz w:val="20"/>
                <w:szCs w:val="20"/>
                <w:lang w:val="en-GB"/>
              </w:rPr>
              <w:t>Data availability:</w:t>
            </w:r>
          </w:p>
          <w:p w14:paraId="0EAC682C" w14:textId="77777777" w:rsidR="00CB1DB2" w:rsidRDefault="00CB1DB2" w:rsidP="00CB1DB2">
            <w:pPr>
              <w:spacing w:after="0" w:line="240" w:lineRule="auto"/>
              <w:rPr>
                <w:rFonts w:ascii="Times New Roman" w:eastAsia="Times New Roman" w:hAnsi="Times New Roman" w:cs="Times New Roman"/>
                <w:b/>
                <w:sz w:val="20"/>
                <w:szCs w:val="20"/>
                <w:lang w:val="en-GB"/>
              </w:rPr>
            </w:pPr>
          </w:p>
          <w:p w14:paraId="07251556" w14:textId="517C87B0" w:rsidR="00CB1DB2" w:rsidRPr="00CB1DB2" w:rsidRDefault="001D26BA" w:rsidP="00CB1DB2">
            <w:pPr>
              <w:spacing w:after="0" w:line="240" w:lineRule="auto"/>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Data available in 2015/16 KIHBS and 2019-2021 KCHS Surveys</w:t>
            </w:r>
            <w:r w:rsidR="00E5405C">
              <w:rPr>
                <w:rFonts w:ascii="Times New Roman" w:eastAsia="Times New Roman" w:hAnsi="Times New Roman" w:cs="Times New Roman"/>
                <w:sz w:val="20"/>
                <w:szCs w:val="20"/>
                <w:lang w:val="en-GB"/>
              </w:rPr>
              <w:t>.</w:t>
            </w:r>
          </w:p>
          <w:p w14:paraId="34B0444F" w14:textId="77777777" w:rsidR="00CB1DB2" w:rsidRDefault="00CB1DB2" w:rsidP="00CB1DB2">
            <w:pPr>
              <w:spacing w:after="0" w:line="240" w:lineRule="auto"/>
              <w:rPr>
                <w:rFonts w:ascii="Times New Roman" w:eastAsia="Times New Roman" w:hAnsi="Times New Roman" w:cs="Times New Roman"/>
                <w:b/>
                <w:sz w:val="20"/>
                <w:szCs w:val="20"/>
                <w:lang w:val="en-GB"/>
              </w:rPr>
            </w:pPr>
          </w:p>
          <w:p w14:paraId="367574AA" w14:textId="77777777" w:rsidR="00CB1DB2" w:rsidRPr="00CB1DB2" w:rsidRDefault="00CB1DB2" w:rsidP="00CB1DB2">
            <w:pPr>
              <w:spacing w:after="0" w:line="240" w:lineRule="auto"/>
              <w:rPr>
                <w:rFonts w:ascii="Times New Roman" w:eastAsia="Times New Roman" w:hAnsi="Times New Roman" w:cs="Times New Roman"/>
                <w:b/>
                <w:sz w:val="20"/>
                <w:szCs w:val="20"/>
                <w:lang w:val="en-GB"/>
              </w:rPr>
            </w:pPr>
            <w:r w:rsidRPr="00CB1DB2">
              <w:rPr>
                <w:rFonts w:ascii="Times New Roman" w:eastAsia="Times New Roman" w:hAnsi="Times New Roman" w:cs="Times New Roman"/>
                <w:b/>
                <w:sz w:val="20"/>
                <w:szCs w:val="20"/>
                <w:lang w:val="en-GB"/>
              </w:rPr>
              <w:t xml:space="preserve">Disaggregation: </w:t>
            </w:r>
          </w:p>
          <w:p w14:paraId="39185D77" w14:textId="6551F0FF" w:rsidR="00776312" w:rsidRPr="009F305C" w:rsidRDefault="008F1EC0" w:rsidP="008F1EC0">
            <w:pPr>
              <w:spacing w:after="0" w:line="240" w:lineRule="auto"/>
            </w:pPr>
            <w:r>
              <w:rPr>
                <w:rFonts w:ascii="Times New Roman" w:eastAsia="Times New Roman" w:hAnsi="Times New Roman" w:cs="Times New Roman"/>
                <w:sz w:val="20"/>
                <w:szCs w:val="20"/>
                <w:lang w:val="en-GB"/>
              </w:rPr>
              <w:t>T</w:t>
            </w:r>
            <w:r w:rsidR="00CB1DB2" w:rsidRPr="00CB1DB2">
              <w:rPr>
                <w:rFonts w:ascii="Times New Roman" w:eastAsia="Times New Roman" w:hAnsi="Times New Roman" w:cs="Times New Roman"/>
                <w:sz w:val="20"/>
                <w:szCs w:val="20"/>
                <w:lang w:val="en-GB"/>
              </w:rPr>
              <w:t xml:space="preserve">he scope for disaggregation thus crucially depends on the availability of surveys designed to be representative at the level of sub national population groups. Given prevailing practice in the design of national household surveys, sufficient reliable information is </w:t>
            </w:r>
            <w:r w:rsidR="001D26BA">
              <w:rPr>
                <w:rFonts w:ascii="Times New Roman" w:eastAsia="Times New Roman" w:hAnsi="Times New Roman" w:cs="Times New Roman"/>
                <w:sz w:val="20"/>
                <w:szCs w:val="20"/>
                <w:lang w:val="en-GB"/>
              </w:rPr>
              <w:t>only possible at</w:t>
            </w:r>
            <w:r w:rsidR="00CB1DB2" w:rsidRPr="00CB1DB2">
              <w:rPr>
                <w:rFonts w:ascii="Times New Roman" w:eastAsia="Times New Roman" w:hAnsi="Times New Roman" w:cs="Times New Roman"/>
                <w:sz w:val="20"/>
                <w:szCs w:val="20"/>
                <w:lang w:val="en-GB"/>
              </w:rPr>
              <w:t xml:space="preserve"> the level of macro area of residence (urban-rural) and of the </w:t>
            </w:r>
            <w:r w:rsidR="001D26BA">
              <w:rPr>
                <w:rFonts w:ascii="Times New Roman" w:eastAsia="Times New Roman" w:hAnsi="Times New Roman" w:cs="Times New Roman"/>
                <w:sz w:val="20"/>
                <w:szCs w:val="20"/>
                <w:lang w:val="en-GB"/>
              </w:rPr>
              <w:t>Counties in the</w:t>
            </w:r>
            <w:r w:rsidR="00CB1DB2" w:rsidRPr="00CB1DB2">
              <w:rPr>
                <w:rFonts w:ascii="Times New Roman" w:eastAsia="Times New Roman" w:hAnsi="Times New Roman" w:cs="Times New Roman"/>
                <w:sz w:val="20"/>
                <w:szCs w:val="20"/>
                <w:lang w:val="en-GB"/>
              </w:rPr>
              <w:t xml:space="preserve"> country. To the extent that most of the used surveys are designed to accurately capture the distribution of income, inference can be drawn on the PoU in different income classes of the population. Gender disaggregation is </w:t>
            </w:r>
            <w:r>
              <w:rPr>
                <w:rFonts w:ascii="Times New Roman" w:eastAsia="Times New Roman" w:hAnsi="Times New Roman" w:cs="Times New Roman"/>
                <w:sz w:val="20"/>
                <w:szCs w:val="20"/>
                <w:lang w:val="en-GB"/>
              </w:rPr>
              <w:t>enabled by</w:t>
            </w:r>
            <w:r w:rsidR="00CB1DB2" w:rsidRPr="00CB1DB2">
              <w:rPr>
                <w:rFonts w:ascii="Times New Roman" w:eastAsia="Times New Roman" w:hAnsi="Times New Roman" w:cs="Times New Roman"/>
                <w:sz w:val="20"/>
                <w:szCs w:val="20"/>
                <w:lang w:val="en-GB"/>
              </w:rPr>
              <w:t xml:space="preserve"> group</w:t>
            </w:r>
            <w:r>
              <w:rPr>
                <w:rFonts w:ascii="Times New Roman" w:eastAsia="Times New Roman" w:hAnsi="Times New Roman" w:cs="Times New Roman"/>
                <w:sz w:val="20"/>
                <w:szCs w:val="20"/>
                <w:lang w:val="en-GB"/>
              </w:rPr>
              <w:t>ing</w:t>
            </w:r>
            <w:r w:rsidR="00CB1DB2" w:rsidRPr="00CB1DB2">
              <w:rPr>
                <w:rFonts w:ascii="Times New Roman" w:eastAsia="Times New Roman" w:hAnsi="Times New Roman" w:cs="Times New Roman"/>
                <w:sz w:val="20"/>
                <w:szCs w:val="20"/>
                <w:lang w:val="en-GB"/>
              </w:rPr>
              <w:t xml:space="preserve"> households by gender-related information (such as sex of the head of </w:t>
            </w:r>
            <w:r>
              <w:rPr>
                <w:rFonts w:ascii="Times New Roman" w:eastAsia="Times New Roman" w:hAnsi="Times New Roman" w:cs="Times New Roman"/>
                <w:sz w:val="20"/>
                <w:szCs w:val="20"/>
                <w:lang w:val="en-GB"/>
              </w:rPr>
              <w:t>the household</w:t>
            </w:r>
            <w:r w:rsidR="00CB1DB2" w:rsidRPr="00CB1DB2">
              <w:rPr>
                <w:rFonts w:ascii="Times New Roman" w:eastAsia="Times New Roman" w:hAnsi="Times New Roman" w:cs="Times New Roman"/>
                <w:sz w:val="20"/>
                <w:szCs w:val="20"/>
                <w:lang w:val="en-GB"/>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3D0BEBD" w14:textId="7D67B801" w:rsidR="005453B8" w:rsidRDefault="005453B8" w:rsidP="00E5405C">
            <w:pPr>
              <w:spacing w:after="0" w:line="240" w:lineRule="auto"/>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Not using other alternatives to compute the PoU.</w:t>
            </w:r>
          </w:p>
          <w:p w14:paraId="0F0AE817" w14:textId="32A3B2E0" w:rsidR="005453B8" w:rsidRDefault="005453B8" w:rsidP="00E5405C">
            <w:pPr>
              <w:spacing w:after="0" w:line="240" w:lineRule="auto"/>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Using the household survey approach, the FAO m</w:t>
            </w:r>
            <w:r w:rsidR="003900DC">
              <w:rPr>
                <w:rFonts w:ascii="Times New Roman" w:eastAsia="Times New Roman" w:hAnsi="Times New Roman" w:cs="Times New Roman"/>
                <w:sz w:val="20"/>
                <w:szCs w:val="20"/>
                <w:lang w:val="en-GB"/>
              </w:rPr>
              <w:t>ethodology is used to locally</w:t>
            </w:r>
            <w:r>
              <w:rPr>
                <w:rFonts w:ascii="Times New Roman" w:eastAsia="Times New Roman" w:hAnsi="Times New Roman" w:cs="Times New Roman"/>
                <w:sz w:val="20"/>
                <w:szCs w:val="20"/>
                <w:lang w:val="en-GB"/>
              </w:rPr>
              <w:t xml:space="preserve"> compute PoU. </w:t>
            </w:r>
          </w:p>
          <w:p w14:paraId="68337AD3" w14:textId="77777777" w:rsidR="003900DC" w:rsidRDefault="005453B8" w:rsidP="00E5405C">
            <w:pPr>
              <w:spacing w:after="0" w:line="240" w:lineRule="auto"/>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 xml:space="preserve">Information on PoU has not been published at country level. </w:t>
            </w:r>
          </w:p>
          <w:p w14:paraId="4E2D126B" w14:textId="0FCA8A97" w:rsidR="00E5405C" w:rsidRPr="00E5405C" w:rsidRDefault="00E5405C" w:rsidP="00E5405C">
            <w:pPr>
              <w:spacing w:after="0" w:line="240" w:lineRule="auto"/>
              <w:rPr>
                <w:rFonts w:ascii="Times New Roman" w:eastAsia="Times New Roman" w:hAnsi="Times New Roman" w:cs="Times New Roman"/>
                <w:sz w:val="20"/>
                <w:szCs w:val="20"/>
                <w:lang w:val="en-GB"/>
              </w:rPr>
            </w:pPr>
            <w:r w:rsidRPr="00E5405C">
              <w:rPr>
                <w:rFonts w:ascii="Times New Roman" w:eastAsia="Times New Roman" w:hAnsi="Times New Roman" w:cs="Times New Roman"/>
                <w:sz w:val="20"/>
                <w:szCs w:val="20"/>
                <w:lang w:val="en-GB"/>
              </w:rPr>
              <w:t xml:space="preserve">Many countries have produced and reported on estimates of the Prevalence of Undernourishment, including in their national MDG Reports, but almost invariably using a different methodology than the one developed by FAO, which makes national figures not comparable to those reported by FAO for global monitoring. The most common approach used in preparing national reports has been to calculate the percentage of households for which the average per capita daily dietary energy consumption is found to be below thresholds based on daily Recommended Dietary Intake, usually set at 2,100 kcal, based on </w:t>
            </w:r>
            <w:r w:rsidRPr="00E5405C">
              <w:rPr>
                <w:rFonts w:ascii="Times New Roman" w:eastAsia="Times New Roman" w:hAnsi="Times New Roman" w:cs="Times New Roman"/>
                <w:sz w:val="20"/>
                <w:szCs w:val="20"/>
                <w:lang w:val="en-GB"/>
              </w:rPr>
              <w:lastRenderedPageBreak/>
              <w:t>household survey data. In some cases, also lower thresholds of around 1,400 kcal have been used, probably as a reaction to the fact that percentages of households reporting average daily consumption of less than 2,100 kcal per capita were implausibly high estimates of the prevalence of undernourishment. Almost without exception, no consideration related to the presence of excess variability in the dietary energy consumption data is made, and the reports reveal limited or no progress in the reduction of PoU over time. As discussed in the section on the method of computation, the results obtained through these alternative methods are highly unreliable and almost certainly biased toward overestimation. It is therefore advisable that a concerted effort is made to advocate for use of the FAO methods also in preparation of national reports. FAO stands ready to provide all necessary technical support.</w:t>
            </w:r>
          </w:p>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B0A117B" w14:textId="77777777" w:rsidR="003900DC" w:rsidRDefault="003900DC" w:rsidP="009F305C">
            <w:r>
              <w:t>KIHBS 2015/2016, KCHS 2019-2021</w:t>
            </w:r>
          </w:p>
          <w:p w14:paraId="34A830EF" w14:textId="45986E42" w:rsidR="00E5405C" w:rsidRDefault="003900DC" w:rsidP="00E5405C">
            <w:pPr>
              <w:spacing w:after="0" w:line="240" w:lineRule="auto"/>
              <w:rPr>
                <w:rFonts w:ascii="Times New Roman" w:eastAsia="Times New Roman" w:hAnsi="Times New Roman" w:cs="Times New Roman"/>
                <w:sz w:val="20"/>
                <w:szCs w:val="20"/>
                <w:lang w:val="en-GB"/>
              </w:rPr>
            </w:pPr>
            <w:r w:rsidRPr="003900DC">
              <w:t>https://www.knbs.or.ke/download/the-statistics-act2006-2/</w:t>
            </w:r>
            <w:r w:rsidR="00E5405C" w:rsidRPr="00E5405C">
              <w:rPr>
                <w:rFonts w:ascii="Times New Roman" w:eastAsia="Times New Roman" w:hAnsi="Times New Roman" w:cs="Times New Roman"/>
                <w:sz w:val="20"/>
                <w:szCs w:val="20"/>
                <w:lang w:val="en-GB"/>
              </w:rPr>
              <w:t xml:space="preserve"> </w:t>
            </w:r>
          </w:p>
          <w:p w14:paraId="03CAA9B4" w14:textId="00695DF9" w:rsidR="00114EFE" w:rsidRDefault="009707AB" w:rsidP="00E5405C">
            <w:pPr>
              <w:spacing w:after="0" w:line="240" w:lineRule="auto"/>
              <w:rPr>
                <w:rFonts w:ascii="Times New Roman" w:eastAsia="Times New Roman" w:hAnsi="Times New Roman" w:cs="Times New Roman"/>
                <w:sz w:val="20"/>
                <w:szCs w:val="20"/>
                <w:lang w:val="en-GB"/>
              </w:rPr>
            </w:pPr>
            <w:hyperlink r:id="rId17" w:history="1">
              <w:r w:rsidR="00114EFE" w:rsidRPr="00FD0724">
                <w:rPr>
                  <w:rStyle w:val="Hyperlink"/>
                  <w:rFonts w:ascii="Times New Roman" w:eastAsia="Times New Roman" w:hAnsi="Times New Roman" w:cs="Times New Roman"/>
                  <w:sz w:val="20"/>
                  <w:szCs w:val="20"/>
                  <w:lang w:val="en-GB"/>
                </w:rPr>
                <w:t>https://www.knbs.or.ke/download/basic-report/</w:t>
              </w:r>
            </w:hyperlink>
          </w:p>
          <w:p w14:paraId="4AAB9F38" w14:textId="058429B3" w:rsidR="00114EFE" w:rsidRDefault="009707AB" w:rsidP="00E5405C">
            <w:pPr>
              <w:spacing w:after="0" w:line="240" w:lineRule="auto"/>
              <w:rPr>
                <w:rFonts w:ascii="Times New Roman" w:eastAsia="Times New Roman" w:hAnsi="Times New Roman" w:cs="Times New Roman"/>
                <w:sz w:val="20"/>
                <w:szCs w:val="20"/>
                <w:lang w:val="en-GB"/>
              </w:rPr>
            </w:pPr>
            <w:hyperlink r:id="rId18" w:history="1">
              <w:r w:rsidR="00114EFE" w:rsidRPr="00FD0724">
                <w:rPr>
                  <w:rStyle w:val="Hyperlink"/>
                  <w:rFonts w:ascii="Times New Roman" w:eastAsia="Times New Roman" w:hAnsi="Times New Roman" w:cs="Times New Roman"/>
                  <w:sz w:val="20"/>
                  <w:szCs w:val="20"/>
                  <w:lang w:val="en-GB"/>
                </w:rPr>
                <w:t>https://www.knbs.or.ke/download/the-kenya-poverty-report-2019/</w:t>
              </w:r>
            </w:hyperlink>
          </w:p>
          <w:p w14:paraId="0E198CAF" w14:textId="26B85C83" w:rsidR="00114EFE" w:rsidRDefault="009707AB" w:rsidP="00E5405C">
            <w:pPr>
              <w:spacing w:after="0" w:line="240" w:lineRule="auto"/>
              <w:rPr>
                <w:rFonts w:ascii="Times New Roman" w:eastAsia="Times New Roman" w:hAnsi="Times New Roman" w:cs="Times New Roman"/>
                <w:sz w:val="20"/>
                <w:szCs w:val="20"/>
                <w:lang w:val="en-GB"/>
              </w:rPr>
            </w:pPr>
            <w:hyperlink r:id="rId19" w:history="1">
              <w:r w:rsidR="00114EFE" w:rsidRPr="00FD0724">
                <w:rPr>
                  <w:rStyle w:val="Hyperlink"/>
                  <w:rFonts w:ascii="Times New Roman" w:eastAsia="Times New Roman" w:hAnsi="Times New Roman" w:cs="Times New Roman"/>
                  <w:sz w:val="20"/>
                  <w:szCs w:val="20"/>
                  <w:lang w:val="en-GB"/>
                </w:rPr>
                <w:t>https://www.knbs.or.ke/download/the-kenya-poverty-report-2020/</w:t>
              </w:r>
            </w:hyperlink>
          </w:p>
          <w:p w14:paraId="02661089" w14:textId="00506B5E" w:rsidR="00114EFE" w:rsidRDefault="009707AB" w:rsidP="00E5405C">
            <w:pPr>
              <w:spacing w:after="0" w:line="240" w:lineRule="auto"/>
              <w:rPr>
                <w:rFonts w:ascii="Times New Roman" w:eastAsia="Times New Roman" w:hAnsi="Times New Roman" w:cs="Times New Roman"/>
                <w:sz w:val="20"/>
                <w:szCs w:val="20"/>
                <w:lang w:val="en-GB"/>
              </w:rPr>
            </w:pPr>
            <w:hyperlink r:id="rId20" w:history="1">
              <w:r w:rsidR="00114EFE" w:rsidRPr="00FD0724">
                <w:rPr>
                  <w:rStyle w:val="Hyperlink"/>
                  <w:rFonts w:ascii="Times New Roman" w:eastAsia="Times New Roman" w:hAnsi="Times New Roman" w:cs="Times New Roman"/>
                  <w:sz w:val="20"/>
                  <w:szCs w:val="20"/>
                  <w:lang w:val="en-GB"/>
                </w:rPr>
                <w:t>https://www.knbs.or.ke/download/the-kenya-poverty-report-2021/</w:t>
              </w:r>
            </w:hyperlink>
          </w:p>
          <w:p w14:paraId="47E08244" w14:textId="77777777" w:rsidR="00114EFE" w:rsidRPr="00E5405C" w:rsidRDefault="00114EFE" w:rsidP="00E5405C">
            <w:pPr>
              <w:spacing w:after="0" w:line="240" w:lineRule="auto"/>
              <w:rPr>
                <w:rFonts w:ascii="Times New Roman" w:eastAsia="Times New Roman" w:hAnsi="Times New Roman" w:cs="Times New Roman"/>
                <w:sz w:val="20"/>
                <w:szCs w:val="20"/>
                <w:lang w:val="en-GB"/>
              </w:rPr>
            </w:pPr>
          </w:p>
          <w:p w14:paraId="127FB56F" w14:textId="35098CC7" w:rsidR="00E5405C" w:rsidRPr="009F305C" w:rsidRDefault="00E5405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r>
            <w:r w:rsidRPr="00000456">
              <w:rPr>
                <w:rFonts w:ascii="Calibri" w:eastAsia="Times New Roman" w:hAnsi="Calibri" w:cs="Calibri"/>
              </w:rPr>
              <w:lastRenderedPageBreak/>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lastRenderedPageBreak/>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r>
            <w:r w:rsidRPr="005B293A">
              <w:rPr>
                <w:rFonts w:ascii="Calibri" w:eastAsia="Times New Roman" w:hAnsi="Calibri" w:cs="Calibri"/>
                <w:color w:val="000000"/>
              </w:rPr>
              <w:lastRenderedPageBreak/>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BD10ED8" w14:textId="77777777" w:rsidR="00210D1D" w:rsidRDefault="00210D1D" w:rsidP="006B0512">
      <w:pPr>
        <w:spacing w:after="0" w:line="240" w:lineRule="auto"/>
      </w:pPr>
      <w:r>
        <w:separator/>
      </w:r>
    </w:p>
  </w:endnote>
  <w:endnote w:type="continuationSeparator" w:id="0">
    <w:p w14:paraId="265204C5" w14:textId="77777777" w:rsidR="00210D1D" w:rsidRDefault="00210D1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15436744" w:rsidR="009707AB" w:rsidRDefault="009707AB">
        <w:pPr>
          <w:pStyle w:val="Footer"/>
          <w:jc w:val="right"/>
        </w:pPr>
        <w:r>
          <w:fldChar w:fldCharType="begin"/>
        </w:r>
        <w:r>
          <w:instrText xml:space="preserve"> PAGE   \* MERGEFORMAT </w:instrText>
        </w:r>
        <w:r>
          <w:fldChar w:fldCharType="separate"/>
        </w:r>
        <w:r w:rsidR="00AE4EEF">
          <w:rPr>
            <w:noProof/>
          </w:rPr>
          <w:t>4</w:t>
        </w:r>
        <w:r>
          <w:rPr>
            <w:noProof/>
          </w:rPr>
          <w:fldChar w:fldCharType="end"/>
        </w:r>
      </w:p>
    </w:sdtContent>
  </w:sdt>
  <w:p w14:paraId="232AF3D4" w14:textId="77777777" w:rsidR="009707AB" w:rsidRDefault="009707AB">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6F0F13D" w:rsidR="009707AB" w:rsidRDefault="009707AB">
        <w:pPr>
          <w:pStyle w:val="Footer"/>
          <w:jc w:val="right"/>
        </w:pPr>
        <w:r>
          <w:fldChar w:fldCharType="begin"/>
        </w:r>
        <w:r>
          <w:instrText xml:space="preserve"> PAGE   \* MERGEFORMAT </w:instrText>
        </w:r>
        <w:r>
          <w:fldChar w:fldCharType="separate"/>
        </w:r>
        <w:r w:rsidR="00AE4EEF">
          <w:rPr>
            <w:noProof/>
          </w:rPr>
          <w:t>1</w:t>
        </w:r>
        <w:r>
          <w:rPr>
            <w:noProof/>
          </w:rPr>
          <w:fldChar w:fldCharType="end"/>
        </w:r>
      </w:p>
    </w:sdtContent>
  </w:sdt>
  <w:p w14:paraId="52FF1B3E" w14:textId="77777777" w:rsidR="009707AB" w:rsidRDefault="009707AB">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1DB12A5" w14:textId="77777777" w:rsidR="00210D1D" w:rsidRDefault="00210D1D" w:rsidP="006B0512">
      <w:pPr>
        <w:spacing w:after="0" w:line="240" w:lineRule="auto"/>
      </w:pPr>
      <w:r>
        <w:separator/>
      </w:r>
    </w:p>
  </w:footnote>
  <w:footnote w:type="continuationSeparator" w:id="0">
    <w:p w14:paraId="691128CB" w14:textId="77777777" w:rsidR="00210D1D" w:rsidRDefault="00210D1D" w:rsidP="006B0512">
      <w:pPr>
        <w:spacing w:after="0" w:line="240" w:lineRule="auto"/>
      </w:pPr>
      <w:r>
        <w:continuationSeparator/>
      </w:r>
    </w:p>
  </w:footnote>
  <w:footnote w:id="1">
    <w:p w14:paraId="463C7A6C" w14:textId="3926C0D8" w:rsidR="009707AB" w:rsidRPr="00B8102F" w:rsidRDefault="009707A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2370D"/>
    <w:rsid w:val="00042B85"/>
    <w:rsid w:val="000434EA"/>
    <w:rsid w:val="000639BB"/>
    <w:rsid w:val="000716CF"/>
    <w:rsid w:val="00073907"/>
    <w:rsid w:val="00091352"/>
    <w:rsid w:val="00095D5B"/>
    <w:rsid w:val="0009691A"/>
    <w:rsid w:val="00097108"/>
    <w:rsid w:val="000A24C4"/>
    <w:rsid w:val="000B1F92"/>
    <w:rsid w:val="000B6681"/>
    <w:rsid w:val="000C6D3A"/>
    <w:rsid w:val="000E4EFE"/>
    <w:rsid w:val="000F3B8E"/>
    <w:rsid w:val="001034ED"/>
    <w:rsid w:val="00106632"/>
    <w:rsid w:val="001127E6"/>
    <w:rsid w:val="00114EFE"/>
    <w:rsid w:val="0013388C"/>
    <w:rsid w:val="0014660A"/>
    <w:rsid w:val="0015178E"/>
    <w:rsid w:val="00151B76"/>
    <w:rsid w:val="00154283"/>
    <w:rsid w:val="0015690D"/>
    <w:rsid w:val="0015725E"/>
    <w:rsid w:val="001734AE"/>
    <w:rsid w:val="0017641C"/>
    <w:rsid w:val="00183788"/>
    <w:rsid w:val="0018734D"/>
    <w:rsid w:val="001A0E35"/>
    <w:rsid w:val="001A6F28"/>
    <w:rsid w:val="001B6829"/>
    <w:rsid w:val="001C1BC2"/>
    <w:rsid w:val="001C1F27"/>
    <w:rsid w:val="001D26BA"/>
    <w:rsid w:val="001D5B71"/>
    <w:rsid w:val="001E144C"/>
    <w:rsid w:val="001E1E26"/>
    <w:rsid w:val="001F0C55"/>
    <w:rsid w:val="001F31C6"/>
    <w:rsid w:val="00202B2D"/>
    <w:rsid w:val="0020618B"/>
    <w:rsid w:val="00210D1D"/>
    <w:rsid w:val="0022035F"/>
    <w:rsid w:val="002313D6"/>
    <w:rsid w:val="00235F8D"/>
    <w:rsid w:val="002525CC"/>
    <w:rsid w:val="002607BA"/>
    <w:rsid w:val="0026444E"/>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00DC"/>
    <w:rsid w:val="0039535F"/>
    <w:rsid w:val="003A3746"/>
    <w:rsid w:val="003B1388"/>
    <w:rsid w:val="003B3C76"/>
    <w:rsid w:val="003E117E"/>
    <w:rsid w:val="003E2CBB"/>
    <w:rsid w:val="003E7389"/>
    <w:rsid w:val="003E7F33"/>
    <w:rsid w:val="003F4BE6"/>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4818"/>
    <w:rsid w:val="004C665C"/>
    <w:rsid w:val="004D6154"/>
    <w:rsid w:val="004D68B6"/>
    <w:rsid w:val="004E3F4C"/>
    <w:rsid w:val="004E5702"/>
    <w:rsid w:val="004E5E1A"/>
    <w:rsid w:val="004F4616"/>
    <w:rsid w:val="00500C7A"/>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53B8"/>
    <w:rsid w:val="00560EB1"/>
    <w:rsid w:val="00571DE4"/>
    <w:rsid w:val="005803B3"/>
    <w:rsid w:val="00581C4A"/>
    <w:rsid w:val="00581D14"/>
    <w:rsid w:val="005966A8"/>
    <w:rsid w:val="005B293A"/>
    <w:rsid w:val="005B37D2"/>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4A97"/>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3418"/>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20D46"/>
    <w:rsid w:val="00844A57"/>
    <w:rsid w:val="00851DF8"/>
    <w:rsid w:val="008521A2"/>
    <w:rsid w:val="008A7300"/>
    <w:rsid w:val="008C141D"/>
    <w:rsid w:val="008D775E"/>
    <w:rsid w:val="008E09AA"/>
    <w:rsid w:val="008E4413"/>
    <w:rsid w:val="008E4D2D"/>
    <w:rsid w:val="008E6037"/>
    <w:rsid w:val="008F0F40"/>
    <w:rsid w:val="008F1EC0"/>
    <w:rsid w:val="00911199"/>
    <w:rsid w:val="009165F2"/>
    <w:rsid w:val="009367AA"/>
    <w:rsid w:val="00937505"/>
    <w:rsid w:val="0095215C"/>
    <w:rsid w:val="0095217A"/>
    <w:rsid w:val="00952376"/>
    <w:rsid w:val="00954FBE"/>
    <w:rsid w:val="00957C60"/>
    <w:rsid w:val="00964097"/>
    <w:rsid w:val="009707AB"/>
    <w:rsid w:val="00970B70"/>
    <w:rsid w:val="00970E8E"/>
    <w:rsid w:val="00971FA7"/>
    <w:rsid w:val="00972E38"/>
    <w:rsid w:val="009739C8"/>
    <w:rsid w:val="00975BAF"/>
    <w:rsid w:val="00975CF5"/>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5B05"/>
    <w:rsid w:val="00AB6407"/>
    <w:rsid w:val="00AB65AE"/>
    <w:rsid w:val="00AD26C4"/>
    <w:rsid w:val="00AE4EEF"/>
    <w:rsid w:val="00AE7A74"/>
    <w:rsid w:val="00AF2FE1"/>
    <w:rsid w:val="00B137EE"/>
    <w:rsid w:val="00B13CEC"/>
    <w:rsid w:val="00B17085"/>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1CE9"/>
    <w:rsid w:val="00CA6252"/>
    <w:rsid w:val="00CA7FA5"/>
    <w:rsid w:val="00CB1DB2"/>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7228"/>
    <w:rsid w:val="00E263EC"/>
    <w:rsid w:val="00E27187"/>
    <w:rsid w:val="00E362E3"/>
    <w:rsid w:val="00E44F28"/>
    <w:rsid w:val="00E50AD6"/>
    <w:rsid w:val="00E51B2C"/>
    <w:rsid w:val="00E5405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1B48"/>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4CFC6A6C-5DCE-4DCF-9C87-60E0B588929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8072923">
      <w:bodyDiv w:val="1"/>
      <w:marLeft w:val="0"/>
      <w:marRight w:val="0"/>
      <w:marTop w:val="0"/>
      <w:marBottom w:val="0"/>
      <w:divBdr>
        <w:top w:val="none" w:sz="0" w:space="0" w:color="auto"/>
        <w:left w:val="none" w:sz="0" w:space="0" w:color="auto"/>
        <w:bottom w:val="none" w:sz="0" w:space="0" w:color="auto"/>
        <w:right w:val="none" w:sz="0" w:space="0" w:color="auto"/>
      </w:divBdr>
    </w:div>
    <w:div w:id="491455188">
      <w:bodyDiv w:val="1"/>
      <w:marLeft w:val="0"/>
      <w:marRight w:val="0"/>
      <w:marTop w:val="0"/>
      <w:marBottom w:val="0"/>
      <w:divBdr>
        <w:top w:val="none" w:sz="0" w:space="0" w:color="auto"/>
        <w:left w:val="none" w:sz="0" w:space="0" w:color="auto"/>
        <w:bottom w:val="none" w:sz="0" w:space="0" w:color="auto"/>
        <w:right w:val="none" w:sz="0" w:space="0" w:color="auto"/>
      </w:divBdr>
    </w:div>
    <w:div w:id="73940090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04298019">
      <w:bodyDiv w:val="1"/>
      <w:marLeft w:val="0"/>
      <w:marRight w:val="0"/>
      <w:marTop w:val="0"/>
      <w:marBottom w:val="0"/>
      <w:divBdr>
        <w:top w:val="none" w:sz="0" w:space="0" w:color="auto"/>
        <w:left w:val="none" w:sz="0" w:space="0" w:color="auto"/>
        <w:bottom w:val="none" w:sz="0" w:space="0" w:color="auto"/>
        <w:right w:val="none" w:sz="0" w:space="0" w:color="auto"/>
      </w:divBdr>
    </w:div>
    <w:div w:id="1055274236">
      <w:bodyDiv w:val="1"/>
      <w:marLeft w:val="0"/>
      <w:marRight w:val="0"/>
      <w:marTop w:val="0"/>
      <w:marBottom w:val="0"/>
      <w:divBdr>
        <w:top w:val="none" w:sz="0" w:space="0" w:color="auto"/>
        <w:left w:val="none" w:sz="0" w:space="0" w:color="auto"/>
        <w:bottom w:val="none" w:sz="0" w:space="0" w:color="auto"/>
        <w:right w:val="none" w:sz="0" w:space="0" w:color="auto"/>
      </w:divBdr>
    </w:div>
    <w:div w:id="1061098509">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0419726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0186551">
      <w:bodyDiv w:val="1"/>
      <w:marLeft w:val="0"/>
      <w:marRight w:val="0"/>
      <w:marTop w:val="0"/>
      <w:marBottom w:val="0"/>
      <w:divBdr>
        <w:top w:val="none" w:sz="0" w:space="0" w:color="auto"/>
        <w:left w:val="none" w:sz="0" w:space="0" w:color="auto"/>
        <w:bottom w:val="none" w:sz="0" w:space="0" w:color="auto"/>
        <w:right w:val="none" w:sz="0" w:space="0" w:color="auto"/>
      </w:divBdr>
    </w:div>
    <w:div w:id="1764760135">
      <w:bodyDiv w:val="1"/>
      <w:marLeft w:val="0"/>
      <w:marRight w:val="0"/>
      <w:marTop w:val="0"/>
      <w:marBottom w:val="0"/>
      <w:divBdr>
        <w:top w:val="none" w:sz="0" w:space="0" w:color="auto"/>
        <w:left w:val="none" w:sz="0" w:space="0" w:color="auto"/>
        <w:bottom w:val="none" w:sz="0" w:space="0" w:color="auto"/>
        <w:right w:val="none" w:sz="0" w:space="0" w:color="auto"/>
      </w:divBdr>
    </w:div>
    <w:div w:id="1792357509">
      <w:bodyDiv w:val="1"/>
      <w:marLeft w:val="0"/>
      <w:marRight w:val="0"/>
      <w:marTop w:val="0"/>
      <w:marBottom w:val="0"/>
      <w:divBdr>
        <w:top w:val="none" w:sz="0" w:space="0" w:color="auto"/>
        <w:left w:val="none" w:sz="0" w:space="0" w:color="auto"/>
        <w:bottom w:val="none" w:sz="0" w:space="0" w:color="auto"/>
        <w:right w:val="none" w:sz="0" w:space="0" w:color="auto"/>
      </w:divBdr>
    </w:div>
    <w:div w:id="1830706494">
      <w:bodyDiv w:val="1"/>
      <w:marLeft w:val="0"/>
      <w:marRight w:val="0"/>
      <w:marTop w:val="0"/>
      <w:marBottom w:val="0"/>
      <w:divBdr>
        <w:top w:val="none" w:sz="0" w:space="0" w:color="auto"/>
        <w:left w:val="none" w:sz="0" w:space="0" w:color="auto"/>
        <w:bottom w:val="none" w:sz="0" w:space="0" w:color="auto"/>
        <w:right w:val="none" w:sz="0" w:space="0" w:color="auto"/>
      </w:divBdr>
    </w:div>
    <w:div w:id="1936590956">
      <w:bodyDiv w:val="1"/>
      <w:marLeft w:val="0"/>
      <w:marRight w:val="0"/>
      <w:marTop w:val="0"/>
      <w:marBottom w:val="0"/>
      <w:divBdr>
        <w:top w:val="none" w:sz="0" w:space="0" w:color="auto"/>
        <w:left w:val="none" w:sz="0" w:space="0" w:color="auto"/>
        <w:bottom w:val="none" w:sz="0" w:space="0" w:color="auto"/>
        <w:right w:val="none" w:sz="0" w:space="0" w:color="auto"/>
      </w:divBdr>
    </w:div>
    <w:div w:id="1969435984">
      <w:bodyDiv w:val="1"/>
      <w:marLeft w:val="0"/>
      <w:marRight w:val="0"/>
      <w:marTop w:val="0"/>
      <w:marBottom w:val="0"/>
      <w:divBdr>
        <w:top w:val="none" w:sz="0" w:space="0" w:color="auto"/>
        <w:left w:val="none" w:sz="0" w:space="0" w:color="auto"/>
        <w:bottom w:val="none" w:sz="0" w:space="0" w:color="auto"/>
        <w:right w:val="none" w:sz="0" w:space="0" w:color="auto"/>
      </w:divBdr>
    </w:div>
    <w:div w:id="197089046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5862642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www.knbs.or.ke/download/the-kenya-poverty-report-2019/" TargetMode="Externa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www.knbs.or.ke/download/basic-report/"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hyperlink" Target="https://www.knbs.or.ke/download/the-kenya-poverty-report-2021/"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https://www.knbs.or.ke/download/the-kenya-poverty-report-2020/"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10625A"/>
    <w:rsid w:val="00296525"/>
    <w:rsid w:val="0036646D"/>
    <w:rsid w:val="006153AA"/>
    <w:rsid w:val="0064052E"/>
    <w:rsid w:val="0066285E"/>
    <w:rsid w:val="00760A1F"/>
    <w:rsid w:val="00772A99"/>
    <w:rsid w:val="00DA061B"/>
    <w:rsid w:val="00E4246B"/>
    <w:rsid w:val="00E95E77"/>
    <w:rsid w:val="00F00E32"/>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AE2E554-8B8B-415B-9705-20887CA6F7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450</TotalTime>
  <Pages>13</Pages>
  <Words>216556</Words>
  <Characters>1234373</Characters>
  <Application>Microsoft Office Word</Application>
  <DocSecurity>8</DocSecurity>
  <Lines>10286</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1448033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user</cp:lastModifiedBy>
  <cp:revision>9</cp:revision>
  <cp:lastPrinted>2020-04-16T14:23:00Z</cp:lastPrinted>
  <dcterms:created xsi:type="dcterms:W3CDTF">2024-05-05T09:56:00Z</dcterms:created>
  <dcterms:modified xsi:type="dcterms:W3CDTF">2024-05-07T08:07:00Z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