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07C4774D"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EC1A19">
              <w:rPr>
                <w:noProof/>
                <w:webHidden/>
              </w:rPr>
              <w:t>2</w:t>
            </w:r>
            <w:r w:rsidR="00316CFE">
              <w:rPr>
                <w:noProof/>
                <w:webHidden/>
              </w:rPr>
              <w:fldChar w:fldCharType="end"/>
            </w:r>
          </w:hyperlink>
        </w:p>
        <w:p w14:paraId="2A970409" w14:textId="751101EC" w:rsidR="00316CFE" w:rsidRDefault="0049045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EC1A19">
              <w:rPr>
                <w:noProof/>
                <w:webHidden/>
              </w:rPr>
              <w:t>2</w:t>
            </w:r>
            <w:r w:rsidR="00316CFE">
              <w:rPr>
                <w:noProof/>
                <w:webHidden/>
              </w:rPr>
              <w:fldChar w:fldCharType="end"/>
            </w:r>
          </w:hyperlink>
        </w:p>
        <w:p w14:paraId="7E828FBA" w14:textId="5E0F58BB" w:rsidR="00316CFE" w:rsidRDefault="0049045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EC1A19">
              <w:rPr>
                <w:noProof/>
                <w:webHidden/>
              </w:rPr>
              <w:t>2</w:t>
            </w:r>
            <w:r w:rsidR="00316CFE">
              <w:rPr>
                <w:noProof/>
                <w:webHidden/>
              </w:rPr>
              <w:fldChar w:fldCharType="end"/>
            </w:r>
          </w:hyperlink>
        </w:p>
        <w:p w14:paraId="71D0D731" w14:textId="64BF0372" w:rsidR="00316CFE" w:rsidRDefault="0049045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EC1A19">
              <w:rPr>
                <w:noProof/>
                <w:webHidden/>
              </w:rPr>
              <w:t>3</w:t>
            </w:r>
            <w:r w:rsidR="00316CFE">
              <w:rPr>
                <w:noProof/>
                <w:webHidden/>
              </w:rPr>
              <w:fldChar w:fldCharType="end"/>
            </w:r>
          </w:hyperlink>
        </w:p>
        <w:p w14:paraId="73DC601E" w14:textId="4771E5CE" w:rsidR="00316CFE" w:rsidRDefault="0049045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EC1A19">
              <w:rPr>
                <w:noProof/>
                <w:webHidden/>
              </w:rPr>
              <w:t>4</w:t>
            </w:r>
            <w:r w:rsidR="00316CFE">
              <w:rPr>
                <w:noProof/>
                <w:webHidden/>
              </w:rPr>
              <w:fldChar w:fldCharType="end"/>
            </w:r>
          </w:hyperlink>
        </w:p>
        <w:p w14:paraId="68605FB3" w14:textId="004989DC" w:rsidR="00316CFE" w:rsidRDefault="0049045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EC1A19">
              <w:rPr>
                <w:noProof/>
                <w:webHidden/>
              </w:rPr>
              <w:t>5</w:t>
            </w:r>
            <w:r w:rsidR="00316CFE">
              <w:rPr>
                <w:noProof/>
                <w:webHidden/>
              </w:rPr>
              <w:fldChar w:fldCharType="end"/>
            </w:r>
          </w:hyperlink>
        </w:p>
        <w:p w14:paraId="54443928" w14:textId="7E6C79EA" w:rsidR="00316CFE" w:rsidRDefault="0049045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EC1A19">
              <w:rPr>
                <w:noProof/>
                <w:webHidden/>
              </w:rPr>
              <w:t>5</w:t>
            </w:r>
            <w:r w:rsidR="00316CFE">
              <w:rPr>
                <w:noProof/>
                <w:webHidden/>
              </w:rPr>
              <w:fldChar w:fldCharType="end"/>
            </w:r>
          </w:hyperlink>
        </w:p>
        <w:p w14:paraId="58519948" w14:textId="3A1BBF32" w:rsidR="00316CFE" w:rsidRDefault="0049045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EC1A19">
              <w:rPr>
                <w:noProof/>
                <w:webHidden/>
              </w:rPr>
              <w:t>6</w:t>
            </w:r>
            <w:r w:rsidR="00316CFE">
              <w:rPr>
                <w:noProof/>
                <w:webHidden/>
              </w:rPr>
              <w:fldChar w:fldCharType="end"/>
            </w:r>
          </w:hyperlink>
        </w:p>
        <w:p w14:paraId="4D72529F" w14:textId="01B3B530" w:rsidR="00316CFE" w:rsidRDefault="0049045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EC1A19">
              <w:rPr>
                <w:b/>
                <w:bCs/>
                <w:noProof/>
                <w:webHidden/>
              </w:rPr>
              <w:t>Error! Bookmark not defined.</w:t>
            </w:r>
            <w:r w:rsidR="00316CFE">
              <w:rPr>
                <w:noProof/>
                <w:webHidden/>
              </w:rPr>
              <w:fldChar w:fldCharType="end"/>
            </w:r>
          </w:hyperlink>
        </w:p>
        <w:p w14:paraId="35D87414" w14:textId="4EA318EA" w:rsidR="00316CFE" w:rsidRDefault="0049045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EC1A19">
              <w:rPr>
                <w:b/>
                <w:bCs/>
                <w:noProof/>
                <w:webHidden/>
              </w:rPr>
              <w:t>Error! Bookmark not defined.</w:t>
            </w:r>
            <w:r w:rsidR="00316CFE">
              <w:rPr>
                <w:noProof/>
                <w:webHidden/>
              </w:rPr>
              <w:fldChar w:fldCharType="end"/>
            </w:r>
          </w:hyperlink>
        </w:p>
        <w:p w14:paraId="4BEA06B2" w14:textId="272B4F9A" w:rsidR="00316CFE" w:rsidRDefault="0049045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EC1A19">
              <w:rPr>
                <w:noProof/>
                <w:webHidden/>
              </w:rPr>
              <w:t>6</w:t>
            </w:r>
            <w:r w:rsidR="00316CFE">
              <w:rPr>
                <w:noProof/>
                <w:webHidden/>
              </w:rPr>
              <w:fldChar w:fldCharType="end"/>
            </w:r>
          </w:hyperlink>
        </w:p>
        <w:p w14:paraId="6C0FB5ED" w14:textId="73562341" w:rsidR="00316CFE" w:rsidRDefault="0049045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EC1A19">
              <w:rPr>
                <w:noProof/>
                <w:webHidden/>
              </w:rPr>
              <w:t>6</w:t>
            </w:r>
            <w:r w:rsidR="00316CFE">
              <w:rPr>
                <w:noProof/>
                <w:webHidden/>
              </w:rPr>
              <w:fldChar w:fldCharType="end"/>
            </w:r>
          </w:hyperlink>
        </w:p>
        <w:p w14:paraId="31C32814" w14:textId="15E6E866" w:rsidR="00316CFE" w:rsidRDefault="0049045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EC1A19">
              <w:rPr>
                <w:noProof/>
                <w:webHidden/>
              </w:rPr>
              <w:t>9</w:t>
            </w:r>
            <w:r w:rsidR="00316CFE">
              <w:rPr>
                <w:noProof/>
                <w:webHidden/>
              </w:rPr>
              <w:fldChar w:fldCharType="end"/>
            </w:r>
          </w:hyperlink>
        </w:p>
        <w:p w14:paraId="1E236845" w14:textId="5EA40E73" w:rsidR="004962C5" w:rsidRDefault="0049045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EC1A19">
              <w:rPr>
                <w:noProof/>
                <w:webHidden/>
              </w:rPr>
              <w:t>11</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4AB884E" w:rsidR="00B66AF3" w:rsidRDefault="0019344F" w:rsidP="00B66AF3">
          <w:r>
            <w:t>6.b.1 Countries with users/communities participating in planning programs in water resources planning and management, by level of participation (3 = High; 2 = Moderate; 1 = Low; 0 = NA) [6.b.1] (ER_WAT_PART)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0FE9585"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1440"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E756FAD" w:rsidR="0077584C" w:rsidRDefault="0019344F" w:rsidP="0077584C">
          <w:r>
            <w:t>Kazakhstan (398)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44D2EB3" w:rsidR="00F7784D" w:rsidRDefault="0019344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F0B77E1" w:rsidR="00F54570" w:rsidRDefault="00F54570" w:rsidP="00355460">
      <w:r>
        <w:object w:dxaOrig="1440" w:dyaOrig="1440" w14:anchorId="196EDF24">
          <v:shape id="_x0000_i1037" type="#_x0000_t75" style="width:139.8pt;height:24pt" o:ole="">
            <v:imagedata r:id="rId17" o:title=""/>
          </v:shape>
          <w:control r:id="rId18" w:name="ImportSdmxDsd" w:shapeid="_x0000_i1037"/>
        </w:object>
      </w:r>
      <w:r w:rsidR="003E117E">
        <w:t xml:space="preserve">             </w:t>
      </w:r>
      <w:r w:rsidR="003E117E">
        <w:object w:dxaOrig="1440" w:dyaOrig="1440"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4BE79BD" w14:textId="77777777" w:rsidR="00963E87" w:rsidRPr="00322B0E" w:rsidRDefault="00963E87" w:rsidP="00963E87">
            <w:pPr>
              <w:pStyle w:val="MGTHeader"/>
            </w:pPr>
            <w:r w:rsidRPr="00322B0E">
              <w:t>Goal 6: Ensure availability and sustainable management of water and sanitation for all</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E7AC6AA" w14:textId="77777777" w:rsidR="00493F15" w:rsidRPr="00A96255" w:rsidRDefault="00493F15" w:rsidP="00493F15">
            <w:pPr>
              <w:pStyle w:val="MGTHeader"/>
            </w:pPr>
            <w:r w:rsidRPr="00E4214B">
              <w:t>Target 6.b: Support and strengthen the participation of local communities in improving water and sanitation management</w:t>
            </w:r>
          </w:p>
          <w:p w14:paraId="5C7BE35B" w14:textId="1E4A67EE" w:rsidR="005377B9" w:rsidRPr="009F305C" w:rsidRDefault="005377B9" w:rsidP="00493F15">
            <w:pPr>
              <w:pStyle w:val="MGTHeader"/>
            </w:pP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D2DD805" w14:textId="77777777" w:rsidR="00493F15" w:rsidRPr="00A96255" w:rsidRDefault="00493F15" w:rsidP="00493F15">
            <w:pPr>
              <w:pStyle w:val="MGTHeader"/>
            </w:pPr>
            <w:r w:rsidRPr="00E4214B">
              <w:t>Indicator 6.b.1: Proportion of local administrative units with established and operational policies and procedures for participation of local communities in water and sanitation management</w:t>
            </w:r>
          </w:p>
          <w:p w14:paraId="48669CAE" w14:textId="77777777" w:rsidR="005377B9" w:rsidRPr="00963E87" w:rsidRDefault="005377B9" w:rsidP="00493F15">
            <w:pPr>
              <w:pStyle w:val="MGTHeader"/>
            </w:p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8902501" w:rsidR="005377B9" w:rsidRPr="009F305C" w:rsidRDefault="00D57C6C" w:rsidP="009F305C">
            <w:r>
              <w:t xml:space="preserve">May </w:t>
            </w:r>
            <w:r w:rsidR="00343354">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22E280B" w:rsidR="005377B9" w:rsidRPr="009F305C" w:rsidRDefault="00493F15" w:rsidP="00493F15">
            <w:r>
              <w:t>6.5, 15.9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69B67E1" w14:textId="77777777" w:rsidR="00343354" w:rsidRDefault="00343354" w:rsidP="00343354">
            <w:pPr>
              <w:pStyle w:val="MGTHeader"/>
            </w:pPr>
            <w:r>
              <w:t>World Health Organization (WHO)</w:t>
            </w:r>
          </w:p>
          <w:p w14:paraId="22ECF59C" w14:textId="77777777" w:rsidR="00343354" w:rsidRDefault="00343354" w:rsidP="00343354">
            <w:pPr>
              <w:pStyle w:val="MGTHeader"/>
            </w:pPr>
            <w:r>
              <w:t>United Nations Environment Programme (UNEP)</w:t>
            </w:r>
          </w:p>
          <w:p w14:paraId="77973776" w14:textId="77777777" w:rsidR="00343354" w:rsidRPr="00A96255" w:rsidRDefault="00343354" w:rsidP="00343354">
            <w:pPr>
              <w:pStyle w:val="MGTHeader"/>
              <w:rPr>
                <w:color w:val="4A4A4A"/>
              </w:rPr>
            </w:pPr>
            <w:r>
              <w:t>Organisation for Economic Co-operation and Development (OECD)</w:t>
            </w:r>
          </w:p>
          <w:p w14:paraId="716FA1AC" w14:textId="77777777" w:rsidR="005377B9" w:rsidRPr="003D6B16" w:rsidRDefault="005377B9" w:rsidP="00343354">
            <w:pPr>
              <w:pStyle w:val="MGTHeade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7185A38" w:rsidR="003E7389" w:rsidRPr="009F305C" w:rsidRDefault="00343354"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2B5FED5" w:rsidR="003E7389" w:rsidRPr="009F305C" w:rsidRDefault="00D57C6C" w:rsidP="009F305C">
            <w:r>
              <w:t xml:space="preserve">Senior Manager </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898F5AC" w:rsidR="003E7389" w:rsidRPr="009F305C" w:rsidRDefault="00D57C6C" w:rsidP="009F305C">
            <w:r>
              <w:t>Food Monitoring, Nutrition and Environment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350DE59" w:rsidR="003E7389" w:rsidRPr="009F305C" w:rsidRDefault="00D57C6C" w:rsidP="009F305C">
            <w:r>
              <w:t xml:space="preserve">Compilation of Environment and Natural resources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4C5428E" w:rsidR="003E7389" w:rsidRPr="009F305C" w:rsidRDefault="00D57C6C" w:rsidP="009F305C">
            <w:r>
              <w:rPr>
                <w:rStyle w:val="Strong"/>
                <w:rFonts w:ascii="Arial" w:hAnsi="Arial" w:cs="Arial"/>
                <w:i/>
                <w:iCs/>
                <w:color w:val="0A0A0A"/>
                <w:sz w:val="21"/>
                <w:szCs w:val="21"/>
                <w:shd w:val="clear" w:color="auto" w:fill="FFFFFF"/>
              </w:rPr>
              <w:t>+</w:t>
            </w:r>
            <w:r w:rsidRPr="00DD45CA">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85AB3CC" w:rsidR="003E7389" w:rsidRPr="009F305C" w:rsidRDefault="00D57C6C" w:rsidP="009F305C">
            <w:r w:rsidRPr="00DD45CA">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F3F2516" w:rsidR="003E7389" w:rsidRPr="009F305C" w:rsidRDefault="00D57C6C"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50722BA"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r w:rsidRPr="001171B5">
              <w:rPr>
                <w:rFonts w:eastAsia="Times New Roman" w:cs="Times New Roman"/>
                <w:b/>
                <w:bCs/>
                <w:color w:val="4A4A4A"/>
                <w:sz w:val="21"/>
                <w:szCs w:val="21"/>
                <w:lang w:eastAsia="en-GB"/>
              </w:rPr>
              <w:t>Definition:</w:t>
            </w:r>
          </w:p>
          <w:p w14:paraId="6DCBF67C"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r w:rsidRPr="001171B5">
              <w:rPr>
                <w:rFonts w:eastAsia="Times New Roman" w:cs="Times New Roman"/>
                <w:color w:val="4A4A4A"/>
                <w:sz w:val="21"/>
                <w:szCs w:val="21"/>
                <w:lang w:eastAsia="en-GB"/>
              </w:rPr>
              <w:t xml:space="preserve">The indicator assesses the percentage of local administrative units (as defined by the national government) that have an established and operational mechanism by which individuals and </w:t>
            </w:r>
            <w:r w:rsidRPr="001171B5">
              <w:rPr>
                <w:rFonts w:eastAsia="Times New Roman" w:cs="Times New Roman"/>
                <w:color w:val="4A4A4A"/>
                <w:sz w:val="21"/>
                <w:szCs w:val="21"/>
                <w:lang w:eastAsia="en-GB"/>
              </w:rPr>
              <w:lastRenderedPageBreak/>
              <w:t>communities can meaningfully contribute to decisions and directions about water and sanitation management.</w:t>
            </w:r>
          </w:p>
          <w:p w14:paraId="44BBE6BC"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p>
          <w:p w14:paraId="778FA584"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r w:rsidRPr="001171B5">
              <w:rPr>
                <w:rFonts w:eastAsia="Times New Roman" w:cs="Times New Roman"/>
                <w:color w:val="4A4A4A"/>
                <w:sz w:val="21"/>
                <w:szCs w:val="21"/>
                <w:lang w:eastAsia="en-GB"/>
              </w:rPr>
              <w:t>The indicator Proportion of local administrative units with established and operational policies and procedures for participation of local communities in water and sanitation management is currently being measured by the Proportion of countries with clearly defined procedures in law or policy for participation by service users/communities in planning program in water and sanitation management, and hygiene promotion and the Proportion of countries with high level of users/communities participating in planning programs in water and sanitation management, and hygiene promotion.</w:t>
            </w:r>
          </w:p>
          <w:p w14:paraId="5CCDB662" w14:textId="77777777" w:rsidR="00EC1A19" w:rsidRPr="001171B5" w:rsidRDefault="00EC1A19" w:rsidP="00C714F6">
            <w:pPr>
              <w:keepNext/>
              <w:keepLines/>
              <w:shd w:val="clear" w:color="auto" w:fill="FFFFFF"/>
              <w:spacing w:after="0"/>
              <w:contextualSpacing/>
              <w:jc w:val="both"/>
              <w:rPr>
                <w:rFonts w:eastAsia="Times New Roman" w:cs="Times New Roman"/>
                <w:color w:val="4A4A4A"/>
                <w:sz w:val="21"/>
                <w:szCs w:val="21"/>
                <w:lang w:eastAsia="en-GB"/>
              </w:rPr>
            </w:pPr>
          </w:p>
          <w:p w14:paraId="5ADAAA23" w14:textId="77777777" w:rsidR="00EC1A19" w:rsidRPr="001171B5" w:rsidRDefault="00EC1A19" w:rsidP="00C714F6">
            <w:pPr>
              <w:keepNext/>
              <w:keepLines/>
              <w:shd w:val="clear" w:color="auto" w:fill="FFFFFF"/>
              <w:spacing w:after="0"/>
              <w:contextualSpacing/>
              <w:jc w:val="both"/>
              <w:rPr>
                <w:rFonts w:eastAsia="Times New Roman" w:cs="Times New Roman"/>
                <w:color w:val="4A4A4A"/>
                <w:sz w:val="21"/>
                <w:szCs w:val="21"/>
                <w:lang w:eastAsia="en-GB"/>
              </w:rPr>
            </w:pPr>
            <w:r w:rsidRPr="001171B5">
              <w:rPr>
                <w:rFonts w:eastAsia="Times New Roman" w:cs="Times New Roman"/>
                <w:b/>
                <w:bCs/>
                <w:color w:val="4A4A4A"/>
                <w:sz w:val="21"/>
                <w:szCs w:val="21"/>
                <w:lang w:eastAsia="en-GB"/>
              </w:rPr>
              <w:t>Concepts:</w:t>
            </w:r>
          </w:p>
          <w:p w14:paraId="11BDE712" w14:textId="77777777" w:rsidR="00EC1A19" w:rsidRPr="001171B5" w:rsidRDefault="00EC1A19" w:rsidP="00C714F6">
            <w:pPr>
              <w:keepNext/>
              <w:keepLines/>
              <w:shd w:val="clear" w:color="auto" w:fill="FFFFFF"/>
              <w:spacing w:after="0"/>
              <w:contextualSpacing/>
              <w:jc w:val="both"/>
              <w:rPr>
                <w:rFonts w:eastAsia="Times New Roman" w:cs="Times New Roman"/>
                <w:color w:val="4A4A4A"/>
                <w:sz w:val="21"/>
                <w:szCs w:val="21"/>
                <w:lang w:eastAsia="en-GB"/>
              </w:rPr>
            </w:pPr>
            <w:r w:rsidRPr="001171B5">
              <w:rPr>
                <w:rFonts w:eastAsia="Times New Roman" w:cs="Times New Roman"/>
                <w:color w:val="4A4A4A"/>
                <w:sz w:val="21"/>
                <w:szCs w:val="21"/>
                <w:lang w:eastAsia="en-GB"/>
              </w:rPr>
              <w:t>Stakeholder participation is essential to ensure the sustainability of water and sanitation management options over time, e.g. the choice of appropriate solutions for a given social and economic context, and the full understanding of the impacts of a certain development decision. Defining the procedures in policy or law for the participation of local communities is vital to ensure needs of all the community is met, including the most vulnerable and also encourages ownership of schemes which in turn contributes to their sustainability.</w:t>
            </w:r>
          </w:p>
          <w:p w14:paraId="3D5655A9"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p>
          <w:p w14:paraId="3421101C"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r w:rsidRPr="001171B5">
              <w:rPr>
                <w:rFonts w:eastAsia="Times New Roman" w:cs="Times New Roman"/>
                <w:color w:val="4A4A4A"/>
                <w:sz w:val="21"/>
                <w:szCs w:val="21"/>
                <w:lang w:eastAsia="en-GB"/>
              </w:rPr>
              <w:t xml:space="preserve">Local administrative units refers to non-overlapping sub-districts, municipalities, communes, or other local community-level units covering both urban and rural areas to be defined by the government. </w:t>
            </w:r>
          </w:p>
          <w:p w14:paraId="7373C23C"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p>
          <w:p w14:paraId="3AEF5D40"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r w:rsidRPr="001171B5">
              <w:rPr>
                <w:rFonts w:eastAsia="Times New Roman" w:cs="Times New Roman"/>
                <w:color w:val="4A4A4A"/>
                <w:sz w:val="21"/>
                <w:szCs w:val="21"/>
                <w:lang w:eastAsia="en-GB"/>
              </w:rPr>
              <w:t xml:space="preserve">Policies and procedures for participation of local communities in water and sanitation management would define a formal mechanism to ensure participation of users in planning water and sanitation activities. </w:t>
            </w:r>
          </w:p>
          <w:p w14:paraId="0BD937FF"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p>
          <w:p w14:paraId="2745D9A6"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r w:rsidRPr="001171B5">
              <w:rPr>
                <w:rFonts w:eastAsia="Times New Roman" w:cs="Times New Roman"/>
                <w:color w:val="4A4A4A"/>
                <w:sz w:val="21"/>
                <w:szCs w:val="21"/>
                <w:lang w:eastAsia="en-GB"/>
              </w:rPr>
              <w:t>A policy or procedure is considered to be established if the mechanism for participation of local communities is defined in law or has been formally approved and published. It is considered to be operational if the policy or procedure is being implemented, with appropriate funding in place and with means for verifying that participation took place.</w:t>
            </w:r>
          </w:p>
          <w:p w14:paraId="3DBB8EFF" w14:textId="77777777" w:rsidR="00EC1A19" w:rsidRPr="001171B5" w:rsidRDefault="00EC1A19" w:rsidP="00C714F6">
            <w:pPr>
              <w:shd w:val="clear" w:color="auto" w:fill="FFFFFF"/>
              <w:spacing w:after="0"/>
              <w:contextualSpacing/>
              <w:jc w:val="both"/>
              <w:rPr>
                <w:rFonts w:eastAsia="Times New Roman" w:cs="Times New Roman"/>
                <w:color w:val="4A4A4A"/>
                <w:sz w:val="21"/>
                <w:szCs w:val="21"/>
                <w:lang w:eastAsia="en-GB"/>
              </w:rPr>
            </w:pPr>
          </w:p>
          <w:p w14:paraId="6C84E827" w14:textId="7610A08E" w:rsidR="0015178E" w:rsidRPr="00EC1A19" w:rsidRDefault="00EC1A19" w:rsidP="00C714F6">
            <w:pPr>
              <w:shd w:val="clear" w:color="auto" w:fill="FFFFFF"/>
              <w:spacing w:after="0"/>
              <w:contextualSpacing/>
              <w:jc w:val="both"/>
              <w:rPr>
                <w:rFonts w:eastAsia="Times New Roman" w:cs="Times New Roman"/>
                <w:color w:val="4A4A4A"/>
                <w:sz w:val="21"/>
                <w:szCs w:val="21"/>
                <w:lang w:eastAsia="en-GB"/>
              </w:rPr>
            </w:pPr>
            <w:r w:rsidRPr="001171B5">
              <w:rPr>
                <w:rFonts w:eastAsia="Times New Roman" w:cs="Times New Roman"/>
                <w:color w:val="4A4A4A"/>
                <w:sz w:val="21"/>
                <w:szCs w:val="21"/>
                <w:lang w:eastAsia="en-GB"/>
              </w:rPr>
              <w:t xml:space="preserve">‘Water and sanitation’ includes all areas of management related to each of the targets under SDG 6, namely: water supply (6.1), sanitation and hygiene (6.2), wastewater treatment and ambient water quality (6.3), efficiency and sustainable use (6.4), integrated </w:t>
            </w:r>
            <w:r w:rsidRPr="001171B5">
              <w:rPr>
                <w:rFonts w:eastAsia="Times New Roman" w:cs="Times New Roman"/>
                <w:color w:val="4A4A4A"/>
                <w:sz w:val="21"/>
                <w:szCs w:val="21"/>
                <w:lang w:eastAsia="en-GB"/>
              </w:rPr>
              <w:lastRenderedPageBreak/>
              <w:t>water resources management (6.5) and water-related ecosystems (6.6).</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0EA8DC8" w:rsidR="0015178E" w:rsidRPr="009F305C" w:rsidRDefault="00EC1A19"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FCDF6EB" w:rsidR="0015178E" w:rsidRPr="003D6B16" w:rsidRDefault="003D6B16" w:rsidP="003D6B16">
            <w:pPr>
              <w:pStyle w:val="MText"/>
              <w:rPr>
                <w:lang w:val="en-US"/>
              </w:rPr>
            </w:pPr>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7B5210" w:rsidR="0035311B" w:rsidRPr="009F305C" w:rsidRDefault="00E01BCE"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5B5BF7D" w:rsidR="0035311B" w:rsidRPr="009F305C" w:rsidRDefault="00E01BCE" w:rsidP="009F305C">
            <w:r>
              <w:t>Kenya National Bureau of Statistics is mandated to collect,</w:t>
            </w:r>
            <w:r w:rsidR="00490457">
              <w:t xml:space="preserve"> compile, analyze</w:t>
            </w:r>
            <w:r>
              <w:t>,</w:t>
            </w:r>
            <w:r w:rsidR="00490457">
              <w:t xml:space="preserve"> </w:t>
            </w:r>
            <w:r>
              <w:t>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72FA2D2" w14:textId="77777777" w:rsidR="00B3200F" w:rsidRDefault="00B3200F" w:rsidP="00490457">
            <w:pPr>
              <w:shd w:val="clear" w:color="auto" w:fill="FFFFFF"/>
              <w:spacing w:after="0"/>
              <w:contextualSpacing/>
              <w:jc w:val="both"/>
              <w:rPr>
                <w:rFonts w:eastAsia="Times New Roman" w:cs="Times New Roman"/>
                <w:color w:val="4A4A4A"/>
                <w:sz w:val="21"/>
                <w:szCs w:val="21"/>
                <w:lang w:eastAsia="en-GB"/>
              </w:rPr>
            </w:pPr>
            <w:r>
              <w:rPr>
                <w:rFonts w:eastAsia="Times New Roman" w:cs="Times New Roman"/>
                <w:color w:val="4A4A4A"/>
                <w:sz w:val="21"/>
                <w:szCs w:val="21"/>
                <w:lang w:eastAsia="en-GB"/>
              </w:rPr>
              <w:t>Defining the procedures in policy or law for the participation of local communities is vital to ensure the needs of all the community are met, including the most vulnerable and also encourages ownership of schemes which in turn contributes to their sustainability.</w:t>
            </w:r>
          </w:p>
          <w:p w14:paraId="39863532" w14:textId="77777777" w:rsidR="00B3200F" w:rsidRDefault="00B3200F" w:rsidP="00490457">
            <w:pPr>
              <w:shd w:val="clear" w:color="auto" w:fill="FFFFFF"/>
              <w:spacing w:after="0"/>
              <w:contextualSpacing/>
              <w:jc w:val="both"/>
              <w:rPr>
                <w:rFonts w:eastAsia="Times New Roman" w:cs="Times New Roman"/>
                <w:color w:val="4A4A4A"/>
                <w:sz w:val="21"/>
                <w:szCs w:val="21"/>
                <w:lang w:eastAsia="en-GB"/>
              </w:rPr>
            </w:pPr>
          </w:p>
          <w:p w14:paraId="2E3517AC" w14:textId="1F8DA9F3" w:rsidR="007F2D9F" w:rsidRPr="00B3200F" w:rsidRDefault="00B3200F" w:rsidP="00490457">
            <w:pPr>
              <w:shd w:val="clear" w:color="auto" w:fill="FFFFFF"/>
              <w:spacing w:after="0"/>
              <w:contextualSpacing/>
              <w:jc w:val="both"/>
              <w:rPr>
                <w:rFonts w:eastAsia="Times New Roman" w:cs="Times New Roman"/>
                <w:color w:val="4A4A4A"/>
                <w:sz w:val="21"/>
                <w:szCs w:val="21"/>
                <w:lang w:eastAsia="en-GB"/>
              </w:rPr>
            </w:pPr>
            <w:r>
              <w:rPr>
                <w:rFonts w:eastAsia="Times New Roman" w:cs="Times New Roman"/>
                <w:color w:val="4A4A4A"/>
                <w:sz w:val="21"/>
                <w:szCs w:val="21"/>
                <w:lang w:eastAsia="en-GB"/>
              </w:rPr>
              <w:t>A low value of this indicator would suggest that participation of local communities in water and sanitation management is low, whereas a high value would indicate high levels of participation, indicating greater ownership and a higher likelihood of sustainable delivery and management of water and sanitation services.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064EC5A" w:rsidR="007F2D9F" w:rsidRPr="009F305C" w:rsidRDefault="00B3200F" w:rsidP="00B3200F">
            <w:pPr>
              <w:shd w:val="clear" w:color="auto" w:fill="FFFFFF"/>
              <w:spacing w:after="0"/>
              <w:contextualSpacing/>
            </w:pPr>
            <w:r>
              <w:rPr>
                <w:rFonts w:eastAsia="Times New Roman" w:cs="Times New Roman"/>
                <w:color w:val="4A4A4A"/>
                <w:sz w:val="21"/>
                <w:szCs w:val="21"/>
                <w:lang w:eastAsia="en-GB"/>
              </w:rPr>
              <w:t xml:space="preserve">The UN-Water Global Analysis and Assessment of Sanitation and Drinking-Water (GLAAS) questionnaire provides information on </w:t>
            </w:r>
            <w:r>
              <w:rPr>
                <w:rFonts w:eastAsia="Times New Roman" w:cs="Times New Roman"/>
                <w:color w:val="4A4A4A"/>
                <w:sz w:val="21"/>
                <w:szCs w:val="21"/>
                <w:lang w:eastAsia="en-GB"/>
              </w:rPr>
              <w:lastRenderedPageBreak/>
              <w:t xml:space="preserve">whether there are “clearly defined procedures in laws or policies for participation by service users (e.g. households) and communities in planning programs”.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7F6282D" w:rsidR="007F2D9F" w:rsidRPr="009F305C" w:rsidRDefault="00E01BCE" w:rsidP="00490457">
            <w:pPr>
              <w:jc w:val="both"/>
            </w:pPr>
            <w:r>
              <w:t xml:space="preserve">The Kenya National Bureau of Statistics is ISO certified based on 9001:2015 Standard requirements. The processes of compilation, production, publication and dissemination of data, </w:t>
            </w:r>
            <w:r w:rsidR="00490457">
              <w:t>including quality</w:t>
            </w:r>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4C9B3D2" w14:textId="77777777" w:rsidR="00E01BCE" w:rsidRDefault="00E01BCE" w:rsidP="00490457">
            <w:pPr>
              <w:jc w:val="both"/>
            </w:pPr>
            <w:r>
              <w:t>The KNBS adheres to Kenya Statistical Quality Assurance Framework (</w:t>
            </w:r>
            <w:proofErr w:type="spellStart"/>
            <w:r>
              <w:t>KesQAF</w:t>
            </w:r>
            <w:proofErr w:type="spellEnd"/>
            <w:r>
              <w:t>) that underlines p</w:t>
            </w:r>
            <w:bookmarkStart w:id="25" w:name="_GoBack"/>
            <w:bookmarkEnd w:id="25"/>
            <w:r>
              <w:t xml:space="preserve">rinciples to be assured in managing the statistical production processes and output.  </w:t>
            </w:r>
          </w:p>
          <w:p w14:paraId="49CC4A3F" w14:textId="09044EF1" w:rsidR="007F2D9F" w:rsidRPr="009F305C" w:rsidRDefault="00E01BCE" w:rsidP="00490457">
            <w:pPr>
              <w:jc w:val="both"/>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B044282" w:rsidR="007F2D9F" w:rsidRPr="009F305C" w:rsidRDefault="00E01BCE" w:rsidP="00490457">
            <w:pPr>
              <w:jc w:val="both"/>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343354" w:rsidRDefault="00343354" w:rsidP="006B0512">
      <w:pPr>
        <w:spacing w:after="0" w:line="240" w:lineRule="auto"/>
      </w:pPr>
      <w:r>
        <w:separator/>
      </w:r>
    </w:p>
  </w:endnote>
  <w:endnote w:type="continuationSeparator" w:id="0">
    <w:p w14:paraId="0652DDFD" w14:textId="77777777" w:rsidR="00343354" w:rsidRDefault="0034335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0FFFAFE9" w:rsidR="00343354" w:rsidRDefault="00343354">
        <w:pPr>
          <w:pStyle w:val="Footer"/>
          <w:jc w:val="right"/>
        </w:pPr>
        <w:r>
          <w:fldChar w:fldCharType="begin"/>
        </w:r>
        <w:r>
          <w:instrText xml:space="preserve"> PAGE   \* MERGEFORMAT </w:instrText>
        </w:r>
        <w:r>
          <w:fldChar w:fldCharType="separate"/>
        </w:r>
        <w:r w:rsidR="00B3200F">
          <w:rPr>
            <w:noProof/>
          </w:rPr>
          <w:t>7</w:t>
        </w:r>
        <w:r>
          <w:rPr>
            <w:noProof/>
          </w:rPr>
          <w:fldChar w:fldCharType="end"/>
        </w:r>
      </w:p>
    </w:sdtContent>
  </w:sdt>
  <w:p w14:paraId="232AF3D4" w14:textId="77777777" w:rsidR="00343354" w:rsidRDefault="0034335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716654B0" w:rsidR="00343354" w:rsidRDefault="00343354">
        <w:pPr>
          <w:pStyle w:val="Footer"/>
          <w:jc w:val="right"/>
        </w:pPr>
        <w:r>
          <w:fldChar w:fldCharType="begin"/>
        </w:r>
        <w:r>
          <w:instrText xml:space="preserve"> PAGE   \* MERGEFORMAT </w:instrText>
        </w:r>
        <w:r>
          <w:fldChar w:fldCharType="separate"/>
        </w:r>
        <w:r w:rsidR="00B3200F">
          <w:rPr>
            <w:noProof/>
          </w:rPr>
          <w:t>1</w:t>
        </w:r>
        <w:r>
          <w:rPr>
            <w:noProof/>
          </w:rPr>
          <w:fldChar w:fldCharType="end"/>
        </w:r>
      </w:p>
    </w:sdtContent>
  </w:sdt>
  <w:p w14:paraId="52FF1B3E" w14:textId="77777777" w:rsidR="00343354" w:rsidRDefault="0034335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343354" w:rsidRDefault="00343354" w:rsidP="006B0512">
      <w:pPr>
        <w:spacing w:after="0" w:line="240" w:lineRule="auto"/>
      </w:pPr>
      <w:r>
        <w:separator/>
      </w:r>
    </w:p>
  </w:footnote>
  <w:footnote w:type="continuationSeparator" w:id="0">
    <w:p w14:paraId="21AE062F" w14:textId="77777777" w:rsidR="00343354" w:rsidRDefault="00343354" w:rsidP="006B0512">
      <w:pPr>
        <w:spacing w:after="0" w:line="240" w:lineRule="auto"/>
      </w:pPr>
      <w:r>
        <w:continuationSeparator/>
      </w:r>
    </w:p>
  </w:footnote>
  <w:footnote w:id="1">
    <w:p w14:paraId="463C7A6C" w14:textId="3926C0D8" w:rsidR="00343354" w:rsidRPr="00B8102F" w:rsidRDefault="0034335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344F"/>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3354"/>
    <w:rsid w:val="00344199"/>
    <w:rsid w:val="003514F3"/>
    <w:rsid w:val="00352386"/>
    <w:rsid w:val="0035311B"/>
    <w:rsid w:val="00355460"/>
    <w:rsid w:val="00372D21"/>
    <w:rsid w:val="00380958"/>
    <w:rsid w:val="003812B1"/>
    <w:rsid w:val="0039535F"/>
    <w:rsid w:val="003A3746"/>
    <w:rsid w:val="003B1388"/>
    <w:rsid w:val="003B3C76"/>
    <w:rsid w:val="003D6B1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457"/>
    <w:rsid w:val="00490C58"/>
    <w:rsid w:val="00493F15"/>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3E87"/>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200F"/>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714F6"/>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7C6C"/>
    <w:rsid w:val="00D6461B"/>
    <w:rsid w:val="00D815D9"/>
    <w:rsid w:val="00D855E8"/>
    <w:rsid w:val="00DA69E7"/>
    <w:rsid w:val="00DB1DCD"/>
    <w:rsid w:val="00DC4AE7"/>
    <w:rsid w:val="00DD4950"/>
    <w:rsid w:val="00DE10A6"/>
    <w:rsid w:val="00DF78A7"/>
    <w:rsid w:val="00E01BCE"/>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1A19"/>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3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3D6B16"/>
  </w:style>
  <w:style w:type="character" w:styleId="Strong">
    <w:name w:val="Strong"/>
    <w:basedOn w:val="DefaultParagraphFont"/>
    <w:uiPriority w:val="22"/>
    <w:qFormat/>
    <w:rsid w:val="00D57C6C"/>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2931436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0604637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5034BB"/>
    <w:rsid w:val="006153AA"/>
    <w:rsid w:val="0064052E"/>
    <w:rsid w:val="00760A1F"/>
    <w:rsid w:val="00A23AB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http://purl.org/dc/dcmitype/"/>
    <ds:schemaRef ds:uri="http://schemas.microsoft.com/office/infopath/2007/PartnerControls"/>
    <ds:schemaRef ds:uri="http://schemas.microsoft.com/office/2006/documentManagement/types"/>
    <ds:schemaRef ds:uri="http://www.w3.org/XML/1998/namespace"/>
    <ds:schemaRef ds:uri="331bc5fa-37a0-4eaf-92e6-e8f500860589"/>
    <ds:schemaRef ds:uri="efb7f1d3-2f00-4f20-b7f7-b4cd1648c34e"/>
    <ds:schemaRef ds:uri="http://schemas.openxmlformats.org/package/2006/metadata/core-properties"/>
    <ds:schemaRef ds:uri="http://schemas.microsoft.com/office/2006/metadata/properties"/>
    <ds:schemaRef ds:uri="http://purl.org/dc/terms/"/>
  </ds:schemaRefs>
</ds:datastoreItem>
</file>

<file path=customXml/itemProps4.xml><?xml version="1.0" encoding="utf-8"?>
<ds:datastoreItem xmlns:ds="http://schemas.openxmlformats.org/officeDocument/2006/customXml" ds:itemID="{262FE742-AF62-4CD5-B50D-BDD3A5DD8E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TotalTime>
  <Pages>12</Pages>
  <Words>216165</Words>
  <Characters>1232146</Characters>
  <Application>Microsoft Office Word</Application>
  <DocSecurity>8</DocSecurity>
  <Lines>10267</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simon maundu</cp:lastModifiedBy>
  <cp:revision>11</cp:revision>
  <cp:lastPrinted>2020-04-16T14:23:00Z</cp:lastPrinted>
  <dcterms:created xsi:type="dcterms:W3CDTF">2023-12-12T06:57:00Z</dcterms:created>
  <dcterms:modified xsi:type="dcterms:W3CDTF">2024-05-07T10:45:00Z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