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E05364">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E05364">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E05364">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E05364">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E05364">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E05364">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E05364">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E05364">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E05364">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E05364">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E05364">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E05364">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E05364"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036B39B" w:rsidR="00355460" w:rsidRPr="00E263EC" w:rsidRDefault="00F931E5"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188D9D07" w:rsidR="00B66AF3" w:rsidRDefault="00F931E5" w:rsidP="00B66AF3">
          <w:r>
            <w:t>11.6.1 Municipal Solid Waste collection coverage, by cities (%) [11.6.1] (EN_REF_WASCOL)</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58239770" w:rsidR="00FD54D7" w:rsidRDefault="00FD54D7" w:rsidP="002806B7">
      <w:pPr>
        <w:spacing w:after="0"/>
        <w:rPr>
          <w:sz w:val="26"/>
          <w:szCs w:val="26"/>
        </w:rPr>
      </w:pPr>
      <w:r>
        <w:rPr>
          <w:sz w:val="26"/>
          <w:szCs w:val="26"/>
        </w:rPr>
        <w:object w:dxaOrig="1440" w:dyaOrig="144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1440" w:dyaOrig="1440"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728B60A1" w:rsidR="0077584C" w:rsidRDefault="00F931E5"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6EBE031D" w:rsidR="00F7784D" w:rsidRDefault="00F931E5"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02D2D576" w:rsidR="00F54570" w:rsidRDefault="00F54570" w:rsidP="00355460">
      <w:r>
        <w:object w:dxaOrig="1440" w:dyaOrig="1440" w14:anchorId="196EDF24">
          <v:shape id="_x0000_i1037" type="#_x0000_t75" style="width:140.25pt;height:24pt" o:ole="">
            <v:imagedata r:id="rId17" o:title=""/>
          </v:shape>
          <w:control r:id="rId18" w:name="ImportSdmxDsd" w:shapeid="_x0000_i1037"/>
        </w:object>
      </w:r>
      <w:r w:rsidR="003E117E">
        <w:t xml:space="preserve">             </w:t>
      </w:r>
      <w:r w:rsidR="003E117E">
        <w:object w:dxaOrig="1440" w:dyaOrig="1440"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0A8A5BE3" w:rsidR="005377B9" w:rsidRPr="007E758F" w:rsidRDefault="00F931E5" w:rsidP="009F305C">
            <w:pPr>
              <w:rPr>
                <w:rFonts w:cstheme="minorHAnsi"/>
                <w:sz w:val="24"/>
                <w:szCs w:val="24"/>
              </w:rPr>
            </w:pPr>
            <w:r w:rsidRPr="007E758F">
              <w:rPr>
                <w:rStyle w:val="normaltextrun"/>
                <w:rFonts w:cstheme="minorHAnsi"/>
                <w:color w:val="333333"/>
                <w:sz w:val="24"/>
                <w:szCs w:val="24"/>
                <w:shd w:val="clear" w:color="auto" w:fill="F5F5F5"/>
              </w:rPr>
              <w:t>Goal 11: Make cities and human settlements inclusive, safe, resilient and sustainable</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797982A0" w:rsidR="005377B9" w:rsidRPr="007E758F" w:rsidRDefault="00F931E5" w:rsidP="009F305C">
            <w:pPr>
              <w:rPr>
                <w:rFonts w:cstheme="minorHAnsi"/>
                <w:sz w:val="24"/>
                <w:szCs w:val="24"/>
              </w:rPr>
            </w:pPr>
            <w:r w:rsidRPr="007E758F">
              <w:rPr>
                <w:rStyle w:val="normaltextrun"/>
                <w:rFonts w:cstheme="minorHAnsi"/>
                <w:color w:val="333333"/>
                <w:sz w:val="24"/>
                <w:szCs w:val="24"/>
                <w:shd w:val="clear" w:color="auto" w:fill="F5F5F5"/>
              </w:rPr>
              <w:t>Target 11.6: By 2030, reduce the adverse per capita environmental impact of cities, including by paying special attention to air quality and municipal and other waste management</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07B17825" w:rsidR="005377B9" w:rsidRPr="007E758F" w:rsidRDefault="00F931E5" w:rsidP="009F305C">
            <w:pPr>
              <w:rPr>
                <w:rFonts w:cstheme="minorHAnsi"/>
                <w:sz w:val="24"/>
                <w:szCs w:val="24"/>
              </w:rPr>
            </w:pPr>
            <w:r w:rsidRPr="007E758F">
              <w:rPr>
                <w:rFonts w:cstheme="minorHAnsi"/>
                <w:color w:val="333333"/>
                <w:sz w:val="24"/>
                <w:szCs w:val="24"/>
              </w:rPr>
              <w:t>Indicator 11.6.1: Proportion of municipal solid waste collected and managed in controlled facilities out of total municipal waste generated, by cities</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7E758F" w:rsidRDefault="005377B9" w:rsidP="009F305C">
            <w:pPr>
              <w:rPr>
                <w:rFonts w:cstheme="minorHAnsi"/>
                <w:sz w:val="24"/>
                <w:szCs w:val="24"/>
              </w:rPr>
            </w:pP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5DED09D4" w:rsidR="005377B9" w:rsidRPr="007E758F" w:rsidRDefault="00F931E5" w:rsidP="009F305C">
            <w:pPr>
              <w:rPr>
                <w:rFonts w:cstheme="minorHAnsi"/>
                <w:sz w:val="24"/>
                <w:szCs w:val="24"/>
              </w:rPr>
            </w:pPr>
            <w:r w:rsidRPr="007E758F">
              <w:rPr>
                <w:rFonts w:cstheme="minorHAnsi"/>
                <w:sz w:val="24"/>
                <w:szCs w:val="24"/>
              </w:rPr>
              <w:t>May 2024</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080FA76E" w14:textId="77777777" w:rsidR="00F931E5" w:rsidRPr="007E758F" w:rsidRDefault="00F931E5" w:rsidP="00F931E5">
            <w:pPr>
              <w:pStyle w:val="MGTHeader"/>
              <w:rPr>
                <w:rFonts w:eastAsia="Basic" w:cstheme="minorHAnsi"/>
                <w:color w:val="auto"/>
                <w:sz w:val="24"/>
                <w:szCs w:val="24"/>
                <w:lang w:val="en-US" w:eastAsia="en-US"/>
              </w:rPr>
            </w:pPr>
            <w:r w:rsidRPr="007E758F">
              <w:rPr>
                <w:rFonts w:eastAsia="Basic" w:cstheme="minorHAnsi"/>
                <w:color w:val="auto"/>
                <w:sz w:val="24"/>
                <w:szCs w:val="24"/>
                <w:lang w:val="en-US" w:eastAsia="en-US"/>
              </w:rPr>
              <w:t xml:space="preserve">1.4.1, 6.3.1, </w:t>
            </w:r>
            <w:proofErr w:type="gramStart"/>
            <w:r w:rsidRPr="007E758F">
              <w:rPr>
                <w:rFonts w:eastAsia="Basic" w:cstheme="minorHAnsi"/>
                <w:color w:val="auto"/>
                <w:sz w:val="24"/>
                <w:szCs w:val="24"/>
                <w:lang w:val="en-US" w:eastAsia="en-US"/>
              </w:rPr>
              <w:t>12.3.1.b ,</w:t>
            </w:r>
            <w:proofErr w:type="gramEnd"/>
            <w:r w:rsidRPr="007E758F">
              <w:rPr>
                <w:rFonts w:eastAsia="Basic" w:cstheme="minorHAnsi"/>
                <w:color w:val="auto"/>
                <w:sz w:val="24"/>
                <w:szCs w:val="24"/>
                <w:lang w:val="en-US" w:eastAsia="en-US"/>
              </w:rPr>
              <w:t xml:space="preserve"> 12.5.1</w:t>
            </w:r>
          </w:p>
          <w:p w14:paraId="1D8C2572" w14:textId="77777777" w:rsidR="005377B9" w:rsidRPr="007E758F" w:rsidRDefault="005377B9" w:rsidP="009F305C">
            <w:pPr>
              <w:rPr>
                <w:rFonts w:cstheme="minorHAnsi"/>
                <w:sz w:val="24"/>
                <w:szCs w:val="24"/>
              </w:rPr>
            </w:pP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52F1A220" w:rsidR="005377B9" w:rsidRPr="007E758F" w:rsidRDefault="00F931E5" w:rsidP="009F305C">
            <w:pPr>
              <w:rPr>
                <w:rFonts w:cstheme="minorHAnsi"/>
                <w:sz w:val="24"/>
                <w:szCs w:val="24"/>
              </w:rPr>
            </w:pPr>
            <w:r w:rsidRPr="007E758F">
              <w:rPr>
                <w:rFonts w:eastAsia="Basic" w:cstheme="minorHAnsi"/>
                <w:sz w:val="24"/>
                <w:szCs w:val="24"/>
              </w:rPr>
              <w:t>UN-Habitat, UNSD</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0956E184" w:rsidR="003E7389" w:rsidRPr="007E758F" w:rsidRDefault="00F931E5" w:rsidP="009F305C">
            <w:pPr>
              <w:rPr>
                <w:rFonts w:ascii="Basic" w:hAnsi="Basic"/>
              </w:rPr>
            </w:pPr>
            <w:r w:rsidRPr="007E758F">
              <w:rPr>
                <w:rFonts w:ascii="Basic" w:hAnsi="Basic"/>
              </w:rPr>
              <w:t>Kenya National Bureau of Statistics</w:t>
            </w:r>
          </w:p>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CBBCB55" w:rsidR="003E7389" w:rsidRPr="007E758F" w:rsidRDefault="00F931E5" w:rsidP="009F305C">
            <w:pPr>
              <w:rPr>
                <w:rFonts w:ascii="Basic" w:hAnsi="Basic"/>
              </w:rPr>
            </w:pPr>
            <w:r w:rsidRPr="007E758F">
              <w:rPr>
                <w:rFonts w:ascii="Basic" w:hAnsi="Basic"/>
              </w:rP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1DE3A7B8" w:rsidR="003E7389" w:rsidRPr="007E758F" w:rsidRDefault="00F931E5" w:rsidP="009F305C">
            <w:pPr>
              <w:rPr>
                <w:rFonts w:ascii="Basic" w:hAnsi="Basic"/>
              </w:rPr>
            </w:pPr>
            <w:r w:rsidRPr="007E758F">
              <w:rPr>
                <w:rFonts w:ascii="Basic" w:hAnsi="Basic"/>
              </w:rPr>
              <w:t>Senior Manager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1A2316EA" w:rsidR="003E7389" w:rsidRPr="007E758F" w:rsidRDefault="00F931E5" w:rsidP="009F305C">
            <w:pPr>
              <w:rPr>
                <w:rFonts w:ascii="Basic" w:hAnsi="Basic"/>
              </w:rPr>
            </w:pPr>
            <w:r w:rsidRPr="007E758F">
              <w:rPr>
                <w:rFonts w:ascii="Basic" w:hAnsi="Basic"/>
              </w:rPr>
              <w:t>Food Monitoring, Nutrition and Environment Statistics Division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236B0DA0" w:rsidR="003E7389" w:rsidRPr="007E758F" w:rsidRDefault="00F931E5" w:rsidP="009F305C">
            <w:pPr>
              <w:rPr>
                <w:rFonts w:ascii="Basic" w:hAnsi="Basic"/>
              </w:rPr>
            </w:pPr>
            <w:r w:rsidRPr="007E758F">
              <w:rPr>
                <w:rFonts w:ascii="Basic" w:hAnsi="Basic"/>
              </w:rPr>
              <w:t>Compiling Environment and Natural Resources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31C1EA66" w:rsidR="003E7389" w:rsidRPr="007E758F" w:rsidRDefault="00834BAE" w:rsidP="009F305C">
            <w:pPr>
              <w:rPr>
                <w:rFonts w:ascii="Basic" w:hAnsi="Basic"/>
              </w:rPr>
            </w:pPr>
            <w:r w:rsidRPr="007E758F">
              <w:rPr>
                <w:rFonts w:ascii="Basic" w:hAnsi="Basic"/>
              </w:rPr>
              <w:t>+254-202-911-000</w:t>
            </w:r>
            <w:r>
              <w:rPr>
                <w:rFonts w:ascii="Basic" w:hAnsi="Basic"/>
              </w:rPr>
              <w:t xml:space="preserve"> |</w:t>
            </w:r>
            <w:r w:rsidRPr="007E758F">
              <w:rPr>
                <w:rFonts w:ascii="Basic" w:hAnsi="Basic"/>
              </w:rPr>
              <w:t>+254-202-911-00</w:t>
            </w:r>
            <w:r>
              <w:rPr>
                <w:rFonts w:ascii="Basic" w:hAnsi="Basic"/>
              </w:rPr>
              <w:t>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6FEC1DE" w:rsidR="003E7389" w:rsidRPr="007E758F" w:rsidRDefault="00F931E5" w:rsidP="009F305C">
            <w:pPr>
              <w:rPr>
                <w:rFonts w:ascii="Basic" w:hAnsi="Basic"/>
              </w:rPr>
            </w:pPr>
            <w:r w:rsidRPr="007E758F">
              <w:rPr>
                <w:rFonts w:ascii="Basic" w:hAnsi="Basic"/>
              </w:rPr>
              <w:t>30266-00100, Nairobi- Kenya</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854ACE8" w:rsidR="003E7389" w:rsidRPr="007E758F" w:rsidRDefault="00F931E5" w:rsidP="009F305C">
            <w:pPr>
              <w:rPr>
                <w:rFonts w:ascii="Basic" w:hAnsi="Basic"/>
              </w:rPr>
            </w:pPr>
            <w:hyperlink r:id="rId21" w:history="1">
              <w:r w:rsidRPr="007E758F">
                <w:rPr>
                  <w:rStyle w:val="Hyperlink"/>
                  <w:rFonts w:ascii="Basic" w:hAnsi="Basic"/>
                </w:rPr>
                <w:t>dps@knbs.or.ke</w:t>
              </w:r>
            </w:hyperlink>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4F20FD21" w14:textId="77777777" w:rsidR="00F931E5" w:rsidRPr="00665475" w:rsidRDefault="00F931E5" w:rsidP="00F931E5">
            <w:pPr>
              <w:rPr>
                <w:rFonts w:cstheme="minorHAnsi"/>
                <w:color w:val="4A4A4A"/>
              </w:rPr>
            </w:pPr>
            <w:r w:rsidRPr="00665475">
              <w:rPr>
                <w:rFonts w:cstheme="minorHAnsi"/>
                <w:color w:val="4A4A4A"/>
              </w:rPr>
              <w:t xml:space="preserve">This target looks at an improved environmental performance of cities and the indicator measures the progress of the performance of a city’s municipal solid waste management. It quantifies the parameters listed below, which are essential for planning and implementing sustainable Municipal Solid Waste (MSW). The areas covered </w:t>
            </w:r>
            <w:proofErr w:type="gramStart"/>
            <w:r w:rsidRPr="00665475">
              <w:rPr>
                <w:rFonts w:cstheme="minorHAnsi"/>
                <w:color w:val="4A4A4A"/>
              </w:rPr>
              <w:t>are;</w:t>
            </w:r>
            <w:proofErr w:type="gramEnd"/>
          </w:p>
          <w:p w14:paraId="3F9BBD38" w14:textId="77777777" w:rsidR="00F931E5" w:rsidRPr="00665475" w:rsidRDefault="00F931E5" w:rsidP="00F931E5">
            <w:pPr>
              <w:numPr>
                <w:ilvl w:val="0"/>
                <w:numId w:val="5"/>
              </w:numPr>
              <w:spacing w:after="200" w:line="276" w:lineRule="auto"/>
              <w:contextualSpacing/>
              <w:jc w:val="both"/>
              <w:rPr>
                <w:rFonts w:cstheme="minorHAnsi"/>
                <w:color w:val="4A4A4A"/>
              </w:rPr>
            </w:pPr>
            <w:r w:rsidRPr="00665475">
              <w:rPr>
                <w:rFonts w:cstheme="minorHAnsi"/>
                <w:color w:val="4A4A4A"/>
              </w:rPr>
              <w:t>Total MSW generated in the city (tonnes/day)</w:t>
            </w:r>
          </w:p>
          <w:p w14:paraId="54B6EC34" w14:textId="77777777" w:rsidR="00F931E5" w:rsidRPr="00665475" w:rsidRDefault="00F931E5" w:rsidP="00F931E5">
            <w:pPr>
              <w:numPr>
                <w:ilvl w:val="0"/>
                <w:numId w:val="5"/>
              </w:numPr>
              <w:spacing w:after="200" w:line="276" w:lineRule="auto"/>
              <w:contextualSpacing/>
              <w:jc w:val="both"/>
              <w:rPr>
                <w:rFonts w:cstheme="minorHAnsi"/>
                <w:color w:val="4A4A4A"/>
              </w:rPr>
            </w:pPr>
            <w:r w:rsidRPr="00665475">
              <w:rPr>
                <w:rFonts w:cstheme="minorHAnsi"/>
                <w:color w:val="4A4A4A"/>
              </w:rPr>
              <w:lastRenderedPageBreak/>
              <w:t>Total MSW collected in the city (tonnes/day)</w:t>
            </w:r>
          </w:p>
          <w:p w14:paraId="08905F16" w14:textId="77777777" w:rsidR="00F931E5" w:rsidRPr="00665475" w:rsidRDefault="00F931E5" w:rsidP="00F931E5">
            <w:pPr>
              <w:numPr>
                <w:ilvl w:val="0"/>
                <w:numId w:val="5"/>
              </w:numPr>
              <w:spacing w:after="200" w:line="276" w:lineRule="auto"/>
              <w:contextualSpacing/>
              <w:jc w:val="both"/>
              <w:rPr>
                <w:rFonts w:cstheme="minorHAnsi"/>
                <w:color w:val="4A4A4A"/>
              </w:rPr>
            </w:pPr>
            <w:r w:rsidRPr="00665475">
              <w:rPr>
                <w:rFonts w:cstheme="minorHAnsi"/>
                <w:color w:val="4A4A4A"/>
              </w:rPr>
              <w:t>Proportion of population with access to basic MSW collection services in the city (%)</w:t>
            </w:r>
          </w:p>
          <w:p w14:paraId="259C7A74" w14:textId="77777777" w:rsidR="00F931E5" w:rsidRPr="00665475" w:rsidRDefault="00F931E5" w:rsidP="00F931E5">
            <w:pPr>
              <w:numPr>
                <w:ilvl w:val="0"/>
                <w:numId w:val="5"/>
              </w:numPr>
              <w:spacing w:after="200" w:line="276" w:lineRule="auto"/>
              <w:contextualSpacing/>
              <w:jc w:val="both"/>
              <w:rPr>
                <w:rFonts w:cstheme="minorHAnsi"/>
                <w:color w:val="4A4A4A"/>
              </w:rPr>
            </w:pPr>
            <w:r w:rsidRPr="00665475">
              <w:rPr>
                <w:rFonts w:cstheme="minorHAnsi"/>
                <w:color w:val="4A4A4A"/>
              </w:rPr>
              <w:t>Total MSW managed in controlled facilities in the city (tonnes/day)</w:t>
            </w:r>
          </w:p>
          <w:p w14:paraId="7F12751A" w14:textId="77777777" w:rsidR="00F931E5" w:rsidRPr="00665475" w:rsidRDefault="00F931E5" w:rsidP="00F931E5">
            <w:pPr>
              <w:numPr>
                <w:ilvl w:val="0"/>
                <w:numId w:val="5"/>
              </w:numPr>
              <w:spacing w:after="200" w:line="276" w:lineRule="auto"/>
              <w:contextualSpacing/>
              <w:jc w:val="both"/>
              <w:rPr>
                <w:rFonts w:cstheme="minorHAnsi"/>
                <w:color w:val="4A4A4A"/>
              </w:rPr>
            </w:pPr>
            <w:r w:rsidRPr="00665475">
              <w:rPr>
                <w:rFonts w:cstheme="minorHAnsi"/>
                <w:color w:val="4A4A4A"/>
              </w:rPr>
              <w:t>MSW composition</w:t>
            </w:r>
          </w:p>
          <w:p w14:paraId="022352CC" w14:textId="77777777" w:rsidR="00F931E5" w:rsidRPr="00665475" w:rsidRDefault="00F931E5" w:rsidP="00F931E5">
            <w:pPr>
              <w:rPr>
                <w:rFonts w:cstheme="minorHAnsi"/>
                <w:color w:val="4A4A4A"/>
              </w:rPr>
            </w:pPr>
            <w:r w:rsidRPr="00665475">
              <w:rPr>
                <w:rFonts w:cstheme="minorHAnsi"/>
                <w:color w:val="4A4A4A"/>
              </w:rPr>
              <w:t xml:space="preserve">Part (b) refers to amounts of waste reaching waste management facilities, part (c) considers the population who receive waste collection services. </w:t>
            </w:r>
          </w:p>
          <w:p w14:paraId="202C0266" w14:textId="77777777" w:rsidR="00F931E5" w:rsidRDefault="00F931E5" w:rsidP="00F931E5">
            <w:pPr>
              <w:keepNext/>
              <w:keepLines/>
              <w:spacing w:before="40" w:after="0"/>
              <w:outlineLvl w:val="2"/>
              <w:rPr>
                <w:b/>
                <w:color w:val="4A4A4A"/>
              </w:rPr>
            </w:pPr>
            <w:r>
              <w:rPr>
                <w:b/>
                <w:color w:val="4A4A4A"/>
              </w:rPr>
              <w:t xml:space="preserve">Concepts: </w:t>
            </w:r>
            <w:bookmarkStart w:id="18" w:name="_Toc41923017"/>
          </w:p>
          <w:p w14:paraId="5364D5ED" w14:textId="77777777" w:rsidR="00F931E5" w:rsidRPr="00DA5039" w:rsidRDefault="00F931E5" w:rsidP="00F931E5">
            <w:pPr>
              <w:keepNext/>
              <w:keepLines/>
              <w:spacing w:before="40" w:after="0"/>
              <w:outlineLvl w:val="2"/>
              <w:rPr>
                <w:rFonts w:eastAsiaTheme="majorEastAsia" w:cstheme="minorHAnsi"/>
                <w:b/>
                <w:i/>
                <w:iCs/>
                <w:color w:val="1F4D78" w:themeColor="accent1" w:themeShade="7F"/>
              </w:rPr>
            </w:pPr>
            <w:r w:rsidRPr="00DA5039">
              <w:rPr>
                <w:rFonts w:eastAsiaTheme="majorEastAsia" w:cstheme="minorHAnsi"/>
                <w:b/>
                <w:i/>
                <w:iCs/>
                <w:color w:val="1F4D78" w:themeColor="accent1" w:themeShade="7F"/>
              </w:rPr>
              <w:t>Municipal Solid Waste (MSW</w:t>
            </w:r>
            <w:bookmarkEnd w:id="18"/>
            <w:r w:rsidRPr="00DA5039">
              <w:rPr>
                <w:rFonts w:eastAsiaTheme="majorEastAsia" w:cstheme="minorHAnsi"/>
                <w:b/>
                <w:i/>
                <w:iCs/>
                <w:color w:val="1F4D78" w:themeColor="accent1" w:themeShade="7F"/>
              </w:rPr>
              <w:t>)</w:t>
            </w:r>
          </w:p>
          <w:p w14:paraId="5E6FD1E4" w14:textId="77777777" w:rsidR="00F931E5" w:rsidRPr="00DA5039" w:rsidRDefault="00F931E5" w:rsidP="00F931E5">
            <w:pPr>
              <w:rPr>
                <w:rFonts w:cstheme="minorHAnsi"/>
                <w:bCs/>
                <w:color w:val="4A4A4A"/>
              </w:rPr>
            </w:pPr>
            <w:r w:rsidRPr="00DA5039">
              <w:rPr>
                <w:rFonts w:cstheme="minorHAnsi"/>
                <w:bCs/>
                <w:color w:val="4A4A4A"/>
              </w:rPr>
              <w:t>Municipal Solid Waste</w:t>
            </w:r>
            <w:r w:rsidRPr="00DA5039">
              <w:rPr>
                <w:rFonts w:cstheme="minorHAnsi"/>
                <w:b/>
                <w:color w:val="4A4A4A"/>
              </w:rPr>
              <w:t xml:space="preserve"> </w:t>
            </w:r>
            <w:r w:rsidRPr="00DA5039">
              <w:rPr>
                <w:rFonts w:cstheme="minorHAnsi"/>
                <w:bCs/>
                <w:color w:val="4A4A4A"/>
              </w:rPr>
              <w:t>includes waste</w:t>
            </w:r>
            <w:r w:rsidRPr="00DA5039">
              <w:rPr>
                <w:rFonts w:cstheme="minorHAnsi"/>
                <w:b/>
                <w:color w:val="4A4A4A"/>
              </w:rPr>
              <w:t xml:space="preserve"> </w:t>
            </w:r>
            <w:r w:rsidRPr="00DA5039">
              <w:rPr>
                <w:rFonts w:cstheme="minorHAnsi"/>
                <w:bCs/>
                <w:color w:val="4A4A4A"/>
              </w:rPr>
              <w:t>generated from: households, commerce and trade, small businesses, office buildings and institutions (schools, hospitals, government buildings). It also includes bulky waste (e.g. white goods, old furniture, mattresses) and waste from selected municipal services, e.g. waste from park and garden maintenance, waste from street cleaning services (street sweepings, the content of litter containers, market cleansing waste), if managed as waste. The definition excludes waste from municipal sewage network and treatment, municipal construction and demolition waste.</w:t>
            </w:r>
          </w:p>
          <w:p w14:paraId="02D40E25" w14:textId="77777777" w:rsidR="00F931E5" w:rsidRPr="00DA5039" w:rsidRDefault="00F931E5" w:rsidP="00F931E5">
            <w:pPr>
              <w:keepNext/>
              <w:keepLines/>
              <w:spacing w:before="40" w:after="0"/>
              <w:outlineLvl w:val="2"/>
              <w:rPr>
                <w:rFonts w:eastAsiaTheme="majorEastAsia" w:cstheme="minorHAnsi"/>
                <w:b/>
                <w:i/>
                <w:iCs/>
                <w:color w:val="1F4D78" w:themeColor="accent1" w:themeShade="7F"/>
              </w:rPr>
            </w:pPr>
            <w:bookmarkStart w:id="19" w:name="_Toc41923018"/>
            <w:r w:rsidRPr="00DA5039">
              <w:rPr>
                <w:rFonts w:eastAsiaTheme="majorEastAsia" w:cstheme="minorHAnsi"/>
                <w:b/>
                <w:i/>
                <w:iCs/>
                <w:color w:val="1F4D78" w:themeColor="accent1" w:themeShade="7F"/>
              </w:rPr>
              <w:t>Generation</w:t>
            </w:r>
            <w:bookmarkEnd w:id="19"/>
          </w:p>
          <w:p w14:paraId="1C2F4DA7" w14:textId="77777777" w:rsidR="00F931E5" w:rsidRPr="00DA5039" w:rsidRDefault="00F931E5" w:rsidP="00F931E5">
            <w:pPr>
              <w:rPr>
                <w:rFonts w:cstheme="minorHAnsi"/>
                <w:color w:val="4A4A4A"/>
              </w:rPr>
            </w:pPr>
            <w:r w:rsidRPr="00DA5039">
              <w:rPr>
                <w:rFonts w:cstheme="minorHAnsi"/>
                <w:color w:val="4A4A4A"/>
              </w:rPr>
              <w:t>Total MSW Generated is the sum of the amount of municipal waste collected plus the estimated amount of municipal waste from areas not served by a municipal waste collection service.</w:t>
            </w:r>
          </w:p>
          <w:p w14:paraId="5DC2B997" w14:textId="77777777" w:rsidR="00F931E5" w:rsidRPr="00DA5039" w:rsidRDefault="00F931E5" w:rsidP="00F931E5">
            <w:pPr>
              <w:keepNext/>
              <w:keepLines/>
              <w:spacing w:before="40" w:after="0"/>
              <w:outlineLvl w:val="2"/>
              <w:rPr>
                <w:rFonts w:eastAsiaTheme="majorEastAsia" w:cstheme="minorHAnsi"/>
                <w:b/>
                <w:i/>
                <w:iCs/>
                <w:color w:val="1F4D78" w:themeColor="accent1" w:themeShade="7F"/>
              </w:rPr>
            </w:pPr>
            <w:bookmarkStart w:id="20" w:name="_Toc41923019"/>
            <w:r w:rsidRPr="00DA5039">
              <w:rPr>
                <w:rFonts w:eastAsiaTheme="majorEastAsia" w:cstheme="minorHAnsi"/>
                <w:b/>
                <w:i/>
                <w:iCs/>
                <w:color w:val="1F4D78" w:themeColor="accent1" w:themeShade="7F"/>
              </w:rPr>
              <w:t>Collection</w:t>
            </w:r>
            <w:bookmarkEnd w:id="20"/>
          </w:p>
          <w:p w14:paraId="6C84E827" w14:textId="1256AFFF" w:rsidR="0015178E" w:rsidRPr="009F305C" w:rsidRDefault="00F931E5" w:rsidP="00F931E5">
            <w:r w:rsidRPr="00DA5039">
              <w:rPr>
                <w:rFonts w:cstheme="minorHAnsi"/>
                <w:bCs/>
                <w:color w:val="4A4A4A"/>
              </w:rPr>
              <w:t>Total MSW Collected</w:t>
            </w:r>
            <w:r w:rsidRPr="00DA5039">
              <w:rPr>
                <w:rFonts w:cstheme="minorHAnsi"/>
                <w:color w:val="4A4A4A"/>
              </w:rPr>
              <w:t xml:space="preserve"> refers to t</w:t>
            </w:r>
            <w:bookmarkStart w:id="21" w:name="_Hlk27765495"/>
            <w:r w:rsidRPr="00DA5039">
              <w:rPr>
                <w:rFonts w:cstheme="minorHAnsi"/>
                <w:color w:val="4A4A4A"/>
              </w:rPr>
              <w:t>he amount of municipal waste collected by or on behalf of municipalities, as well as municipal waste collected by the private sector. It includes mixed waste, and fractions collected separately for recovery operations (through door-to-door collection and/or through voluntary deposits).</w:t>
            </w:r>
            <w:bookmarkEnd w:id="21"/>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19AB38E1" w:rsidR="0015178E" w:rsidRPr="009F305C" w:rsidRDefault="00F931E5" w:rsidP="009F305C">
            <w:r>
              <w:t>Percent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22" w:name="_Toc36813074"/>
            <w:bookmarkStart w:id="23" w:name="_Toc37932746"/>
            <w:r w:rsidRPr="00AF2FE1">
              <w:rPr>
                <w:sz w:val="32"/>
                <w:szCs w:val="32"/>
              </w:rPr>
              <w:t>3. Data source type and data collection method</w:t>
            </w:r>
            <w:bookmarkEnd w:id="22"/>
            <w:bookmarkEnd w:id="23"/>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lastRenderedPageBreak/>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6DDAB5D6" w:rsidR="0035311B" w:rsidRPr="009F305C" w:rsidRDefault="00F931E5" w:rsidP="009F305C">
            <w:r>
              <w:t>Administrative Data from Counties, Municipality</w:t>
            </w:r>
            <w:r>
              <w:t>/City</w:t>
            </w:r>
            <w:r>
              <w:t xml:space="preserve"> </w:t>
            </w:r>
            <w:r>
              <w:t>Councils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5F907417" w:rsidR="0035311B" w:rsidRPr="009F305C" w:rsidRDefault="00F931E5" w:rsidP="009F305C">
            <w:r>
              <w:rPr>
                <w:rFonts w:ascii="Gentium Basic" w:hAnsi="Gentium Basic"/>
                <w:color w:val="000000"/>
                <w:sz w:val="28"/>
                <w:szCs w:val="28"/>
              </w:rPr>
              <w:t>KNBS sends a data template to the County governments. The municipalities fill the data from their administrative records on the amount of waste collected and managed.</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04992582" w:rsidR="0035311B" w:rsidRPr="009F305C" w:rsidRDefault="00F931E5" w:rsidP="009F305C">
            <w:r>
              <w:t>Annually</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A07496F" w:rsidR="0035311B" w:rsidRPr="009F305C" w:rsidRDefault="00F931E5" w:rsidP="009F305C">
            <w:r>
              <w:t>Annually</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D12E225" w:rsidR="0035311B" w:rsidRPr="009F305C" w:rsidRDefault="00F931E5" w:rsidP="009F305C">
            <w:r>
              <w:t>County Government, Municipality Section</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245A7AF" w:rsidR="0035311B" w:rsidRPr="009F305C" w:rsidRDefault="00F931E5" w:rsidP="009F305C">
            <w:r>
              <w:t>KNBS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AB8C689" w:rsidR="0035311B" w:rsidRPr="009F305C" w:rsidRDefault="00F931E5" w:rsidP="009F305C">
            <w:r>
              <w:t>According to the Statistics Act of 2006, Kenya National Bureau of Statistics is mandated to collect, compile, analyze, publish and disseminate official statistics for public use</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4" w:name="_Toc36655612"/>
            <w:bookmarkStart w:id="25" w:name="_Toc36812575"/>
            <w:bookmarkStart w:id="26" w:name="_Toc36812688"/>
            <w:bookmarkStart w:id="27" w:name="_Toc36813075"/>
            <w:bookmarkStart w:id="28" w:name="_Toc37932747"/>
            <w:r w:rsidRPr="007F2D9F">
              <w:rPr>
                <w:sz w:val="32"/>
                <w:szCs w:val="32"/>
              </w:rPr>
              <w:t>4. Other methodological considerations</w:t>
            </w:r>
            <w:bookmarkEnd w:id="24"/>
            <w:bookmarkEnd w:id="25"/>
            <w:bookmarkEnd w:id="26"/>
            <w:bookmarkEnd w:id="27"/>
            <w:bookmarkEnd w:id="28"/>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7E758F">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1" w:type="pct"/>
            <w:tcBorders>
              <w:top w:val="single" w:sz="4" w:space="0" w:color="auto"/>
              <w:left w:val="nil"/>
              <w:bottom w:val="single" w:sz="4" w:space="0" w:color="auto"/>
              <w:right w:val="single" w:sz="4" w:space="0" w:color="auto"/>
            </w:tcBorders>
            <w:shd w:val="clear" w:color="auto" w:fill="auto"/>
          </w:tcPr>
          <w:p w14:paraId="72CD8B0D" w14:textId="6273E078" w:rsidR="007F2D9F" w:rsidRPr="009F305C" w:rsidRDefault="00F931E5" w:rsidP="009F305C">
            <w:r>
              <w:t>N/A</w:t>
            </w:r>
          </w:p>
        </w:tc>
      </w:tr>
      <w:tr w:rsidR="007F2D9F" w:rsidRPr="004D68B6" w14:paraId="45D9E1D9" w14:textId="77777777" w:rsidTr="007E758F">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1" w:type="pct"/>
            <w:tcBorders>
              <w:top w:val="single" w:sz="4" w:space="0" w:color="auto"/>
              <w:left w:val="nil"/>
              <w:bottom w:val="single" w:sz="4" w:space="0" w:color="auto"/>
              <w:right w:val="single" w:sz="4" w:space="0" w:color="auto"/>
            </w:tcBorders>
            <w:shd w:val="clear" w:color="auto" w:fill="auto"/>
          </w:tcPr>
          <w:p w14:paraId="3157A610" w14:textId="77777777" w:rsidR="00F931E5" w:rsidRPr="00BD5CEB" w:rsidRDefault="00F931E5" w:rsidP="00F931E5">
            <w:pPr>
              <w:shd w:val="clear" w:color="auto" w:fill="FFFFFF"/>
              <w:spacing w:after="0"/>
              <w:rPr>
                <w:rFonts w:cstheme="minorHAnsi"/>
                <w:color w:val="4A4A4A"/>
              </w:rPr>
            </w:pPr>
            <w:r w:rsidRPr="00BD5CEB">
              <w:rPr>
                <w:rFonts w:cstheme="minorHAnsi"/>
                <w:color w:val="4A4A4A"/>
              </w:rPr>
              <w:t xml:space="preserve">Urban households and businesses produce substantial amounts of solid waste that must be collected regularly, recycled or treated and </w:t>
            </w:r>
            <w:proofErr w:type="gramStart"/>
            <w:r w:rsidRPr="00BD5CEB">
              <w:rPr>
                <w:rFonts w:cstheme="minorHAnsi"/>
                <w:color w:val="4A4A4A"/>
              </w:rPr>
              <w:t>disposed</w:t>
            </w:r>
            <w:proofErr w:type="gramEnd"/>
            <w:r w:rsidRPr="00BD5CEB">
              <w:rPr>
                <w:rFonts w:cstheme="minorHAnsi"/>
                <w:color w:val="4A4A4A"/>
              </w:rPr>
              <w:t xml:space="preserve"> properly </w:t>
            </w:r>
            <w:proofErr w:type="gramStart"/>
            <w:r w:rsidRPr="00BD5CEB">
              <w:rPr>
                <w:rFonts w:cstheme="minorHAnsi"/>
                <w:color w:val="4A4A4A"/>
              </w:rPr>
              <w:t>in order to</w:t>
            </w:r>
            <w:proofErr w:type="gramEnd"/>
            <w:r w:rsidRPr="00BD5CEB">
              <w:rPr>
                <w:rFonts w:cstheme="minorHAnsi"/>
                <w:color w:val="4A4A4A"/>
              </w:rPr>
              <w:t xml:space="preserve"> maintain healthy and sanitary living conditions. Many towns are increasingly facing solid waste management challenges due to rapid urbanization, lack of technical and financial capacity or low policy priority. In addition, the higher the income level of a city, the greater the amount of the solid waste produced. Therefore, the economic growth to be experienced in the developing and emerging countries will pose greater challenges in solid waste management to local governments in the next decades.</w:t>
            </w:r>
          </w:p>
          <w:p w14:paraId="0A8A814B" w14:textId="77777777" w:rsidR="00F931E5" w:rsidRPr="00BD5CEB" w:rsidRDefault="00F931E5" w:rsidP="00F931E5">
            <w:pPr>
              <w:shd w:val="clear" w:color="auto" w:fill="FFFFFF"/>
              <w:spacing w:after="0"/>
              <w:rPr>
                <w:rFonts w:cstheme="minorHAnsi"/>
                <w:color w:val="4A4A4A"/>
              </w:rPr>
            </w:pPr>
          </w:p>
          <w:p w14:paraId="7E8EC6AD" w14:textId="77777777" w:rsidR="00F931E5" w:rsidRPr="00BD5CEB" w:rsidRDefault="00F931E5" w:rsidP="00F931E5">
            <w:pPr>
              <w:shd w:val="clear" w:color="auto" w:fill="FFFFFF"/>
              <w:spacing w:after="0"/>
              <w:rPr>
                <w:rFonts w:cstheme="minorHAnsi"/>
                <w:color w:val="4A4A4A"/>
              </w:rPr>
            </w:pPr>
            <w:proofErr w:type="gramStart"/>
            <w:r w:rsidRPr="00BD5CEB">
              <w:rPr>
                <w:rFonts w:cstheme="minorHAnsi"/>
                <w:color w:val="4A4A4A"/>
              </w:rPr>
              <w:t>Adverse</w:t>
            </w:r>
            <w:proofErr w:type="gramEnd"/>
            <w:r w:rsidRPr="00BD5CEB">
              <w:rPr>
                <w:rFonts w:cstheme="minorHAnsi"/>
                <w:color w:val="4A4A4A"/>
              </w:rPr>
              <w:t xml:space="preserve"> environmental impact of uncollected waste in a city is significant. Uncollected solid waste can end up in drains leading to blocked drainages and cause unsanitary conditions that have a direct health impact on residents. Open burning of uncollected waste produces pollutants that are highly damaging locally. Vectors such as mosquitos usually breed in </w:t>
            </w:r>
            <w:r w:rsidRPr="00BD5CEB">
              <w:rPr>
                <w:rFonts w:cstheme="minorHAnsi"/>
                <w:color w:val="4A4A4A"/>
              </w:rPr>
              <w:lastRenderedPageBreak/>
              <w:t xml:space="preserve">blocked drainages and blocked </w:t>
            </w:r>
            <w:proofErr w:type="gramStart"/>
            <w:r w:rsidRPr="00BD5CEB">
              <w:rPr>
                <w:rFonts w:cstheme="minorHAnsi"/>
                <w:color w:val="4A4A4A"/>
              </w:rPr>
              <w:t>drainage</w:t>
            </w:r>
            <w:proofErr w:type="gramEnd"/>
            <w:r w:rsidRPr="00BD5CEB">
              <w:rPr>
                <w:rFonts w:cstheme="minorHAnsi"/>
                <w:color w:val="4A4A4A"/>
              </w:rPr>
              <w:t xml:space="preserve"> contributes to the cause of flooding.  </w:t>
            </w:r>
          </w:p>
          <w:p w14:paraId="4668D009" w14:textId="77777777" w:rsidR="00F931E5" w:rsidRPr="00BD5CEB" w:rsidRDefault="00F931E5" w:rsidP="00F931E5">
            <w:pPr>
              <w:shd w:val="clear" w:color="auto" w:fill="FFFFFF"/>
              <w:spacing w:after="0"/>
              <w:rPr>
                <w:rFonts w:cstheme="minorHAnsi"/>
                <w:color w:val="4A4A4A"/>
              </w:rPr>
            </w:pPr>
          </w:p>
          <w:p w14:paraId="3E01C668" w14:textId="77777777" w:rsidR="00F931E5" w:rsidRPr="00BD5CEB" w:rsidRDefault="00F931E5" w:rsidP="00F931E5">
            <w:pPr>
              <w:rPr>
                <w:rFonts w:cstheme="minorHAnsi"/>
                <w:color w:val="4A4A4A"/>
              </w:rPr>
            </w:pPr>
            <w:r w:rsidRPr="00BD5CEB">
              <w:rPr>
                <w:rFonts w:cstheme="minorHAnsi"/>
                <w:color w:val="4A4A4A"/>
              </w:rPr>
              <w:t>The national scale of urbanization and economic growth are creating a potential “time-bomb” regarding the waste we generate in the country. If not addressed now, the significant negative impact on human health and the environment will be felt at all levels of development. Uncontrolled disposal sites are already a major source of Green House Gases (GHG).</w:t>
            </w:r>
          </w:p>
          <w:p w14:paraId="2E3517AC" w14:textId="65255527" w:rsidR="007F2D9F" w:rsidRPr="00BD5CEB" w:rsidRDefault="00F931E5" w:rsidP="00F931E5">
            <w:pPr>
              <w:rPr>
                <w:rFonts w:cstheme="minorHAnsi"/>
              </w:rPr>
            </w:pPr>
            <w:r w:rsidRPr="00BD5CEB">
              <w:rPr>
                <w:rFonts w:cstheme="minorHAnsi"/>
                <w:color w:val="4A4A4A"/>
              </w:rPr>
              <w:t>There is a need for monitoring this indicator as it provides critical information for cities and countries to establish better waste and resource management strategies.</w:t>
            </w:r>
          </w:p>
        </w:tc>
      </w:tr>
      <w:tr w:rsidR="007F2D9F" w:rsidRPr="004D68B6" w14:paraId="27D67748" w14:textId="77777777" w:rsidTr="007E758F">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1" w:type="pct"/>
            <w:tcBorders>
              <w:top w:val="nil"/>
              <w:left w:val="nil"/>
              <w:bottom w:val="single" w:sz="4" w:space="0" w:color="auto"/>
              <w:right w:val="single" w:sz="4" w:space="0" w:color="auto"/>
            </w:tcBorders>
            <w:shd w:val="clear" w:color="auto" w:fill="auto"/>
          </w:tcPr>
          <w:p w14:paraId="48EF8537" w14:textId="516A1387" w:rsidR="007F2D9F" w:rsidRPr="00BD5CEB" w:rsidRDefault="007E758F" w:rsidP="009F305C">
            <w:pPr>
              <w:rPr>
                <w:rFonts w:cstheme="minorHAnsi"/>
              </w:rPr>
            </w:pPr>
            <w:r w:rsidRPr="00BD5CEB">
              <w:rPr>
                <w:rFonts w:cstheme="minorHAnsi"/>
                <w:color w:val="4A4A4A"/>
              </w:rPr>
              <w:t>Collection of data for the indicator is very much possible as demonstrated by pilot data collection using UN-Habitat’s Waste Wise Cities Tool in Mombasa, but continuous training and capacity development for tool application at city level will be required to strengthen the global waste statistics and improve its data quality.</w:t>
            </w:r>
          </w:p>
        </w:tc>
      </w:tr>
      <w:tr w:rsidR="007F2D9F" w:rsidRPr="004D68B6" w14:paraId="58DFCED6" w14:textId="77777777" w:rsidTr="007E758F">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1" w:type="pct"/>
            <w:tcBorders>
              <w:top w:val="nil"/>
              <w:left w:val="nil"/>
              <w:bottom w:val="single" w:sz="4" w:space="0" w:color="auto"/>
              <w:right w:val="single" w:sz="4" w:space="0" w:color="auto"/>
            </w:tcBorders>
            <w:shd w:val="clear" w:color="auto" w:fill="auto"/>
          </w:tcPr>
          <w:p w14:paraId="1F06A683" w14:textId="77777777" w:rsidR="007E758F" w:rsidRPr="00BD5CEB" w:rsidRDefault="007E758F" w:rsidP="007E758F">
            <w:pPr>
              <w:rPr>
                <w:rFonts w:eastAsia="Times New Roman" w:cstheme="minorHAnsi"/>
                <w:color w:val="4A4A4A"/>
                <w:lang w:eastAsia="en-GB"/>
              </w:rPr>
            </w:pPr>
            <w:r w:rsidRPr="00BD5CEB">
              <w:rPr>
                <w:rFonts w:eastAsia="Times New Roman" w:cstheme="minorHAnsi"/>
                <w:color w:val="4A4A4A"/>
                <w:lang w:eastAsia="en-GB"/>
              </w:rPr>
              <w:t>The numerator of this indicator is ‘total MSW collected and managed in controlled facilities(tonnes/day)’ and the denominator is ‘total municipal solid waste generated by the city (tonnes/day’).</w:t>
            </w:r>
          </w:p>
          <w:p w14:paraId="5D2EB5CC" w14:textId="77777777" w:rsidR="007E758F" w:rsidRPr="00BD5CEB" w:rsidRDefault="007E758F" w:rsidP="007E758F">
            <w:pPr>
              <w:rPr>
                <w:rFonts w:eastAsia="Calibri" w:cstheme="minorHAnsi"/>
                <w:color w:val="4A4A4A"/>
              </w:rPr>
            </w:pPr>
            <w:r w:rsidRPr="00BD5CEB">
              <w:rPr>
                <w:rFonts w:eastAsia="Calibri" w:cstheme="minorHAnsi"/>
                <w:color w:val="4A4A4A"/>
              </w:rPr>
              <w:t xml:space="preserve">It is calculated </w:t>
            </w:r>
            <w:proofErr w:type="gramStart"/>
            <w:r w:rsidRPr="00BD5CEB">
              <w:rPr>
                <w:rFonts w:eastAsia="Calibri" w:cstheme="minorHAnsi"/>
                <w:color w:val="4A4A4A"/>
              </w:rPr>
              <w:t>as;</w:t>
            </w:r>
            <w:proofErr w:type="gramEnd"/>
          </w:p>
          <w:p w14:paraId="5A53B8A7" w14:textId="64013484" w:rsidR="007F2D9F" w:rsidRPr="00BD5CEB" w:rsidRDefault="007E758F" w:rsidP="007E758F">
            <w:pPr>
              <w:rPr>
                <w:rFonts w:cstheme="minorHAnsi"/>
              </w:rPr>
            </w:pPr>
            <m:oMathPara>
              <m:oMath>
                <m:r>
                  <w:rPr>
                    <w:rFonts w:ascii="Cambria Math" w:eastAsia="Calibri" w:hAnsi="Cambria Math" w:cstheme="minorHAnsi"/>
                    <w:color w:val="4A4A4A"/>
                  </w:rPr>
                  <m:t>k=</m:t>
                </m:r>
                <m:f>
                  <m:fPr>
                    <m:ctrlPr>
                      <w:rPr>
                        <w:rFonts w:ascii="Cambria Math" w:eastAsiaTheme="majorEastAsia" w:hAnsi="Cambria Math" w:cstheme="minorHAnsi"/>
                        <w:color w:val="4A4A4A"/>
                        <w:sz w:val="21"/>
                        <w:szCs w:val="20"/>
                      </w:rPr>
                    </m:ctrlPr>
                  </m:fPr>
                  <m:num>
                    <m:r>
                      <m:rPr>
                        <m:sty m:val="p"/>
                      </m:rPr>
                      <w:rPr>
                        <w:rFonts w:ascii="Cambria Math" w:eastAsiaTheme="majorEastAsia" w:hAnsi="Cambria Math" w:cstheme="minorHAnsi"/>
                        <w:color w:val="4A4A4A"/>
                        <w:sz w:val="21"/>
                        <w:szCs w:val="20"/>
                      </w:rPr>
                      <m:t xml:space="preserve">Total MSW collected and managed in controlled facilities (t/day) </m:t>
                    </m:r>
                  </m:num>
                  <m:den>
                    <m:r>
                      <w:rPr>
                        <w:rFonts w:ascii="Cambria Math" w:eastAsiaTheme="majorEastAsia" w:hAnsi="Cambria Math" w:cstheme="minorHAnsi"/>
                        <w:color w:val="4A4A4A"/>
                        <w:sz w:val="21"/>
                        <w:szCs w:val="20"/>
                      </w:rPr>
                      <m:t>Total MSW generated (t/day)</m:t>
                    </m:r>
                  </m:den>
                </m:f>
                <m:r>
                  <w:rPr>
                    <w:rFonts w:ascii="Cambria Math" w:eastAsia="Calibri" w:hAnsi="Cambria Math" w:cstheme="minorHAnsi"/>
                    <w:color w:val="4A4A4A"/>
                  </w:rPr>
                  <m:t>100%</m:t>
                </m:r>
              </m:oMath>
            </m:oMathPara>
          </w:p>
        </w:tc>
      </w:tr>
      <w:tr w:rsidR="007F2D9F" w:rsidRPr="004D68B6" w14:paraId="5CACC290" w14:textId="77777777" w:rsidTr="007E758F">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1" w:type="pct"/>
            <w:tcBorders>
              <w:top w:val="nil"/>
              <w:left w:val="nil"/>
              <w:bottom w:val="single" w:sz="4" w:space="0" w:color="auto"/>
              <w:right w:val="single" w:sz="4" w:space="0" w:color="auto"/>
            </w:tcBorders>
            <w:shd w:val="clear" w:color="auto" w:fill="auto"/>
          </w:tcPr>
          <w:p w14:paraId="59A9A85C" w14:textId="14E93EA7" w:rsidR="007F2D9F" w:rsidRPr="00BD5CEB" w:rsidRDefault="007E758F" w:rsidP="009F305C">
            <w:pPr>
              <w:rPr>
                <w:rFonts w:cstheme="minorHAnsi"/>
              </w:rPr>
            </w:pPr>
            <w:bookmarkStart w:id="29" w:name="_Hlk61882272"/>
            <w:r w:rsidRPr="00BD5CEB">
              <w:rPr>
                <w:rFonts w:eastAsia="Times New Roman" w:cstheme="minorHAnsi"/>
                <w:color w:val="4A4A4A"/>
              </w:rPr>
              <w:t>As part of the validation process, KNBS adheres to its set standard and as per the template developed by UN-Habitat to compile data provided by the municipalities. Data compiled is then checked against several criteria including the data sources used, the application of internationally agreed definitions, classification and methodologies to the data from that source, etc.</w:t>
            </w:r>
            <w:bookmarkEnd w:id="29"/>
          </w:p>
        </w:tc>
      </w:tr>
      <w:tr w:rsidR="007F2D9F" w:rsidRPr="004D68B6" w14:paraId="59475AF8" w14:textId="77777777" w:rsidTr="007E758F">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1" w:type="pct"/>
            <w:tcBorders>
              <w:top w:val="nil"/>
              <w:left w:val="nil"/>
              <w:bottom w:val="single" w:sz="4" w:space="0" w:color="auto"/>
              <w:right w:val="single" w:sz="4" w:space="0" w:color="auto"/>
            </w:tcBorders>
            <w:shd w:val="clear" w:color="auto" w:fill="auto"/>
          </w:tcPr>
          <w:p w14:paraId="215F1F7A" w14:textId="432272A8" w:rsidR="007F2D9F" w:rsidRPr="00BD5CEB" w:rsidRDefault="007E758F" w:rsidP="009F305C">
            <w:pPr>
              <w:rPr>
                <w:rFonts w:cstheme="minorHAnsi"/>
              </w:rPr>
            </w:pPr>
            <w:r w:rsidRPr="00BD5CEB">
              <w:rPr>
                <w:rFonts w:cstheme="minorHAnsi"/>
              </w:rPr>
              <w:t>N/A</w:t>
            </w:r>
          </w:p>
        </w:tc>
      </w:tr>
      <w:tr w:rsidR="007F2D9F" w:rsidRPr="004D68B6" w14:paraId="67DAA1D3" w14:textId="77777777" w:rsidTr="007E758F">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1" w:type="pct"/>
            <w:tcBorders>
              <w:top w:val="nil"/>
              <w:left w:val="nil"/>
              <w:bottom w:val="single" w:sz="4" w:space="0" w:color="auto"/>
              <w:right w:val="single" w:sz="4" w:space="0" w:color="auto"/>
            </w:tcBorders>
            <w:shd w:val="clear" w:color="auto" w:fill="auto"/>
          </w:tcPr>
          <w:p w14:paraId="574612F1" w14:textId="082A0286" w:rsidR="007E758F" w:rsidRPr="00BD5CEB" w:rsidRDefault="007E758F" w:rsidP="007E758F">
            <w:pPr>
              <w:spacing w:before="180" w:after="180"/>
              <w:rPr>
                <w:rFonts w:cstheme="minorHAnsi"/>
              </w:rPr>
            </w:pPr>
            <w:r w:rsidRPr="00BD5CEB">
              <w:rPr>
                <w:rFonts w:cstheme="minorHAnsi"/>
                <w:b/>
              </w:rPr>
              <w:t xml:space="preserve">At country level: </w:t>
            </w:r>
            <w:r w:rsidRPr="00BD5CEB">
              <w:rPr>
                <w:rFonts w:cstheme="minorHAnsi"/>
              </w:rPr>
              <w:t>N</w:t>
            </w:r>
            <w:r w:rsidRPr="00BD5CEB">
              <w:rPr>
                <w:rFonts w:cstheme="minorHAnsi"/>
              </w:rPr>
              <w:t>/A</w:t>
            </w:r>
          </w:p>
          <w:p w14:paraId="55C0FDEF" w14:textId="4E8E031D" w:rsidR="007F2D9F" w:rsidRPr="00BD5CEB" w:rsidRDefault="007E758F" w:rsidP="007E758F">
            <w:pPr>
              <w:rPr>
                <w:rFonts w:cstheme="minorHAnsi"/>
              </w:rPr>
            </w:pPr>
            <w:r w:rsidRPr="00BD5CEB">
              <w:rPr>
                <w:rFonts w:cstheme="minorHAnsi"/>
                <w:b/>
              </w:rPr>
              <w:t xml:space="preserve">At Regional level: </w:t>
            </w:r>
            <w:r w:rsidRPr="00BD5CEB">
              <w:rPr>
                <w:rFonts w:cstheme="minorHAnsi"/>
              </w:rPr>
              <w:t>N</w:t>
            </w:r>
            <w:r w:rsidRPr="00BD5CEB">
              <w:rPr>
                <w:rFonts w:cstheme="minorHAnsi"/>
              </w:rPr>
              <w:t>/A</w:t>
            </w:r>
          </w:p>
        </w:tc>
      </w:tr>
      <w:tr w:rsidR="007F2D9F" w:rsidRPr="004D68B6" w14:paraId="3D44243E" w14:textId="77777777" w:rsidTr="007E758F">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1" w:type="pct"/>
            <w:tcBorders>
              <w:top w:val="nil"/>
              <w:left w:val="nil"/>
              <w:bottom w:val="single" w:sz="4" w:space="0" w:color="auto"/>
              <w:right w:val="single" w:sz="4" w:space="0" w:color="auto"/>
            </w:tcBorders>
            <w:shd w:val="clear" w:color="auto" w:fill="auto"/>
          </w:tcPr>
          <w:p w14:paraId="27492CB0" w14:textId="6FB00827" w:rsidR="007F2D9F" w:rsidRPr="00BD5CEB" w:rsidRDefault="007E758F" w:rsidP="009F305C">
            <w:pPr>
              <w:rPr>
                <w:rFonts w:cstheme="minorHAnsi"/>
              </w:rPr>
            </w:pPr>
            <w:r w:rsidRPr="00BD5CEB">
              <w:rPr>
                <w:rFonts w:cstheme="minorHAnsi"/>
              </w:rPr>
              <w:t>By municipality</w:t>
            </w:r>
          </w:p>
        </w:tc>
      </w:tr>
      <w:tr w:rsidR="007F2D9F" w:rsidRPr="004D68B6" w14:paraId="75C9711D" w14:textId="77777777" w:rsidTr="007E758F">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lastRenderedPageBreak/>
              <w:t>4.h. Methods and guidance available to countries for the compilation of the data at the national level</w:t>
            </w:r>
          </w:p>
        </w:tc>
        <w:tc>
          <w:tcPr>
            <w:tcW w:w="1" w:type="pct"/>
            <w:tcBorders>
              <w:top w:val="nil"/>
              <w:left w:val="nil"/>
              <w:bottom w:val="single" w:sz="4" w:space="0" w:color="auto"/>
              <w:right w:val="single" w:sz="4" w:space="0" w:color="auto"/>
            </w:tcBorders>
            <w:shd w:val="clear" w:color="auto" w:fill="auto"/>
          </w:tcPr>
          <w:p w14:paraId="0232E6B5" w14:textId="3572E026" w:rsidR="007F2D9F" w:rsidRPr="00BD5CEB" w:rsidRDefault="007E758F" w:rsidP="009F305C">
            <w:pPr>
              <w:rPr>
                <w:rFonts w:cstheme="minorHAnsi"/>
              </w:rPr>
            </w:pPr>
            <w:r w:rsidRPr="00BD5CEB">
              <w:rPr>
                <w:rFonts w:cstheme="minorHAnsi"/>
              </w:rPr>
              <w:t>N/A</w:t>
            </w:r>
          </w:p>
        </w:tc>
      </w:tr>
      <w:tr w:rsidR="007F2D9F" w:rsidRPr="004D68B6" w14:paraId="1D5AFCE9" w14:textId="77777777" w:rsidTr="007E758F">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1" w:type="pct"/>
            <w:tcBorders>
              <w:top w:val="nil"/>
              <w:left w:val="nil"/>
              <w:bottom w:val="single" w:sz="4" w:space="0" w:color="auto"/>
              <w:right w:val="single" w:sz="4" w:space="0" w:color="auto"/>
            </w:tcBorders>
            <w:shd w:val="clear" w:color="auto" w:fill="auto"/>
          </w:tcPr>
          <w:p w14:paraId="020F3B1A" w14:textId="734AD431" w:rsidR="007F2D9F" w:rsidRPr="00BD5CEB" w:rsidRDefault="007E758F" w:rsidP="009F305C">
            <w:pPr>
              <w:rPr>
                <w:rFonts w:cstheme="minorHAnsi"/>
              </w:rPr>
            </w:pPr>
            <w:r w:rsidRPr="00BD5CEB">
              <w:rPr>
                <w:rFonts w:cstheme="minorHAnsi"/>
              </w:rPr>
              <w:t xml:space="preserve">The Kenya National Bureau of Statistics is ISO certified based on 9001:2015 Standard requirements. The processes of compilation, production, publication and dissemination of data, </w:t>
            </w:r>
            <w:proofErr w:type="gramStart"/>
            <w:r w:rsidRPr="00BD5CEB">
              <w:rPr>
                <w:rFonts w:cstheme="minorHAnsi"/>
              </w:rPr>
              <w:t>including  quality</w:t>
            </w:r>
            <w:proofErr w:type="gramEnd"/>
            <w:r w:rsidRPr="00BD5CEB">
              <w:rPr>
                <w:rFonts w:cstheme="minorHAnsi"/>
              </w:rPr>
              <w:t xml:space="preserve"> control, are carried out following the methodological framework and standards established by the KNBS, in compliance with the Internationally acceptable standards</w:t>
            </w:r>
            <w:r w:rsidRPr="00BD5CEB">
              <w:rPr>
                <w:rFonts w:cstheme="minorHAnsi"/>
              </w:rPr>
              <w:t>.</w:t>
            </w:r>
          </w:p>
        </w:tc>
      </w:tr>
      <w:tr w:rsidR="007F2D9F" w:rsidRPr="004D68B6" w14:paraId="3D492DB3" w14:textId="77777777" w:rsidTr="007E758F">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1" w:type="pct"/>
            <w:tcBorders>
              <w:top w:val="nil"/>
              <w:left w:val="nil"/>
              <w:bottom w:val="single" w:sz="4" w:space="0" w:color="auto"/>
              <w:right w:val="single" w:sz="4" w:space="0" w:color="auto"/>
            </w:tcBorders>
            <w:shd w:val="clear" w:color="auto" w:fill="auto"/>
          </w:tcPr>
          <w:p w14:paraId="68EA2CCC" w14:textId="77777777" w:rsidR="007E758F" w:rsidRPr="00BD5CEB" w:rsidRDefault="007E758F" w:rsidP="007E758F">
            <w:pPr>
              <w:jc w:val="both"/>
              <w:rPr>
                <w:rFonts w:cstheme="minorHAnsi"/>
              </w:rPr>
            </w:pPr>
            <w:r w:rsidRPr="00BD5CEB">
              <w:rPr>
                <w:rFonts w:cstheme="minorHAnsi"/>
              </w:rPr>
              <w:t>The KNBS adheres to Kenya Statistical Quality Assurance Framework (</w:t>
            </w:r>
            <w:proofErr w:type="spellStart"/>
            <w:r w:rsidRPr="00BD5CEB">
              <w:rPr>
                <w:rFonts w:cstheme="minorHAnsi"/>
              </w:rPr>
              <w:t>KesQAF</w:t>
            </w:r>
            <w:proofErr w:type="spellEnd"/>
            <w:r w:rsidRPr="00BD5CEB">
              <w:rPr>
                <w:rFonts w:cstheme="minorHAnsi"/>
              </w:rPr>
              <w:t xml:space="preserve">) that underlines principles to be assured in managing the statistical production processes and output.  </w:t>
            </w:r>
          </w:p>
          <w:p w14:paraId="49CC4A3F" w14:textId="7AC5817F" w:rsidR="007F2D9F" w:rsidRPr="00BD5CEB" w:rsidRDefault="007E758F" w:rsidP="007E758F">
            <w:pPr>
              <w:rPr>
                <w:rFonts w:cstheme="minorHAnsi"/>
              </w:rPr>
            </w:pPr>
            <w:r w:rsidRPr="00BD5CEB">
              <w:rPr>
                <w:rFonts w:cstheme="minorHAnsi"/>
              </w:rPr>
              <w:t>Data consistency and quality checks are conducted through Technical Working Groups (TWGs) before publication and dissemination.</w:t>
            </w:r>
          </w:p>
        </w:tc>
      </w:tr>
      <w:tr w:rsidR="007F2D9F" w:rsidRPr="004D68B6" w14:paraId="73BA7DDE" w14:textId="77777777" w:rsidTr="007E758F">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1" w:type="pct"/>
            <w:tcBorders>
              <w:top w:val="nil"/>
              <w:left w:val="nil"/>
              <w:bottom w:val="single" w:sz="4" w:space="0" w:color="auto"/>
              <w:right w:val="single" w:sz="4" w:space="0" w:color="auto"/>
            </w:tcBorders>
            <w:shd w:val="clear" w:color="auto" w:fill="auto"/>
          </w:tcPr>
          <w:p w14:paraId="14A75D7F" w14:textId="2D14CAB1" w:rsidR="007F2D9F" w:rsidRPr="00BD5CEB" w:rsidRDefault="007E758F" w:rsidP="009F305C">
            <w:pPr>
              <w:rPr>
                <w:rFonts w:cstheme="minorHAnsi"/>
              </w:rPr>
            </w:pPr>
            <w:r w:rsidRPr="00BD5CEB">
              <w:rPr>
                <w:rFonts w:cstheme="minorHAnsi"/>
              </w:rPr>
              <w:t>The processes of compilation, production, publication and dissemination of data, including quality control are subjected to a set criteria and standards to ensure conformity.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30" w:name="_Toc36655613"/>
            <w:bookmarkStart w:id="31" w:name="_Toc36812576"/>
            <w:bookmarkStart w:id="32" w:name="_Toc36812689"/>
            <w:bookmarkStart w:id="33" w:name="_Toc36813076"/>
            <w:bookmarkStart w:id="34" w:name="_Toc37932748"/>
            <w:r w:rsidRPr="00776312">
              <w:rPr>
                <w:sz w:val="32"/>
                <w:szCs w:val="32"/>
              </w:rPr>
              <w:t>5. Data availability and disaggregation</w:t>
            </w:r>
            <w:bookmarkEnd w:id="30"/>
            <w:bookmarkEnd w:id="31"/>
            <w:bookmarkEnd w:id="32"/>
            <w:bookmarkEnd w:id="33"/>
            <w:bookmarkEnd w:id="34"/>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5940BB64" w:rsidR="00776312" w:rsidRPr="009F305C" w:rsidRDefault="007E758F" w:rsidP="009F305C">
            <w:r w:rsidRPr="00F04352">
              <w:rPr>
                <w:rFonts w:ascii="Calibri" w:eastAsia="Times New Roman" w:hAnsi="Calibri" w:cs="Times New Roman"/>
                <w:color w:val="333333"/>
                <w:lang w:val="en-GB" w:eastAsia="en-GB"/>
              </w:rPr>
              <w:t>Data is available at National Level</w:t>
            </w:r>
            <w:r>
              <w:rPr>
                <w:rFonts w:ascii="Calibri" w:eastAsia="Times New Roman" w:hAnsi="Calibri" w:cs="Times New Roman"/>
                <w:color w:val="333333"/>
                <w:lang w:val="en-GB" w:eastAsia="en-GB"/>
              </w:rPr>
              <w:t xml:space="preserve"> disaggregated by year and county</w:t>
            </w:r>
            <w:r w:rsidRPr="00F04352">
              <w:rPr>
                <w:rFonts w:ascii="Calibri" w:eastAsia="Times New Roman" w:hAnsi="Calibri" w:cs="Times New Roman"/>
                <w:color w:val="333333"/>
                <w:lang w:val="en-GB" w:eastAsia="en-GB"/>
              </w:rPr>
              <w:t>, published in the Annual Economic Survey</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18F17863" w:rsidR="006A7EF1" w:rsidRPr="009F305C" w:rsidRDefault="007E758F" w:rsidP="009F305C">
            <w:r>
              <w:t>N/A</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02A42424" w14:textId="77777777" w:rsidR="007E758F" w:rsidRDefault="007E758F" w:rsidP="007E758F">
            <w:pPr>
              <w:rPr>
                <w:b/>
                <w:color w:val="0000FF"/>
              </w:rPr>
            </w:pPr>
            <w:r>
              <w:rPr>
                <w:b/>
              </w:rPr>
              <w:t xml:space="preserve">URl: </w:t>
            </w:r>
          </w:p>
          <w:p w14:paraId="6E0B3910" w14:textId="77777777" w:rsidR="007E758F" w:rsidRDefault="007E758F" w:rsidP="007E758F">
            <w:r>
              <w:rPr>
                <w:b/>
                <w:bCs/>
                <w:color w:val="0000FF"/>
              </w:rPr>
              <w:t>https://www.knbs.or.ke/download/economic-survey-2023/</w:t>
            </w:r>
          </w:p>
          <w:sdt>
            <w:sdtPr>
              <w:tag w:val="goog_rdk_16"/>
              <w:id w:val="-1776786538"/>
            </w:sdtPr>
            <w:sdtContent>
              <w:p w14:paraId="127FB56F" w14:textId="3F991FAA" w:rsidR="006F104C" w:rsidRPr="009F305C" w:rsidRDefault="007E758F" w:rsidP="007E758F">
                <w:r>
                  <w:rPr>
                    <w:b/>
                  </w:rPr>
                  <w:t xml:space="preserve">References: </w:t>
                </w:r>
                <w:r>
                  <w:rPr>
                    <w:color w:val="000000"/>
                  </w:rPr>
                  <w:t xml:space="preserve">Annual Economic Survey Report </w:t>
                </w:r>
              </w:p>
            </w:sdtContent>
          </w:sdt>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5" w:name="_Toc37932751"/>
      <w:bookmarkStart w:id="36" w:name="_Toc36655616"/>
      <w:bookmarkStart w:id="37" w:name="Tips_and_Tricks"/>
      <w:bookmarkStart w:id="38"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5"/>
    </w:p>
    <w:p w14:paraId="7AADB753" w14:textId="38550F9C" w:rsidR="00A67357" w:rsidRPr="00C141AF" w:rsidRDefault="00C141AF" w:rsidP="00C141AF">
      <w:pPr>
        <w:pStyle w:val="MIndHeader"/>
        <w:rPr>
          <w:sz w:val="28"/>
          <w:szCs w:val="28"/>
        </w:rPr>
      </w:pPr>
      <w:bookmarkStart w:id="39" w:name="_Toc37932752"/>
      <w:bookmarkEnd w:id="36"/>
      <w:bookmarkEnd w:id="37"/>
      <w:r>
        <w:rPr>
          <w:sz w:val="28"/>
          <w:szCs w:val="28"/>
        </w:rPr>
        <w:t xml:space="preserve">A. </w:t>
      </w:r>
      <w:r w:rsidRPr="00C141AF">
        <w:rPr>
          <w:sz w:val="28"/>
          <w:szCs w:val="28"/>
        </w:rPr>
        <w:t>Definitions of Metadata Concepts</w:t>
      </w:r>
      <w:bookmarkEnd w:id="39"/>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40" w:name="_Toc37932753"/>
      <w:bookmarkStart w:id="41"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40"/>
    </w:p>
    <w:bookmarkEnd w:id="41"/>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42" w:name="_Toc37932754"/>
      <w:r>
        <w:rPr>
          <w:sz w:val="28"/>
          <w:szCs w:val="28"/>
        </w:rPr>
        <w:t xml:space="preserve">C. </w:t>
      </w:r>
      <w:r w:rsidRPr="004962C5">
        <w:rPr>
          <w:sz w:val="28"/>
          <w:szCs w:val="28"/>
        </w:rPr>
        <w:t>Mapping of IAEG-SDG File Format to SDMX Detailed Concepts</w:t>
      </w:r>
      <w:bookmarkEnd w:id="42"/>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8"/>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Basic">
    <w:altName w:val="Calibri"/>
    <w:charset w:val="00"/>
    <w:family w:val="auto"/>
    <w:pitch w:val="default"/>
  </w:font>
  <w:font w:name="Gentium Basic">
    <w:altName w:val="Times New Roman"/>
    <w:charset w:val="00"/>
    <w:family w:val="auto"/>
    <w:pitch w:val="default"/>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1A547C2"/>
    <w:multiLevelType w:val="multilevel"/>
    <w:tmpl w:val="0807001D"/>
    <w:lvl w:ilvl="0">
      <w:start w:val="1"/>
      <w:numFmt w:val="lowerLetter"/>
      <w:lvlText w:val="%1)"/>
      <w:lvlJc w:val="left"/>
      <w:pPr>
        <w:ind w:left="720" w:hanging="360"/>
      </w:pPr>
    </w:lvl>
    <w:lvl w:ilvl="1">
      <w:start w:val="1"/>
      <w:numFmt w:val="decimal"/>
      <w:lvlText w:val="%2)"/>
      <w:lvlJc w:val="left"/>
      <w:pPr>
        <w:ind w:left="1080" w:hanging="360"/>
      </w:pPr>
    </w:lvl>
    <w:lvl w:ilvl="2">
      <w:start w:val="1"/>
      <w:numFmt w:val="lowerRoman"/>
      <w:lvlText w:val="%3)"/>
      <w:lvlJc w:val="left"/>
      <w:pPr>
        <w:ind w:left="1440" w:hanging="360"/>
      </w:pPr>
    </w:lvl>
    <w:lvl w:ilvl="3">
      <w:start w:val="1"/>
      <w:numFmt w:val="decimal"/>
      <w:lvlText w:val="(%4)"/>
      <w:lvlJc w:val="left"/>
      <w:pPr>
        <w:ind w:left="1800" w:hanging="360"/>
      </w:pPr>
    </w:lvl>
    <w:lvl w:ilvl="4">
      <w:start w:val="1"/>
      <w:numFmt w:val="lowerLetter"/>
      <w:lvlText w:val="(%5)"/>
      <w:lvlJc w:val="left"/>
      <w:pPr>
        <w:ind w:left="2160" w:hanging="360"/>
      </w:pPr>
    </w:lvl>
    <w:lvl w:ilvl="5">
      <w:start w:val="1"/>
      <w:numFmt w:val="lowerRoman"/>
      <w:lvlText w:val="(%6)"/>
      <w:lvlJc w:val="left"/>
      <w:pPr>
        <w:ind w:left="2520" w:hanging="360"/>
      </w:pPr>
    </w:lvl>
    <w:lvl w:ilvl="6">
      <w:start w:val="1"/>
      <w:numFmt w:val="decimal"/>
      <w:lvlText w:val="%7."/>
      <w:lvlJc w:val="left"/>
      <w:pPr>
        <w:ind w:left="2880" w:hanging="360"/>
      </w:pPr>
    </w:lvl>
    <w:lvl w:ilvl="7">
      <w:start w:val="1"/>
      <w:numFmt w:val="lowerLetter"/>
      <w:lvlText w:val="%8."/>
      <w:lvlJc w:val="left"/>
      <w:pPr>
        <w:ind w:left="3240" w:hanging="360"/>
      </w:pPr>
    </w:lvl>
    <w:lvl w:ilvl="8">
      <w:start w:val="1"/>
      <w:numFmt w:val="lowerRoman"/>
      <w:lvlText w:val="%9."/>
      <w:lvlJc w:val="left"/>
      <w:pPr>
        <w:ind w:left="3600" w:hanging="360"/>
      </w:p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075396084">
    <w:abstractNumId w:val="3"/>
  </w:num>
  <w:num w:numId="2" w16cid:durableId="1670250621">
    <w:abstractNumId w:val="0"/>
  </w:num>
  <w:num w:numId="3" w16cid:durableId="1021708754">
    <w:abstractNumId w:val="4"/>
  </w:num>
  <w:num w:numId="4" w16cid:durableId="1358695397">
    <w:abstractNumId w:val="2"/>
  </w:num>
  <w:num w:numId="5" w16cid:durableId="703598773">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E758F"/>
    <w:rsid w:val="007F2D9F"/>
    <w:rsid w:val="007F5448"/>
    <w:rsid w:val="007F6520"/>
    <w:rsid w:val="00806D18"/>
    <w:rsid w:val="00810C60"/>
    <w:rsid w:val="00834BAE"/>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5CE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5364"/>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1E5"/>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character" w:customStyle="1" w:styleId="normaltextrun">
    <w:name w:val="normaltextrun"/>
    <w:basedOn w:val="DefaultParagraphFont"/>
    <w:rsid w:val="00F931E5"/>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mailto:dps@knbs.or.ke"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Basic">
    <w:altName w:val="Calibri"/>
    <w:charset w:val="00"/>
    <w:family w:val="auto"/>
    <w:pitch w:val="default"/>
  </w:font>
  <w:font w:name="Gentium Basic">
    <w:altName w:val="Times New Roman"/>
    <w:charset w:val="00"/>
    <w:family w:val="auto"/>
    <w:pitch w:val="default"/>
  </w:font>
  <w:font w:name="Cambria Math">
    <w:panose1 w:val="02040503050406030204"/>
    <w:charset w:val="00"/>
    <w:family w:val="roman"/>
    <w:pitch w:val="variable"/>
    <w:sig w:usb0="E00006FF" w:usb1="420024FF" w:usb2="02000000" w:usb3="00000000" w:csb0="0000019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153AA"/>
    <w:rsid w:val="0064052E"/>
    <w:rsid w:val="00721CC0"/>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Template>
  <TotalTime>10</TotalTime>
  <Pages>13</Pages>
  <Words>216389</Words>
  <Characters>1233423</Characters>
  <Application>Microsoft Office Word</Application>
  <DocSecurity>8</DocSecurity>
  <Lines>10278</Lines>
  <Paragraphs>2893</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1446919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Abdi Mohamud Ali</cp:lastModifiedBy>
  <cp:revision>3</cp:revision>
  <cp:lastPrinted>2020-04-16T14:23:00Z</cp:lastPrinted>
  <dcterms:created xsi:type="dcterms:W3CDTF">2024-05-07T11:52:00Z</dcterms:created>
  <dcterms:modified xsi:type="dcterms:W3CDTF">2024-05-07T12:35:00Z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