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1329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1329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1329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1329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1329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1329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1329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1329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1329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1329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1329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1329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1329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55A5D77" w:rsidR="00B66AF3" w:rsidRDefault="00C278FE" w:rsidP="00B66AF3">
          <w:r>
            <w:t>17.4.1 Debt service as a proportion of exports of goods and services [17.4.1] (DT_TDS_DECT)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4B8BC12"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4E525F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4E78BBF3" w:rsidR="005377B9" w:rsidRPr="009F305C" w:rsidRDefault="00C278FE" w:rsidP="00C278FE">
            <w:r w:rsidRPr="00C6033F">
              <w:t>Debt service as a proportion of exports of goods and services</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687D9B" w:rsidR="005377B9" w:rsidRPr="009F305C" w:rsidRDefault="00C278FE" w:rsidP="00C278FE">
            <w:pPr>
              <w:pStyle w:val="MGTHeader"/>
            </w:pPr>
            <w:r w:rsidRPr="00C6033F">
              <w:t>Goal 17: 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F6F1506" w:rsidR="005377B9" w:rsidRPr="009F305C" w:rsidRDefault="00D70850" w:rsidP="008F66CD">
            <w:pPr>
              <w:pStyle w:val="MGTHeader"/>
            </w:pPr>
            <w:r>
              <w:t xml:space="preserve">Goal </w:t>
            </w:r>
            <w:r w:rsidR="00C278FE" w:rsidRPr="00C6033F">
              <w:t>17.4: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5600EB5" w:rsidR="005377B9" w:rsidRPr="009F305C" w:rsidRDefault="00C278FE" w:rsidP="00CA188D">
            <w:pPr>
              <w:pStyle w:val="MGTHeader"/>
            </w:pPr>
            <w:r>
              <w:t xml:space="preserve">Indicator </w:t>
            </w:r>
            <w:r w:rsidRPr="00C6033F">
              <w:t>17.4.1: Debt service as a proportion of exports of goods and services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B29DDD0"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90B15CE" w:rsidR="005377B9" w:rsidRPr="009F305C" w:rsidRDefault="00D70850"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20C9605" w:rsidR="005377B9" w:rsidRPr="009F305C" w:rsidRDefault="00D70850" w:rsidP="009F305C">
            <w:r>
              <w:t xml:space="preserve">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61481A" w:rsidR="005377B9" w:rsidRPr="009F305C" w:rsidRDefault="00626D7C"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BBA080" w:rsidR="003E7389" w:rsidRPr="009F305C" w:rsidRDefault="00A220AB" w:rsidP="002A7797">
            <w:r>
              <w:t xml:space="preserve">Director </w:t>
            </w:r>
            <w:r w:rsidR="002A7797">
              <w:t>Macroeconomics 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7E15893" w:rsidR="003E7389" w:rsidRPr="009F305C" w:rsidRDefault="00A220AB" w:rsidP="002A7797">
            <w:r>
              <w:t xml:space="preserve">Directorate of </w:t>
            </w:r>
            <w:r w:rsidR="002A7797">
              <w:t>Macroeconomics</w:t>
            </w:r>
            <w:r>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64EC4E" w:rsidR="003E7389" w:rsidRPr="009F305C" w:rsidRDefault="002A7797" w:rsidP="009F305C">
            <w:r>
              <w:t>Production and D</w:t>
            </w:r>
            <w:r w:rsidR="00A220AB">
              <w:t xml:space="preserve">issemination of </w:t>
            </w:r>
            <w:r>
              <w:t>Macroeconomics S</w:t>
            </w:r>
            <w:r w:rsidR="00A220AB">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5B6D70A" w:rsidR="003E7389" w:rsidRPr="009F305C" w:rsidRDefault="00A62CD6" w:rsidP="009F305C">
            <w:r>
              <w:rPr>
                <w:rFonts w:ascii="Arial" w:hAnsi="Arial" w:cs="Arial"/>
                <w:color w:val="BDC1C6"/>
                <w:sz w:val="21"/>
                <w:szCs w:val="21"/>
                <w:shd w:val="clear" w:color="auto" w:fill="202124"/>
              </w:rPr>
              <w:t>+254-20 2</w:t>
            </w:r>
            <w:r w:rsidR="00134C27">
              <w:rPr>
                <w:rFonts w:ascii="Arial" w:hAnsi="Arial" w:cs="Arial"/>
                <w:color w:val="BDC1C6"/>
                <w:sz w:val="21"/>
                <w:szCs w:val="21"/>
                <w:shd w:val="clear" w:color="auto" w:fill="202124"/>
              </w:rPr>
              <w:t>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8E73CAD" w:rsidR="003E7389" w:rsidRPr="009F305C" w:rsidRDefault="00F514FE" w:rsidP="009F305C">
            <w:r>
              <w:t>macro</w:t>
            </w:r>
            <w:r w:rsidR="00134C27">
              <w:t>@knbs.or.ke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7352344" w14:textId="77777777" w:rsidR="00F514FE" w:rsidRPr="00B63DFF" w:rsidRDefault="002B7219" w:rsidP="00F514FE">
            <w:pPr>
              <w:pStyle w:val="MText"/>
              <w:rPr>
                <w:b/>
                <w:bCs/>
              </w:rPr>
            </w:pPr>
            <w:r>
              <w:rPr>
                <w:b/>
              </w:rPr>
              <w:t xml:space="preserve"> </w:t>
            </w:r>
            <w:r w:rsidR="00F514FE" w:rsidRPr="00B63DFF">
              <w:rPr>
                <w:b/>
                <w:bCs/>
              </w:rPr>
              <w:t>Definition:</w:t>
            </w:r>
          </w:p>
          <w:p w14:paraId="0C96C9CA" w14:textId="77777777" w:rsidR="00F514FE" w:rsidRDefault="00F514FE" w:rsidP="00F514FE">
            <w:pPr>
              <w:pStyle w:val="MText"/>
            </w:pPr>
            <w:r>
              <w:t>Debt service as proportion of exports of goods and services is the percentage of debt services (principle and interest payments) to the exports of goods and services. Debt services covered in this indicator refer only to public and publicly guaranteed debt.</w:t>
            </w:r>
          </w:p>
          <w:p w14:paraId="0FC7F4F2" w14:textId="77777777" w:rsidR="00F514FE" w:rsidRDefault="00F514FE" w:rsidP="00F514FE">
            <w:pPr>
              <w:pStyle w:val="MText"/>
            </w:pPr>
          </w:p>
          <w:p w14:paraId="050CA1FD" w14:textId="77777777" w:rsidR="00F514FE" w:rsidRPr="00B63DFF" w:rsidRDefault="00F514FE" w:rsidP="00F514FE">
            <w:pPr>
              <w:pStyle w:val="MText"/>
              <w:rPr>
                <w:b/>
                <w:bCs/>
              </w:rPr>
            </w:pPr>
            <w:r w:rsidRPr="00B63DFF">
              <w:rPr>
                <w:b/>
                <w:bCs/>
              </w:rPr>
              <w:t>Concepts:</w:t>
            </w:r>
          </w:p>
          <w:p w14:paraId="50AF119E" w14:textId="77777777" w:rsidR="00F514FE" w:rsidRDefault="00F514FE" w:rsidP="00F514FE">
            <w:pPr>
              <w:pStyle w:val="MText"/>
            </w:pPr>
            <w:r>
              <w:t>Concepts of public and publicly guaranteed external debt data are in accordance with the sixth edition of the Balance of Payments and International Investment Position Manual (BPM6) methodology.</w:t>
            </w:r>
          </w:p>
          <w:p w14:paraId="6743C8C4" w14:textId="77777777" w:rsidR="00F514FE" w:rsidRDefault="00F514FE" w:rsidP="00F514FE">
            <w:pPr>
              <w:pStyle w:val="MText"/>
            </w:pPr>
          </w:p>
          <w:p w14:paraId="6C84E827" w14:textId="11732748" w:rsidR="00134C27" w:rsidRPr="00DA3FE2" w:rsidRDefault="00F514FE" w:rsidP="00DA3FE2">
            <w:pPr>
              <w:pStyle w:val="MText"/>
            </w:pPr>
            <w:r>
              <w:t>“Exports of goods and services” data concepts are in accordance with the sixth edition of the Balance of Payments and International Investment Position Manual (BPM6).</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60EDD4D" w:rsidR="0015178E" w:rsidRPr="009F305C" w:rsidRDefault="00565D07" w:rsidP="00D66D3F">
            <w:pPr>
              <w:pStyle w:val="MText"/>
            </w:pPr>
            <w:r>
              <w:t>Percent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7B94ABB" w:rsidR="0015178E" w:rsidRPr="00DA3FE2" w:rsidRDefault="00DA3FE2" w:rsidP="00DA3FE2">
            <w:pPr>
              <w:pStyle w:val="MText"/>
              <w:rPr>
                <w:b/>
              </w:rPr>
            </w:pPr>
            <w:r>
              <w:t>BPM6</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670DCED" w:rsidR="0035311B" w:rsidRPr="009F305C" w:rsidRDefault="00565D07" w:rsidP="00883181">
            <w:pPr>
              <w:pStyle w:val="MText"/>
            </w:pPr>
            <w:r>
              <w:t>D</w:t>
            </w:r>
            <w:r w:rsidR="00883181">
              <w:t xml:space="preserve">ata collection is conducted at </w:t>
            </w:r>
            <w:r w:rsidR="000F5129">
              <w:t xml:space="preserve">national </w:t>
            </w:r>
            <w:r w:rsidR="00883181">
              <w:t>level, the data sources are Kenya Revenue Authority, Central Bank of Kenya and The National Treasury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60385536" w:rsidR="0035311B" w:rsidRPr="009F305C" w:rsidRDefault="0083498D" w:rsidP="00883181">
            <w:r>
              <w:t>A</w:t>
            </w:r>
            <w:r w:rsidR="007003B6">
              <w:t>dministrative Data</w:t>
            </w:r>
            <w:r w:rsidR="00883181">
              <w:t xml:space="preserve">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FAD6A3E" w:rsidR="0035311B" w:rsidRPr="009F305C" w:rsidRDefault="00883181" w:rsidP="007003B6">
            <w:r>
              <w:t>All year round</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AF2D583" w14:textId="503FB774" w:rsidR="00C15B7D" w:rsidRDefault="007003B6" w:rsidP="00564845">
            <w:r>
              <w:t>End of April of every year</w:t>
            </w:r>
            <w:r w:rsidR="00C15B7D">
              <w:t>(Annual)</w:t>
            </w:r>
            <w:r w:rsidR="000F5129">
              <w:t xml:space="preserve"> for Economic Survey. </w:t>
            </w:r>
          </w:p>
          <w:p w14:paraId="35EF5915" w14:textId="51C7DC43" w:rsidR="0035311B" w:rsidRPr="009F305C" w:rsidRDefault="000F5129" w:rsidP="00C15B7D">
            <w:r>
              <w:t xml:space="preserve">Quarterly </w:t>
            </w:r>
            <w:r w:rsidR="00C15B7D">
              <w:t xml:space="preserve">BOP </w:t>
            </w:r>
            <w:r>
              <w:t>reports each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FA49F" w:rsidR="0035311B" w:rsidRPr="009F305C" w:rsidRDefault="0083498D" w:rsidP="000F5129">
            <w:r>
              <w:t xml:space="preserve"> </w:t>
            </w:r>
            <w:r w:rsidR="000F5129">
              <w:t>Central Bank</w:t>
            </w:r>
            <w:r w:rsidR="00C15B7D">
              <w:t xml:space="preserve"> of Kenya, The National Treasury and Kenya Revenue Authority</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8CD5E6F" w:rsidR="007F2D9F" w:rsidRPr="009F305C" w:rsidRDefault="009643DE" w:rsidP="009643DE">
            <w:pPr>
              <w:pStyle w:val="MText"/>
              <w:jc w:val="both"/>
            </w:pPr>
            <w:r>
              <w:t xml:space="preserve">Critical </w:t>
            </w:r>
            <w:r w:rsidRPr="009643DE">
              <w:t>in attaining long-term debt sustainability through coordinated policies aimed at fostering debt financing, debt relief and debt restructuring, as appropriate, and address the external debt of countries to reduce debt distress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EEBA4B5" w:rsidR="007F2D9F" w:rsidRPr="00214EF7" w:rsidRDefault="00A26DA9" w:rsidP="00A26DA9">
            <w:pPr>
              <w:pStyle w:val="MText"/>
              <w:jc w:val="both"/>
            </w:pPr>
            <w:r>
              <w:t xml:space="preserve"> No major issue</w:t>
            </w:r>
            <w:r w:rsidR="00214EF7">
              <w:t xml:space="preserve"> in terms of the feasib</w:t>
            </w:r>
            <w:r>
              <w:t>ility and suitabil</w:t>
            </w:r>
            <w:r w:rsidR="009643DE">
              <w:t>ity in reporting the indicator.</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A607BF3" w14:textId="6AA093FA" w:rsidR="008E137C" w:rsidRDefault="008E137C" w:rsidP="008E137C">
            <w:pPr>
              <w:pStyle w:val="MText"/>
            </w:pPr>
            <w:r>
              <w:t xml:space="preserve">Public and publicly guaranteed external debt data are compiled by the World Bank based on the World Bank Debtor Reporting System Manual, dated January 2000 which sets out the reporting procedures to be used by countries. The data are provided by the countries on a loan by loan basis. </w:t>
            </w:r>
          </w:p>
          <w:p w14:paraId="127FF72A" w14:textId="77777777" w:rsidR="008E137C" w:rsidRDefault="008E137C" w:rsidP="008E137C">
            <w:pPr>
              <w:pStyle w:val="MText"/>
            </w:pPr>
          </w:p>
          <w:p w14:paraId="5239D096" w14:textId="77777777" w:rsidR="008E137C" w:rsidRDefault="008E137C" w:rsidP="008E137C">
            <w:pPr>
              <w:pStyle w:val="MText"/>
            </w:pPr>
            <w:r>
              <w:t xml:space="preserve">“Exports of goods and services” data are sourced from IMF’s Balance of Payments Statistics database and then gap-filled with World Bank staff estimates in accordance with the sixth edition of the Balance of Payments and International Investment Position Manual (BPM6) </w:t>
            </w:r>
          </w:p>
          <w:p w14:paraId="0F03EB87" w14:textId="77777777" w:rsidR="008E137C" w:rsidRDefault="008E137C" w:rsidP="008E137C">
            <w:pPr>
              <w:pStyle w:val="MText"/>
            </w:pPr>
          </w:p>
          <w:p w14:paraId="5A53B8A7" w14:textId="1642A140" w:rsidR="007F2D9F" w:rsidRPr="009F305C" w:rsidRDefault="008E137C" w:rsidP="00123894">
            <w:pPr>
              <w:pStyle w:val="MText"/>
            </w:pPr>
            <w:r>
              <w:t>Both components are used to express the indicator in percentage terms.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4B6374C0" w:rsidR="007F2D9F" w:rsidRPr="009F305C" w:rsidRDefault="00123894" w:rsidP="00123894">
            <w:pPr>
              <w:pStyle w:val="MText"/>
            </w:pPr>
            <w:r>
              <w:rPr>
                <w:rFonts w:ascii="Calibri" w:hAnsi="Calibri" w:cs="Calibri"/>
                <w:color w:val="000000"/>
                <w:sz w:val="22"/>
                <w:szCs w:val="22"/>
              </w:rPr>
              <w:t>Statistics produced undergoes a rigorous process of peer review from our partners wh</w:t>
            </w:r>
            <w:r w:rsidR="008E137C">
              <w:rPr>
                <w:rFonts w:ascii="Calibri" w:hAnsi="Calibri" w:cs="Calibri"/>
                <w:color w:val="000000"/>
                <w:sz w:val="22"/>
                <w:szCs w:val="22"/>
              </w:rPr>
              <w:t xml:space="preserve">o include Central Bank of Kenya, Kenya Revenue Authority, The National Treasury </w:t>
            </w:r>
            <w:r>
              <w:rPr>
                <w:rFonts w:ascii="Calibri" w:hAnsi="Calibri" w:cs="Calibri"/>
                <w:color w:val="000000"/>
                <w:sz w:val="22"/>
                <w:szCs w:val="22"/>
              </w:rPr>
              <w:t>and other stakeholders</w:t>
            </w:r>
            <w:r w:rsidR="000C1EB3">
              <w:rPr>
                <w:i/>
              </w:rPr>
              <w:t xml:space="preserve">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7C0EE3" w:rsidR="007F2D9F" w:rsidRPr="009F305C" w:rsidRDefault="00235F06" w:rsidP="00235F06">
            <w:pPr>
              <w:pStyle w:val="MText"/>
            </w:pPr>
            <w:r w:rsidRPr="00497B78">
              <w:t>N</w:t>
            </w:r>
            <w:r>
              <w:t>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48DCDB" w14:textId="4F65EDA3" w:rsidR="00123894" w:rsidRPr="004B0AB1" w:rsidRDefault="007807A2" w:rsidP="00123894">
            <w:pPr>
              <w:pStyle w:val="MText"/>
              <w:rPr>
                <w:b/>
                <w:bCs/>
              </w:rPr>
            </w:pPr>
            <w:r w:rsidRPr="00176F65">
              <w:t xml:space="preserve"> </w:t>
            </w:r>
            <w:r w:rsidR="00123894" w:rsidRPr="004B0AB1">
              <w:rPr>
                <w:b/>
                <w:bCs/>
              </w:rPr>
              <w:t>At country level</w:t>
            </w:r>
          </w:p>
          <w:p w14:paraId="55C0FDEF" w14:textId="7932D9C1" w:rsidR="007F2D9F" w:rsidRPr="009F305C" w:rsidRDefault="008E137C" w:rsidP="00123894">
            <w:pPr>
              <w:pStyle w:val="MText"/>
            </w:pPr>
            <w:r>
              <w:t>NA.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070D96A" w14:textId="2ABB629D" w:rsidR="008E137C" w:rsidRDefault="008E137C" w:rsidP="008E137C">
            <w:pPr>
              <w:pStyle w:val="MText"/>
            </w:pPr>
            <w:r>
              <w:t xml:space="preserve"> </w:t>
            </w:r>
            <w:r w:rsidR="00B373BD" w:rsidRPr="00B373BD">
              <w:rPr>
                <w:b/>
                <w:bCs/>
              </w:rPr>
              <w:t>Regional aggregations</w:t>
            </w:r>
          </w:p>
          <w:p w14:paraId="27492CB0" w14:textId="580FC7CD" w:rsidR="007F2D9F" w:rsidRPr="009F305C" w:rsidRDefault="008E137C" w:rsidP="008E137C">
            <w:pPr>
              <w:pStyle w:val="MText"/>
            </w:pPr>
            <w:r>
              <w:t>NA</w:t>
            </w:r>
            <w:r w:rsidR="00123894" w:rsidRPr="00C65F24">
              <w:t>.</w:t>
            </w:r>
            <w:r w:rsidR="00123894" w:rsidRPr="00A96255">
              <w:t xml:space="preserve"> </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0DF9932" w14:textId="77777777" w:rsidR="007F2D9F" w:rsidRDefault="00123894" w:rsidP="00C64457">
            <w:pPr>
              <w:pStyle w:val="MText"/>
            </w:pPr>
            <w:r>
              <w:t xml:space="preserve"> It follows BPM6 guidelines</w:t>
            </w:r>
          </w:p>
          <w:p w14:paraId="73A21D74" w14:textId="77777777" w:rsidR="00164D49" w:rsidRDefault="00164D49" w:rsidP="00C64457">
            <w:pPr>
              <w:pStyle w:val="MText"/>
            </w:pPr>
          </w:p>
          <w:p w14:paraId="0232E6B5" w14:textId="4B721BD2" w:rsidR="00164D49" w:rsidRPr="009F305C" w:rsidRDefault="00164D49" w:rsidP="00C64457">
            <w:pPr>
              <w:pStyle w:val="MText"/>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52D5BF" w:rsidR="007F2D9F" w:rsidRPr="009F305C" w:rsidRDefault="00164718" w:rsidP="00164718">
            <w:pPr>
              <w:pStyle w:val="NormalWeb"/>
            </w:pPr>
            <w:r>
              <w:rPr>
                <w:rFonts w:ascii="Calibri" w:hAnsi="Calibri" w:cs="Calibri"/>
                <w:color w:val="000000"/>
                <w:sz w:val="22"/>
                <w:szCs w:val="22"/>
              </w:rPr>
              <w:t>The Bureau is ISO certified and also carries out its own internal audit that ensures that high quality statistics are produced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C970D0" w:rsidR="007F2D9F" w:rsidRPr="009F305C" w:rsidRDefault="00164718" w:rsidP="009F305C">
            <w:r>
              <w:rPr>
                <w:rFonts w:ascii="Calibri" w:hAnsi="Calibri" w:cs="Calibri"/>
                <w:color w:val="000000"/>
              </w:rPr>
              <w:t xml:space="preserve">The Bureau adheres to </w:t>
            </w:r>
            <w:proofErr w:type="spellStart"/>
            <w:r>
              <w:rPr>
                <w:rFonts w:ascii="Calibri" w:hAnsi="Calibri" w:cs="Calibri"/>
                <w:color w:val="000000"/>
              </w:rPr>
              <w:t>KeSQAF</w:t>
            </w:r>
            <w:proofErr w:type="spellEnd"/>
            <w:r>
              <w:rPr>
                <w:rFonts w:ascii="Calibri" w:hAnsi="Calibri" w:cs="Calibri"/>
                <w:color w:val="000000"/>
              </w:rP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6C3E2A" w:rsidR="007F2D9F" w:rsidRPr="009F305C" w:rsidRDefault="004D3DDB" w:rsidP="009F305C">
            <w:r>
              <w:rPr>
                <w:rFonts w:ascii="Calibri" w:hAnsi="Calibri" w:cs="Calibri"/>
                <w:color w:val="000000"/>
              </w:rPr>
              <w:t>The Bureau has a quality management system in place that ensures that data produced meets the set standards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033E82" w14:textId="77777777" w:rsidR="004D3DDB" w:rsidRPr="004E5EB9" w:rsidRDefault="004D3DDB" w:rsidP="004D3DDB">
            <w:pPr>
              <w:pStyle w:val="MText"/>
              <w:jc w:val="both"/>
              <w:rPr>
                <w:b/>
              </w:rPr>
            </w:pPr>
            <w:r w:rsidRPr="004E5EB9">
              <w:rPr>
                <w:b/>
              </w:rPr>
              <w:t>Data availability:</w:t>
            </w:r>
          </w:p>
          <w:p w14:paraId="5DA61063" w14:textId="47D9E5F6" w:rsidR="000C3D78" w:rsidRDefault="000C3D78" w:rsidP="000C3D78">
            <w:pPr>
              <w:pStyle w:val="MText"/>
              <w:rPr>
                <w:highlight w:val="cyan"/>
              </w:rPr>
            </w:pPr>
            <w:r w:rsidRPr="00C65F24">
              <w:t xml:space="preserve">Data </w:t>
            </w:r>
            <w:r>
              <w:t xml:space="preserve">is </w:t>
            </w:r>
            <w:r w:rsidRPr="00C65F24">
              <w:t>currently available on a regular basis for this indicator.</w:t>
            </w:r>
          </w:p>
          <w:p w14:paraId="561AAB47" w14:textId="77777777" w:rsidR="000C3D78" w:rsidRDefault="000C3D78" w:rsidP="004D3DDB">
            <w:pPr>
              <w:pStyle w:val="MText"/>
              <w:jc w:val="both"/>
            </w:pPr>
          </w:p>
          <w:p w14:paraId="3F15D0F2" w14:textId="77777777" w:rsidR="000C3D78" w:rsidRDefault="000C3D78" w:rsidP="004D3DDB">
            <w:pPr>
              <w:pStyle w:val="MText"/>
              <w:jc w:val="both"/>
            </w:pPr>
          </w:p>
          <w:p w14:paraId="5109AE8B" w14:textId="60D152EF" w:rsidR="004D3DDB" w:rsidRPr="004E5EB9" w:rsidRDefault="004D3DDB" w:rsidP="00231A5F">
            <w:pPr>
              <w:pStyle w:val="MText"/>
              <w:tabs>
                <w:tab w:val="left" w:pos="4272"/>
              </w:tabs>
              <w:jc w:val="both"/>
              <w:rPr>
                <w:b/>
              </w:rPr>
            </w:pPr>
            <w:r w:rsidRPr="004E5EB9">
              <w:rPr>
                <w:b/>
              </w:rPr>
              <w:t>Disaggregation:</w:t>
            </w:r>
            <w:r w:rsidR="00231A5F">
              <w:rPr>
                <w:b/>
              </w:rPr>
              <w:tab/>
            </w:r>
          </w:p>
          <w:p w14:paraId="39185D77" w14:textId="1A1F8303" w:rsidR="00776312" w:rsidRPr="004D3DDB" w:rsidRDefault="000C3D78" w:rsidP="004D3DDB">
            <w:pPr>
              <w:pStyle w:val="MText"/>
              <w:jc w:val="both"/>
              <w:rPr>
                <w:rFonts w:cstheme="minorHAnsi"/>
              </w:rPr>
            </w:pPr>
            <w:r>
              <w:rPr>
                <w:noProof/>
                <w:lang w:val="en-US" w:eastAsia="en-US"/>
              </w:rPr>
              <w:t>None</w:t>
            </w:r>
            <w:r w:rsidR="004D3DDB" w:rsidRPr="00176F65">
              <w:rPr>
                <w:rFonts w:cstheme="minorHAnsi"/>
              </w:rPr>
              <w:br/>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47689EC0" w:rsidR="004D3DDB" w:rsidRPr="004E5EB9" w:rsidRDefault="00B373BD" w:rsidP="004D3DDB">
            <w:pPr>
              <w:pStyle w:val="MText"/>
              <w:rPr>
                <w:b/>
              </w:rPr>
            </w:pPr>
            <w:r>
              <w:rPr>
                <w:b/>
              </w:rPr>
              <w:t xml:space="preserve">  </w:t>
            </w:r>
            <w:r w:rsidR="004D3DDB" w:rsidRPr="004E5EB9">
              <w:rPr>
                <w:b/>
              </w:rPr>
              <w:t>Sources of discrepancies:</w:t>
            </w:r>
          </w:p>
          <w:p w14:paraId="7104584D" w14:textId="67CA9B1F" w:rsidR="006A7EF1" w:rsidRPr="009F305C" w:rsidRDefault="006A7EF1" w:rsidP="004D3DDB">
            <w:pPr>
              <w:pStyle w:val="MText"/>
            </w:p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1196A06" w14:textId="77777777" w:rsidR="00B373BD" w:rsidRPr="00B63DFF" w:rsidRDefault="000C3D78" w:rsidP="00B373BD">
            <w:pPr>
              <w:pStyle w:val="MText"/>
              <w:rPr>
                <w:b/>
                <w:bCs/>
              </w:rPr>
            </w:pPr>
            <w:r>
              <w:t xml:space="preserve"> </w:t>
            </w:r>
            <w:r w:rsidR="00B373BD" w:rsidRPr="00B63DFF">
              <w:rPr>
                <w:b/>
                <w:bCs/>
              </w:rPr>
              <w:t>URL:</w:t>
            </w:r>
          </w:p>
          <w:p w14:paraId="370532F6" w14:textId="77777777" w:rsidR="00B373BD" w:rsidRDefault="00B373BD" w:rsidP="00B373BD">
            <w:pPr>
              <w:pStyle w:val="MText"/>
            </w:pPr>
          </w:p>
          <w:p w14:paraId="5D80C57B" w14:textId="77777777" w:rsidR="00B373BD" w:rsidRDefault="00B373BD" w:rsidP="00B373BD">
            <w:pPr>
              <w:pStyle w:val="MText"/>
            </w:pPr>
            <w:r>
              <w:t>www.worldbank.org</w:t>
            </w:r>
          </w:p>
          <w:p w14:paraId="3024EFC7" w14:textId="77777777" w:rsidR="00B373BD" w:rsidRDefault="00B373BD" w:rsidP="00B373BD">
            <w:pPr>
              <w:pStyle w:val="MText"/>
            </w:pPr>
          </w:p>
          <w:p w14:paraId="140F74F2" w14:textId="77777777" w:rsidR="00B373BD" w:rsidRPr="00B63DFF" w:rsidRDefault="00B373BD" w:rsidP="00B373BD">
            <w:pPr>
              <w:pStyle w:val="MText"/>
              <w:rPr>
                <w:b/>
                <w:bCs/>
              </w:rPr>
            </w:pPr>
            <w:r w:rsidRPr="00B63DFF">
              <w:rPr>
                <w:b/>
                <w:bCs/>
              </w:rPr>
              <w:t>References:</w:t>
            </w:r>
          </w:p>
          <w:p w14:paraId="30061E9D" w14:textId="77777777" w:rsidR="00B373BD" w:rsidRDefault="00B373BD" w:rsidP="00B373BD">
            <w:pPr>
              <w:pStyle w:val="MText"/>
            </w:pPr>
          </w:p>
          <w:p w14:paraId="127FB56F" w14:textId="5BBA1FBD" w:rsidR="006F104C" w:rsidRPr="009F305C" w:rsidRDefault="00B373BD" w:rsidP="00892669">
            <w:pPr>
              <w:pStyle w:val="MText"/>
            </w:pPr>
            <w:r>
              <w:t>http://databank.worldbank.org/data/reports.aspx?source=2&amp;type=metadata&amp;series= DT.TDS.DPPF.XP.ZS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278FE" w:rsidRDefault="00C278FE" w:rsidP="006B0512">
      <w:pPr>
        <w:spacing w:after="0" w:line="240" w:lineRule="auto"/>
      </w:pPr>
      <w:r>
        <w:separator/>
      </w:r>
    </w:p>
  </w:endnote>
  <w:endnote w:type="continuationSeparator" w:id="0">
    <w:p w14:paraId="0652DDFD" w14:textId="77777777" w:rsidR="00C278FE" w:rsidRDefault="00C278FE"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8A35EF5" w:rsidR="00C278FE" w:rsidRDefault="00C278FE">
        <w:pPr>
          <w:pStyle w:val="Footer"/>
          <w:jc w:val="right"/>
        </w:pPr>
        <w:r>
          <w:fldChar w:fldCharType="begin"/>
        </w:r>
        <w:r>
          <w:instrText xml:space="preserve"> PAGE   \* MERGEFORMAT </w:instrText>
        </w:r>
        <w:r>
          <w:fldChar w:fldCharType="separate"/>
        </w:r>
        <w:r w:rsidR="00B13297">
          <w:rPr>
            <w:noProof/>
          </w:rPr>
          <w:t>12</w:t>
        </w:r>
        <w:r>
          <w:rPr>
            <w:noProof/>
          </w:rPr>
          <w:fldChar w:fldCharType="end"/>
        </w:r>
      </w:p>
    </w:sdtContent>
  </w:sdt>
  <w:p w14:paraId="232AF3D4" w14:textId="77777777" w:rsidR="00C278FE" w:rsidRDefault="00C278FE">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944CE06" w:rsidR="00C278FE" w:rsidRDefault="00C278FE">
        <w:pPr>
          <w:pStyle w:val="Footer"/>
          <w:jc w:val="right"/>
        </w:pPr>
        <w:r>
          <w:fldChar w:fldCharType="begin"/>
        </w:r>
        <w:r>
          <w:instrText xml:space="preserve"> PAGE   \* MERGEFORMAT </w:instrText>
        </w:r>
        <w:r>
          <w:fldChar w:fldCharType="separate"/>
        </w:r>
        <w:r w:rsidR="00B13297">
          <w:rPr>
            <w:noProof/>
          </w:rPr>
          <w:t>1</w:t>
        </w:r>
        <w:r>
          <w:rPr>
            <w:noProof/>
          </w:rPr>
          <w:fldChar w:fldCharType="end"/>
        </w:r>
      </w:p>
    </w:sdtContent>
  </w:sdt>
  <w:p w14:paraId="52FF1B3E" w14:textId="77777777" w:rsidR="00C278FE" w:rsidRDefault="00C278FE">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278FE" w:rsidRDefault="00C278FE" w:rsidP="006B0512">
      <w:pPr>
        <w:spacing w:after="0" w:line="240" w:lineRule="auto"/>
      </w:pPr>
      <w:r>
        <w:separator/>
      </w:r>
    </w:p>
  </w:footnote>
  <w:footnote w:type="continuationSeparator" w:id="0">
    <w:p w14:paraId="21AE062F" w14:textId="77777777" w:rsidR="00C278FE" w:rsidRDefault="00C278FE" w:rsidP="006B0512">
      <w:pPr>
        <w:spacing w:after="0" w:line="240" w:lineRule="auto"/>
      </w:pPr>
      <w:r>
        <w:continuationSeparator/>
      </w:r>
    </w:p>
  </w:footnote>
  <w:footnote w:id="1">
    <w:p w14:paraId="463C7A6C" w14:textId="3926C0D8" w:rsidR="00C278FE" w:rsidRPr="00B8102F" w:rsidRDefault="00C278F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B69"/>
    <w:rsid w:val="000B1F92"/>
    <w:rsid w:val="000B6681"/>
    <w:rsid w:val="000C1EB3"/>
    <w:rsid w:val="000C3D78"/>
    <w:rsid w:val="000C6D3A"/>
    <w:rsid w:val="000E4EFE"/>
    <w:rsid w:val="000F3B8E"/>
    <w:rsid w:val="000F5129"/>
    <w:rsid w:val="001034ED"/>
    <w:rsid w:val="00106632"/>
    <w:rsid w:val="001127E6"/>
    <w:rsid w:val="00123894"/>
    <w:rsid w:val="0013388C"/>
    <w:rsid w:val="00134C27"/>
    <w:rsid w:val="0014660A"/>
    <w:rsid w:val="0015178E"/>
    <w:rsid w:val="00151B76"/>
    <w:rsid w:val="00154283"/>
    <w:rsid w:val="0015690D"/>
    <w:rsid w:val="0015725E"/>
    <w:rsid w:val="00164718"/>
    <w:rsid w:val="00164D49"/>
    <w:rsid w:val="001734AE"/>
    <w:rsid w:val="00183788"/>
    <w:rsid w:val="0018734D"/>
    <w:rsid w:val="001A0E35"/>
    <w:rsid w:val="001A6F28"/>
    <w:rsid w:val="001B6829"/>
    <w:rsid w:val="001C1BC2"/>
    <w:rsid w:val="001D5B71"/>
    <w:rsid w:val="001E1E26"/>
    <w:rsid w:val="001F0C55"/>
    <w:rsid w:val="001F31C6"/>
    <w:rsid w:val="00202B2D"/>
    <w:rsid w:val="0020618B"/>
    <w:rsid w:val="00214EF7"/>
    <w:rsid w:val="0022035F"/>
    <w:rsid w:val="002313D6"/>
    <w:rsid w:val="00231A5F"/>
    <w:rsid w:val="00235F06"/>
    <w:rsid w:val="00235F8D"/>
    <w:rsid w:val="002525CC"/>
    <w:rsid w:val="002607BA"/>
    <w:rsid w:val="00266557"/>
    <w:rsid w:val="00270530"/>
    <w:rsid w:val="002806B7"/>
    <w:rsid w:val="0029558C"/>
    <w:rsid w:val="002A631A"/>
    <w:rsid w:val="002A6E7E"/>
    <w:rsid w:val="002A7797"/>
    <w:rsid w:val="002B7219"/>
    <w:rsid w:val="002C065D"/>
    <w:rsid w:val="002C550A"/>
    <w:rsid w:val="002E449E"/>
    <w:rsid w:val="002E6DA3"/>
    <w:rsid w:val="00316CFE"/>
    <w:rsid w:val="003218D9"/>
    <w:rsid w:val="00325D2B"/>
    <w:rsid w:val="00330EE8"/>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681"/>
    <w:rsid w:val="00564845"/>
    <w:rsid w:val="00565D07"/>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22D39"/>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3498D"/>
    <w:rsid w:val="00851DF8"/>
    <w:rsid w:val="008521A2"/>
    <w:rsid w:val="00883181"/>
    <w:rsid w:val="00892669"/>
    <w:rsid w:val="008A3DA1"/>
    <w:rsid w:val="008A7300"/>
    <w:rsid w:val="008C141D"/>
    <w:rsid w:val="008D775E"/>
    <w:rsid w:val="008E09AA"/>
    <w:rsid w:val="008E137C"/>
    <w:rsid w:val="008E4413"/>
    <w:rsid w:val="008E4D2D"/>
    <w:rsid w:val="008E6037"/>
    <w:rsid w:val="008F0F40"/>
    <w:rsid w:val="008F66CD"/>
    <w:rsid w:val="00911199"/>
    <w:rsid w:val="009165F2"/>
    <w:rsid w:val="009367AA"/>
    <w:rsid w:val="00943E08"/>
    <w:rsid w:val="0095215C"/>
    <w:rsid w:val="0095217A"/>
    <w:rsid w:val="00952376"/>
    <w:rsid w:val="00954FBE"/>
    <w:rsid w:val="00957C60"/>
    <w:rsid w:val="00964097"/>
    <w:rsid w:val="009643DE"/>
    <w:rsid w:val="00966630"/>
    <w:rsid w:val="00970B70"/>
    <w:rsid w:val="00970E8E"/>
    <w:rsid w:val="00971FA7"/>
    <w:rsid w:val="00972E38"/>
    <w:rsid w:val="009739C8"/>
    <w:rsid w:val="00975BAF"/>
    <w:rsid w:val="009A5BA4"/>
    <w:rsid w:val="009D6291"/>
    <w:rsid w:val="009D6F69"/>
    <w:rsid w:val="009E049D"/>
    <w:rsid w:val="009E3B68"/>
    <w:rsid w:val="009E5D6E"/>
    <w:rsid w:val="009F305C"/>
    <w:rsid w:val="00A167C6"/>
    <w:rsid w:val="00A200D3"/>
    <w:rsid w:val="00A220AB"/>
    <w:rsid w:val="00A242D8"/>
    <w:rsid w:val="00A26DA9"/>
    <w:rsid w:val="00A3532A"/>
    <w:rsid w:val="00A35656"/>
    <w:rsid w:val="00A36E8B"/>
    <w:rsid w:val="00A4314D"/>
    <w:rsid w:val="00A5114C"/>
    <w:rsid w:val="00A62CD6"/>
    <w:rsid w:val="00A64C04"/>
    <w:rsid w:val="00A67357"/>
    <w:rsid w:val="00A804A0"/>
    <w:rsid w:val="00A91915"/>
    <w:rsid w:val="00A92C73"/>
    <w:rsid w:val="00AA38A9"/>
    <w:rsid w:val="00AB65AE"/>
    <w:rsid w:val="00AD26C4"/>
    <w:rsid w:val="00AE7A74"/>
    <w:rsid w:val="00AF2FE1"/>
    <w:rsid w:val="00B13297"/>
    <w:rsid w:val="00B137EE"/>
    <w:rsid w:val="00B13CEC"/>
    <w:rsid w:val="00B373BD"/>
    <w:rsid w:val="00B66AF3"/>
    <w:rsid w:val="00B71AEA"/>
    <w:rsid w:val="00B74489"/>
    <w:rsid w:val="00B8102F"/>
    <w:rsid w:val="00B818CA"/>
    <w:rsid w:val="00B97297"/>
    <w:rsid w:val="00B979B1"/>
    <w:rsid w:val="00BA163C"/>
    <w:rsid w:val="00BA71B8"/>
    <w:rsid w:val="00BB553B"/>
    <w:rsid w:val="00BC5494"/>
    <w:rsid w:val="00BD5976"/>
    <w:rsid w:val="00BD7158"/>
    <w:rsid w:val="00C057EA"/>
    <w:rsid w:val="00C05B22"/>
    <w:rsid w:val="00C141AF"/>
    <w:rsid w:val="00C15B7D"/>
    <w:rsid w:val="00C175B6"/>
    <w:rsid w:val="00C210B4"/>
    <w:rsid w:val="00C22A2E"/>
    <w:rsid w:val="00C278FE"/>
    <w:rsid w:val="00C31530"/>
    <w:rsid w:val="00C354C6"/>
    <w:rsid w:val="00C47725"/>
    <w:rsid w:val="00C605D4"/>
    <w:rsid w:val="00C613DE"/>
    <w:rsid w:val="00C64457"/>
    <w:rsid w:val="00C94E79"/>
    <w:rsid w:val="00CA188D"/>
    <w:rsid w:val="00CA6252"/>
    <w:rsid w:val="00CA7FA5"/>
    <w:rsid w:val="00CB7B0D"/>
    <w:rsid w:val="00CC5969"/>
    <w:rsid w:val="00CD4533"/>
    <w:rsid w:val="00CF4869"/>
    <w:rsid w:val="00CF504E"/>
    <w:rsid w:val="00D12D35"/>
    <w:rsid w:val="00D15AD5"/>
    <w:rsid w:val="00D165CA"/>
    <w:rsid w:val="00D17114"/>
    <w:rsid w:val="00D214DE"/>
    <w:rsid w:val="00D2485A"/>
    <w:rsid w:val="00D31F93"/>
    <w:rsid w:val="00D44269"/>
    <w:rsid w:val="00D51841"/>
    <w:rsid w:val="00D6461B"/>
    <w:rsid w:val="00D66D3F"/>
    <w:rsid w:val="00D70850"/>
    <w:rsid w:val="00D815D9"/>
    <w:rsid w:val="00D855E8"/>
    <w:rsid w:val="00DA3FE2"/>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310E"/>
    <w:rsid w:val="00F514FE"/>
    <w:rsid w:val="00F54570"/>
    <w:rsid w:val="00F72CD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260592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B623E"/>
    <w:rsid w:val="00296525"/>
    <w:rsid w:val="00363731"/>
    <w:rsid w:val="0036646D"/>
    <w:rsid w:val="005A24E2"/>
    <w:rsid w:val="006153AA"/>
    <w:rsid w:val="0064052E"/>
    <w:rsid w:val="00760A1F"/>
    <w:rsid w:val="00A11C08"/>
    <w:rsid w:val="00DA061B"/>
    <w:rsid w:val="00E4246B"/>
    <w:rsid w:val="00E95E77"/>
    <w:rsid w:val="00E975F8"/>
    <w:rsid w:val="00EB7821"/>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documentManagement/types"/>
    <ds:schemaRef ds:uri="http://www.w3.org/XML/1998/namespace"/>
    <ds:schemaRef ds:uri="http://purl.org/dc/dcmitype/"/>
    <ds:schemaRef ds:uri="http://schemas.microsoft.com/office/2006/metadata/properties"/>
    <ds:schemaRef ds:uri="http://schemas.microsoft.com/office/infopath/2007/PartnerControls"/>
    <ds:schemaRef ds:uri="http://schemas.openxmlformats.org/package/2006/metadata/core-properties"/>
    <ds:schemaRef ds:uri="http://purl.org/dc/elements/1.1/"/>
    <ds:schemaRef ds:uri="efb7f1d3-2f00-4f20-b7f7-b4cd1648c34e"/>
    <ds:schemaRef ds:uri="331bc5fa-37a0-4eaf-92e6-e8f500860589"/>
    <ds:schemaRef ds:uri="http://purl.org/dc/terms/"/>
  </ds:schemaRefs>
</ds:datastoreItem>
</file>

<file path=customXml/itemProps4.xml><?xml version="1.0" encoding="utf-8"?>
<ds:datastoreItem xmlns:ds="http://schemas.openxmlformats.org/officeDocument/2006/customXml" ds:itemID="{8040AD67-C74B-454C-9236-68124F1D64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486</TotalTime>
  <Pages>12</Pages>
  <Words>215943</Words>
  <Characters>1230879</Characters>
  <Application>Microsoft Office Word</Application>
  <DocSecurity>8</DocSecurity>
  <Lines>10257</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10</cp:revision>
  <cp:lastPrinted>2020-04-16T14:23:00Z</cp:lastPrinted>
  <dcterms:created xsi:type="dcterms:W3CDTF">2023-12-14T12:58:00Z</dcterms:created>
  <dcterms:modified xsi:type="dcterms:W3CDTF">2024-05-09T06:39:00Z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