
<file path=[Content_Types].xml><?xml version="1.0" encoding="utf-8"?>
<Types xmlns="http://schemas.openxmlformats.org/package/2006/content-types">
  <Default ContentType="image/x-wmf" Extension="wmf"/>
  <Default ContentType="application/xml" Extension="xml"/>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properties+xml" PartName="/docProps/custom.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oter+xml" PartName="/word/footer2.xml"/>
  <Override ContentType="application/vnd.openxmlformats-officedocument.wordprocessingml.footer+xml" PartName="/word/footer1.xml"/>
  <Override ContentType="application/vnd.openxmlformats-officedocument.wordprocessingml.footnotes+xml" PartName="/word/footnotes.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Types>
</file>

<file path=_rels/.rels><?xml version="1.0" encoding="UTF-8" standalone="yes"?><Relationships xmlns="http://schemas.openxmlformats.org/package/2006/relationships"><Relationship Id="rId1" Type="http://schemas.openxmlformats.org/officeDocument/2006/relationships/custom-properties" Target="docProps/custom.xml"/><Relationship Id="rId2" Type="http://schemas.openxmlformats.org/package/2006/relationships/metadata/core-properties" Target="docProps/core.xml"/><Relationship Id="rId3"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body>
    <w:p w:rsidR="00000000" w:rsidDel="00000000" w:rsidP="00000000" w:rsidRDefault="00000000" w:rsidRPr="00000000" w14:paraId="00000001">
      <w:pPr>
        <w:keepNext w:val="0"/>
        <w:keepLines w:val="0"/>
        <w:pageBreakBefore w:val="0"/>
        <w:widowControl w:val="0"/>
        <w:pBdr>
          <w:top w:space="0" w:sz="0" w:val="nil"/>
          <w:left w:space="0" w:sz="0" w:val="nil"/>
          <w:bottom w:space="0" w:sz="0" w:val="nil"/>
          <w:right w:space="0" w:sz="0" w:val="nil"/>
          <w:between w:space="0" w:sz="0" w:val="nil"/>
        </w:pBdr>
        <w:shd w:fill="auto" w:val="clear"/>
        <w:spacing w:after="0" w:before="0" w:line="276" w:lineRule="auto"/>
        <w:ind w:left="0" w:right="0" w:firstLine="0"/>
        <w:jc w:val="left"/>
      </w:pPr>
      <w:r w:rsidDel="00000000" w:rsidR="00000000" w:rsidRPr="00000000">
        <w:pict>
          <v:shapetype id="_x0000_t75" coordsize="21600,21600" filled="f" stroked="f" o:spt="75.0" o:preferrelative="t" path="m@4@5l@4@11@9@11@9@5xe">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connecttype="rect" o:extrusionok="f" gradientshapeok="t"/>
            <o:lock v:ext="edit" aspectratio="t"/>
          </v:shapetype>
        </w:pict>
      </w:r>
    </w:p>
    <w:p w:rsidR="00000000" w:rsidDel="00000000" w:rsidP="00000000" w:rsidRDefault="00000000" w:rsidRPr="00000000" w14:paraId="00000002">
      <w:pPr>
        <w:pStyle w:val="Title"/>
        <w:jc w:val="center"/>
        <w:rPr>
          <w:sz w:val="48"/>
          <w:szCs w:val="48"/>
        </w:rPr>
      </w:pPr>
      <w:r w:rsidDel="00000000" w:rsidR="00000000" w:rsidRPr="00000000">
        <w:rPr>
          <w:sz w:val="48"/>
          <w:szCs w:val="48"/>
          <w:rtl w:val="0"/>
        </w:rPr>
        <w:t xml:space="preserve">SDG Metadata Authoring Tool Template</w:t>
      </w:r>
    </w:p>
    <w:p w:rsidR="00000000" w:rsidDel="00000000" w:rsidP="00000000" w:rsidRDefault="00000000" w:rsidRPr="00000000" w14:paraId="00000003">
      <w:pPr>
        <w:pStyle w:val="Subtitle"/>
        <w:jc w:val="center"/>
        <w:rPr/>
      </w:pPr>
      <w:r w:rsidDel="00000000" w:rsidR="00000000" w:rsidRPr="00000000">
        <w:rPr>
          <w:rtl w:val="0"/>
        </w:rPr>
        <w:t xml:space="preserve">Word Version 3.4 (DRAFT)</w:t>
      </w:r>
    </w:p>
    <w:p w:rsidR="00000000" w:rsidDel="00000000" w:rsidP="00000000" w:rsidRDefault="00000000" w:rsidRPr="00000000" w14:paraId="00000004">
      <w:pPr>
        <w:jc w:val="center"/>
        <w:rPr/>
      </w:pPr>
      <w:r w:rsidDel="00000000" w:rsidR="00000000" w:rsidRPr="00000000">
        <w:rPr>
          <w:rtl w:val="0"/>
        </w:rPr>
        <w:t xml:space="preserve">Main and Detailed Concept Collection Form</w:t>
      </w:r>
    </w:p>
    <w:p w:rsidR="00000000" w:rsidDel="00000000" w:rsidP="00000000" w:rsidRDefault="00000000" w:rsidRPr="00000000" w14:paraId="00000005">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40" w:line="259" w:lineRule="auto"/>
        <w:ind w:left="0" w:right="0" w:firstLine="0"/>
        <w:jc w:val="left"/>
        <w:rPr>
          <w:rFonts w:ascii="Calibri" w:cs="Calibri" w:eastAsia="Calibri" w:hAnsi="Calibri"/>
          <w:b w:val="0"/>
          <w:i w:val="0"/>
          <w:smallCaps w:val="0"/>
          <w:strike w:val="0"/>
          <w:color w:val="2e75b5"/>
          <w:sz w:val="32"/>
          <w:szCs w:val="32"/>
          <w:u w:val="none"/>
          <w:shd w:fill="auto" w:val="clear"/>
          <w:vertAlign w:val="baseline"/>
        </w:rPr>
      </w:pPr>
      <w:r w:rsidDel="00000000" w:rsidR="00000000" w:rsidRPr="00000000">
        <w:rPr>
          <w:rFonts w:ascii="Calibri" w:cs="Calibri" w:eastAsia="Calibri" w:hAnsi="Calibri"/>
          <w:b w:val="0"/>
          <w:i w:val="0"/>
          <w:smallCaps w:val="0"/>
          <w:strike w:val="0"/>
          <w:color w:val="2e75b5"/>
          <w:sz w:val="32"/>
          <w:szCs w:val="32"/>
          <w:u w:val="none"/>
          <w:shd w:fill="auto" w:val="clear"/>
          <w:vertAlign w:val="baseline"/>
          <w:rtl w:val="0"/>
        </w:rPr>
        <w:t xml:space="preserve">Contents</w:t>
      </w:r>
    </w:p>
    <w:sdt>
      <w:sdtPr>
        <w:id w:val="-1155904256"/>
        <w:docPartObj>
          <w:docPartGallery w:val="Table of Contents"/>
          <w:docPartUnique w:val="1"/>
        </w:docPartObj>
      </w:sdtPr>
      <w:sdtContent>
        <w:p w:rsidR="00000000" w:rsidDel="00000000" w:rsidP="00000000" w:rsidRDefault="00000000" w:rsidRPr="00000000" w14:paraId="00000006">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fldChar w:fldCharType="begin"/>
            <w:instrText xml:space="preserve"> TOC \h \u \z \t "Heading 1,1,Heading 2,2,Heading 3,3,"</w:instrText>
            <w:fldChar w:fldCharType="separate"/>
          </w:r>
          <w:hyperlink w:anchor="_heading=h.t6yvryp1fgp2">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Metadata Attachment</w:t>
              <w:tab/>
              <w:t xml:space="preserve">2</w:t>
            </w:r>
          </w:hyperlink>
          <w:r w:rsidDel="00000000" w:rsidR="00000000" w:rsidRPr="00000000">
            <w:rPr>
              <w:rtl w:val="0"/>
            </w:rPr>
          </w:r>
        </w:p>
        <w:p w:rsidR="00000000" w:rsidDel="00000000" w:rsidP="00000000" w:rsidRDefault="00000000" w:rsidRPr="00000000" w14:paraId="00000007">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funoea52srw6">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Metadata Submission Form</w:t>
              <w:tab/>
              <w:t xml:space="preserve">2</w:t>
            </w:r>
          </w:hyperlink>
          <w:r w:rsidDel="00000000" w:rsidR="00000000" w:rsidRPr="00000000">
            <w:rPr>
              <w:rtl w:val="0"/>
            </w:rPr>
          </w:r>
        </w:p>
        <w:p w:rsidR="00000000" w:rsidDel="00000000" w:rsidP="00000000" w:rsidRDefault="00000000" w:rsidRPr="00000000" w14:paraId="00000008">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vhw1xl7ao0yh">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0. Indicator information</w:t>
              <w:tab/>
              <w:t xml:space="preserve">2</w:t>
            </w:r>
          </w:hyperlink>
          <w:r w:rsidDel="00000000" w:rsidR="00000000" w:rsidRPr="00000000">
            <w:rPr>
              <w:rtl w:val="0"/>
            </w:rPr>
          </w:r>
        </w:p>
        <w:p w:rsidR="00000000" w:rsidDel="00000000" w:rsidP="00000000" w:rsidRDefault="00000000" w:rsidRPr="00000000" w14:paraId="00000009">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jqtlnk1z7gwx">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1. Data reporter</w:t>
              <w:tab/>
              <w:t xml:space="preserve">2</w:t>
            </w:r>
          </w:hyperlink>
          <w:r w:rsidDel="00000000" w:rsidR="00000000" w:rsidRPr="00000000">
            <w:rPr>
              <w:rtl w:val="0"/>
            </w:rPr>
          </w:r>
        </w:p>
        <w:p w:rsidR="00000000" w:rsidDel="00000000" w:rsidP="00000000" w:rsidRDefault="00000000" w:rsidRPr="00000000" w14:paraId="0000000A">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9eslesdv0qct">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2. Definition, concepts, and classifications</w:t>
              <w:tab/>
              <w:t xml:space="preserve">3</w:t>
            </w:r>
          </w:hyperlink>
          <w:r w:rsidDel="00000000" w:rsidR="00000000" w:rsidRPr="00000000">
            <w:rPr>
              <w:rtl w:val="0"/>
            </w:rPr>
          </w:r>
        </w:p>
        <w:p w:rsidR="00000000" w:rsidDel="00000000" w:rsidP="00000000" w:rsidRDefault="00000000" w:rsidRPr="00000000" w14:paraId="0000000B">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cxla47dclg6y">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3. Data source type and data collection method</w:t>
              <w:tab/>
              <w:t xml:space="preserve">3</w:t>
            </w:r>
          </w:hyperlink>
          <w:r w:rsidDel="00000000" w:rsidR="00000000" w:rsidRPr="00000000">
            <w:rPr>
              <w:rtl w:val="0"/>
            </w:rPr>
          </w:r>
        </w:p>
        <w:p w:rsidR="00000000" w:rsidDel="00000000" w:rsidP="00000000" w:rsidRDefault="00000000" w:rsidRPr="00000000" w14:paraId="0000000C">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l0k5k43asm31">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4. Other methodological considerations</w:t>
              <w:tab/>
              <w:t xml:space="preserve">3</w:t>
            </w:r>
          </w:hyperlink>
          <w:r w:rsidDel="00000000" w:rsidR="00000000" w:rsidRPr="00000000">
            <w:rPr>
              <w:rtl w:val="0"/>
            </w:rPr>
          </w:r>
        </w:p>
        <w:p w:rsidR="00000000" w:rsidDel="00000000" w:rsidP="00000000" w:rsidRDefault="00000000" w:rsidRPr="00000000" w14:paraId="0000000D">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tz81giez14hc">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5. Data availability and disaggregation</w:t>
              <w:tab/>
              <w:t xml:space="preserve">4</w:t>
            </w:r>
          </w:hyperlink>
          <w:r w:rsidDel="00000000" w:rsidR="00000000" w:rsidRPr="00000000">
            <w:rPr>
              <w:rtl w:val="0"/>
            </w:rPr>
          </w:r>
        </w:p>
        <w:p w:rsidR="00000000" w:rsidDel="00000000" w:rsidP="00000000" w:rsidRDefault="00000000" w:rsidRPr="00000000" w14:paraId="0000000E">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ohqhlk3vfjll">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6. Comparability/deviation from international standards</w:t>
              <w:tab/>
              <w:t xml:space="preserve">4</w:t>
            </w:r>
          </w:hyperlink>
          <w:r w:rsidDel="00000000" w:rsidR="00000000" w:rsidRPr="00000000">
            <w:rPr>
              <w:rtl w:val="0"/>
            </w:rPr>
          </w:r>
        </w:p>
        <w:p w:rsidR="00000000" w:rsidDel="00000000" w:rsidP="00000000" w:rsidRDefault="00000000" w:rsidRPr="00000000" w14:paraId="0000000F">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tt55ioed2hkf">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7. References and documentation</w:t>
              <w:tab/>
              <w:t xml:space="preserve">4</w:t>
            </w:r>
          </w:hyperlink>
          <w:r w:rsidDel="00000000" w:rsidR="00000000" w:rsidRPr="00000000">
            <w:rPr>
              <w:rtl w:val="0"/>
            </w:rPr>
          </w:r>
        </w:p>
        <w:p w:rsidR="00000000" w:rsidDel="00000000" w:rsidP="00000000" w:rsidRDefault="00000000" w:rsidRPr="00000000" w14:paraId="00000010">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wy7i0gd6kq4f">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Appendices</w:t>
              <w:tab/>
              <w:t xml:space="preserve">4</w:t>
            </w:r>
          </w:hyperlink>
          <w:r w:rsidDel="00000000" w:rsidR="00000000" w:rsidRPr="00000000">
            <w:rPr>
              <w:rtl w:val="0"/>
            </w:rPr>
          </w:r>
        </w:p>
        <w:p w:rsidR="00000000" w:rsidDel="00000000" w:rsidP="00000000" w:rsidRDefault="00000000" w:rsidRPr="00000000" w14:paraId="00000011">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uss3pvwqfr7g">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 Definitions of Metadata Concepts</w:t>
              <w:tab/>
              <w:t xml:space="preserve">4</w:t>
            </w:r>
          </w:hyperlink>
          <w:r w:rsidDel="00000000" w:rsidR="00000000" w:rsidRPr="00000000">
            <w:rPr>
              <w:rtl w:val="0"/>
            </w:rPr>
          </w:r>
        </w:p>
        <w:p w:rsidR="00000000" w:rsidDel="00000000" w:rsidP="00000000" w:rsidRDefault="00000000" w:rsidRPr="00000000" w14:paraId="00000012">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azuxcrwxz4kx">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B. Mapping of SDMX Detailed Concepts to IAEG-SDG File Format</w:t>
              <w:tab/>
              <w:t xml:space="preserve">7</w:t>
            </w:r>
          </w:hyperlink>
          <w:r w:rsidDel="00000000" w:rsidR="00000000" w:rsidRPr="00000000">
            <w:rPr>
              <w:rtl w:val="0"/>
            </w:rPr>
          </w:r>
        </w:p>
        <w:p w:rsidR="00000000" w:rsidDel="00000000" w:rsidP="00000000" w:rsidRDefault="00000000" w:rsidRPr="00000000" w14:paraId="00000013">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1"/>
              <w:i w:val="0"/>
              <w:smallCaps w:val="0"/>
              <w:strike w:val="0"/>
              <w:color w:val="000000"/>
              <w:sz w:val="22"/>
              <w:szCs w:val="22"/>
              <w:u w:val="none"/>
              <w:shd w:fill="auto" w:val="clear"/>
              <w:vertAlign w:val="baseline"/>
            </w:rPr>
          </w:pPr>
          <w:hyperlink w:anchor="_heading=h.rez5bxpblqef">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C. Mapping of IAEG-SDG File Format to SDMX Detailed Concepts</w:t>
              <w:tab/>
              <w:t xml:space="preserve">8</w:t>
            </w:r>
          </w:hyperlink>
          <w:r w:rsidDel="00000000" w:rsidR="00000000" w:rsidRPr="00000000">
            <w:rPr>
              <w:rtl w:val="0"/>
            </w:rPr>
          </w:r>
          <w:r w:rsidDel="00000000" w:rsidR="00000000" w:rsidRPr="00000000">
            <w:fldChar w:fldCharType="end"/>
          </w:r>
        </w:p>
      </w:sdtContent>
    </w:sdt>
    <w:p w:rsidR="00000000" w:rsidDel="00000000" w:rsidP="00000000" w:rsidRDefault="00000000" w:rsidRPr="00000000" w14:paraId="00000014">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Instructions</w:t>
      </w:r>
    </w:p>
    <w:p w:rsidR="00000000" w:rsidDel="00000000" w:rsidP="00000000" w:rsidRDefault="00000000" w:rsidRPr="00000000" w14:paraId="00000015">
      <w:pPr>
        <w:rPr/>
      </w:pPr>
      <w:r w:rsidDel="00000000" w:rsidR="00000000" w:rsidRPr="00000000">
        <w:rPr>
          <w:b w:val="1"/>
          <w:rtl w:val="0"/>
        </w:rPr>
        <w:t xml:space="preserve">This is a template for providing metadata for SDG indicators</w:t>
      </w:r>
      <w:r w:rsidDel="00000000" w:rsidR="00000000" w:rsidRPr="00000000">
        <w:rPr>
          <w:rtl w:val="0"/>
        </w:rPr>
        <w:t xml:space="preserve">. The tables listed below use the SDMX Metadata Concepts prepared by the SDG SDMX Working Group of the IAEG-SDGs to provide a standard format for your metadata. This enables more efficient and accurate processing. </w:t>
      </w:r>
    </w:p>
    <w:p w:rsidR="00000000" w:rsidDel="00000000" w:rsidP="00000000" w:rsidRDefault="00000000" w:rsidRPr="00000000" w14:paraId="00000016">
      <w:pPr>
        <w:rPr/>
      </w:pPr>
      <w:r w:rsidDel="00000000" w:rsidR="00000000" w:rsidRPr="00000000">
        <w:rPr>
          <w:b w:val="1"/>
          <w:rtl w:val="0"/>
        </w:rPr>
        <w:t xml:space="preserve">Both national and global metadata can be submitted using this tool.</w:t>
      </w:r>
      <w:r w:rsidDel="00000000" w:rsidR="00000000" w:rsidRPr="00000000">
        <w:rPr>
          <w:rtl w:val="0"/>
        </w:rPr>
        <w:t xml:space="preserve"> Headers, text, bullets, tables, formulas, and images can be cut and pasted into their corresponding cell without additional formatting.</w:t>
      </w:r>
      <w:r w:rsidDel="00000000" w:rsidR="00000000" w:rsidRPr="00000000">
        <w:rPr>
          <w:vertAlign w:val="superscript"/>
        </w:rPr>
        <w:footnoteReference w:customMarkFollows="0" w:id="0"/>
      </w:r>
      <w:r w:rsidDel="00000000" w:rsidR="00000000" w:rsidRPr="00000000">
        <w:rPr>
          <w:rtl w:val="0"/>
        </w:rPr>
        <w:t xml:space="preserve"> A </w:t>
      </w:r>
      <w:hyperlink w:anchor="bookmark=id.6bjdugh4i6mb">
        <w:r w:rsidDel="00000000" w:rsidR="00000000" w:rsidRPr="00000000">
          <w:rPr>
            <w:color w:val="0563c1"/>
            <w:u w:val="single"/>
            <w:rtl w:val="0"/>
          </w:rPr>
          <w:t xml:space="preserve">mapping</w:t>
        </w:r>
      </w:hyperlink>
      <w:r w:rsidDel="00000000" w:rsidR="00000000" w:rsidRPr="00000000">
        <w:rPr>
          <w:rtl w:val="0"/>
        </w:rPr>
        <w:t xml:space="preserve"> of the IAEG-SDG metadata file format to SDMX metadata concepts is also provided.</w:t>
      </w:r>
    </w:p>
    <w:p w:rsidR="00000000" w:rsidDel="00000000" w:rsidP="00000000" w:rsidRDefault="00000000" w:rsidRPr="00000000" w14:paraId="00000017">
      <w:pPr>
        <w:rPr/>
      </w:pPr>
      <w:r w:rsidDel="00000000" w:rsidR="00000000" w:rsidRPr="00000000">
        <w:rPr>
          <w:b w:val="1"/>
          <w:rtl w:val="0"/>
        </w:rPr>
        <w:t xml:space="preserve">Use only the metadata concepts provided</w:t>
      </w:r>
      <w:r w:rsidDel="00000000" w:rsidR="00000000" w:rsidRPr="00000000">
        <w:rPr>
          <w:rtl w:val="0"/>
        </w:rP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bookmark=id.a5dbmitn3l66">
        <w:r w:rsidDel="00000000" w:rsidR="00000000" w:rsidRPr="00000000">
          <w:rPr>
            <w:color w:val="0563c1"/>
            <w:u w:val="single"/>
            <w:rtl w:val="0"/>
          </w:rPr>
          <w:t xml:space="preserve">descriptions</w:t>
        </w:r>
      </w:hyperlink>
      <w:r w:rsidDel="00000000" w:rsidR="00000000" w:rsidRPr="00000000">
        <w:rPr>
          <w:rtl w:val="0"/>
        </w:rPr>
        <w:t xml:space="preserve"> provided. </w:t>
      </w:r>
    </w:p>
    <w:p w:rsidR="00000000" w:rsidDel="00000000" w:rsidP="00000000" w:rsidRDefault="00000000" w:rsidRPr="00000000" w14:paraId="00000018">
      <w:pPr>
        <w:rPr/>
      </w:pPr>
      <w:r w:rsidDel="00000000" w:rsidR="00000000" w:rsidRPr="00000000">
        <w:rPr>
          <w:b w:val="1"/>
          <w:rtl w:val="0"/>
        </w:rPr>
        <w:t xml:space="preserve">Submit one set of tables for each SDG indicator metadata file</w:t>
      </w:r>
      <w:r w:rsidDel="00000000" w:rsidR="00000000" w:rsidRPr="00000000">
        <w:rPr>
          <w:rtl w:val="0"/>
        </w:rPr>
        <w:t xml:space="preserve">.</w:t>
      </w:r>
    </w:p>
    <w:p w:rsidR="00000000" w:rsidDel="00000000" w:rsidP="00000000" w:rsidRDefault="00000000" w:rsidRPr="00000000" w14:paraId="00000019">
      <w:pPr>
        <w:rPr/>
      </w:pPr>
      <w:r w:rsidDel="00000000" w:rsidR="00000000" w:rsidRPr="00000000">
        <w:rPr>
          <w:rtl w:val="0"/>
        </w:rPr>
      </w:r>
    </w:p>
    <w:p w:rsidR="00000000" w:rsidDel="00000000" w:rsidP="00000000" w:rsidRDefault="00000000" w:rsidRPr="00000000" w14:paraId="0000001A">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bookmarkStart w:colFirst="0" w:colLast="0" w:name="_heading=h.t6yvryp1fgp2" w:id="0"/>
      <w:bookmarkEnd w:id="0"/>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Metadata Attachment</w:t>
      </w:r>
    </w:p>
    <w:p w:rsidR="00000000" w:rsidDel="00000000" w:rsidP="00000000" w:rsidRDefault="00000000" w:rsidRPr="00000000" w14:paraId="0000001B">
      <w:pPr>
        <w:spacing w:after="0" w:lineRule="auto"/>
        <w:rPr>
          <w:sz w:val="26"/>
          <w:szCs w:val="26"/>
        </w:rPr>
      </w:pPr>
      <w:r w:rsidDel="00000000" w:rsidR="00000000" w:rsidRPr="00000000">
        <w:rPr>
          <w:sz w:val="26"/>
          <w:szCs w:val="26"/>
          <w:rtl w:val="0"/>
        </w:rPr>
        <w:t xml:space="preserve">Reporting type</w:t>
      </w:r>
    </w:p>
    <w:p w:rsidR="00000000" w:rsidDel="00000000" w:rsidP="00000000" w:rsidRDefault="00000000" w:rsidRPr="00000000" w14:paraId="0000001C">
      <w:pPr>
        <w:rPr/>
      </w:pPr>
      <w:r w:rsidDel="00000000" w:rsidR="00000000" w:rsidRPr="00000000">
        <w:rPr>
          <w:rtl w:val="0"/>
        </w:rPr>
        <w:t xml:space="preserve">National (N)</w:t>
      </w:r>
    </w:p>
    <w:p w:rsidR="00000000" w:rsidDel="00000000" w:rsidP="00000000" w:rsidRDefault="00000000" w:rsidRPr="00000000" w14:paraId="0000001D">
      <w:pPr>
        <w:spacing w:after="0" w:lineRule="auto"/>
        <w:rPr>
          <w:sz w:val="26"/>
          <w:szCs w:val="26"/>
        </w:rPr>
      </w:pPr>
      <w:r w:rsidDel="00000000" w:rsidR="00000000" w:rsidRPr="00000000">
        <w:rPr>
          <w:sz w:val="26"/>
          <w:szCs w:val="26"/>
          <w:rtl w:val="0"/>
        </w:rPr>
        <w:t xml:space="preserve">SDG series</w:t>
      </w:r>
    </w:p>
    <w:p w:rsidR="00000000" w:rsidDel="00000000" w:rsidP="00000000" w:rsidRDefault="00000000" w:rsidRPr="00000000" w14:paraId="0000001E">
      <w:pPr>
        <w:rPr/>
      </w:pPr>
      <w:bookmarkStart w:colFirst="0" w:colLast="0" w:name="_heading=h.yrrvy5njkvnq" w:id="1"/>
      <w:bookmarkEnd w:id="1"/>
      <w:r w:rsidDel="00000000" w:rsidR="00000000" w:rsidRPr="00000000">
        <w:rPr>
          <w:rtl w:val="0"/>
        </w:rPr>
        <w:t xml:space="preserve">17.8.1 Internet users per 100 inhabitants [17.8.1] (IT_USE_II99)</w:t>
      </w:r>
    </w:p>
    <w:p w:rsidR="00000000" w:rsidDel="00000000" w:rsidP="00000000" w:rsidRDefault="00000000" w:rsidRPr="00000000" w14:paraId="0000001F">
      <w:pPr>
        <w:spacing w:after="0" w:lineRule="auto"/>
        <w:rPr>
          <w:sz w:val="26"/>
          <w:szCs w:val="26"/>
        </w:rPr>
      </w:pPr>
      <w:r w:rsidDel="00000000" w:rsidR="00000000" w:rsidRPr="00000000">
        <w:rPr>
          <w:rtl w:val="0"/>
        </w:rPr>
      </w:r>
    </w:p>
    <w:p w:rsidR="00000000" w:rsidDel="00000000" w:rsidP="00000000" w:rsidRDefault="00000000" w:rsidRPr="00000000" w14:paraId="00000020">
      <w:pPr>
        <w:spacing w:after="0" w:lineRule="auto"/>
        <w:rPr>
          <w:sz w:val="26"/>
          <w:szCs w:val="26"/>
        </w:rPr>
      </w:pPr>
      <w:r w:rsidDel="00000000" w:rsidR="00000000" w:rsidRPr="00000000">
        <w:rPr>
          <w:sz w:val="26"/>
          <w:szCs w:val="26"/>
        </w:rPr>
        <w:pict>
          <v:shape id="_x0000_i1033" style="width:1in;height:24pt" o:ole="" type="#_x0000_t75">
            <v:imagedata r:id="rId1" o:title=""/>
          </v:shape>
        </w:pict>
      </w:r>
      <w:r w:rsidDel="00000000" w:rsidR="00000000" w:rsidRPr="00000000">
        <w:rPr>
          <w:sz w:val="26"/>
          <w:szCs w:val="26"/>
          <w:rtl w:val="0"/>
        </w:rPr>
        <w:t xml:space="preserve">   </w:t>
      </w:r>
      <w:r w:rsidDel="00000000" w:rsidR="00000000" w:rsidRPr="00000000">
        <w:rPr>
          <w:sz w:val="26"/>
          <w:szCs w:val="26"/>
        </w:rPr>
        <w:pict>
          <v:shape id="_x0000_i1035" style="width:91.5pt;height:24pt" o:ole="" type="#_x0000_t75">
            <v:imagedata r:id="rId2" o:title=""/>
          </v:shape>
        </w:pict>
      </w:r>
      <w:r w:rsidDel="00000000" w:rsidR="00000000" w:rsidRPr="00000000">
        <w:rPr>
          <w:rtl w:val="0"/>
        </w:rPr>
      </w:r>
    </w:p>
    <w:p w:rsidR="00000000" w:rsidDel="00000000" w:rsidP="00000000" w:rsidRDefault="00000000" w:rsidRPr="00000000" w14:paraId="00000021">
      <w:pPr>
        <w:spacing w:after="0" w:lineRule="auto"/>
        <w:rPr>
          <w:sz w:val="26"/>
          <w:szCs w:val="26"/>
        </w:rPr>
      </w:pPr>
      <w:r w:rsidDel="00000000" w:rsidR="00000000" w:rsidRPr="00000000">
        <w:rPr>
          <w:rtl w:val="0"/>
        </w:rPr>
      </w:r>
    </w:p>
    <w:p w:rsidR="00000000" w:rsidDel="00000000" w:rsidP="00000000" w:rsidRDefault="00000000" w:rsidRPr="00000000" w14:paraId="00000022">
      <w:pPr>
        <w:spacing w:after="0" w:lineRule="auto"/>
        <w:rPr>
          <w:sz w:val="26"/>
          <w:szCs w:val="26"/>
        </w:rPr>
      </w:pPr>
      <w:r w:rsidDel="00000000" w:rsidR="00000000" w:rsidRPr="00000000">
        <w:rPr>
          <w:sz w:val="26"/>
          <w:szCs w:val="26"/>
          <w:rtl w:val="0"/>
        </w:rPr>
        <w:t xml:space="preserve">Reference area</w:t>
      </w:r>
    </w:p>
    <w:p w:rsidR="00000000" w:rsidDel="00000000" w:rsidP="00000000" w:rsidRDefault="00000000" w:rsidRPr="00000000" w14:paraId="00000023">
      <w:pPr>
        <w:rPr/>
      </w:pPr>
      <w:r w:rsidDel="00000000" w:rsidR="00000000" w:rsidRPr="00000000">
        <w:rPr>
          <w:rtl w:val="0"/>
        </w:rPr>
        <w:t xml:space="preserve">Kenya (404)</w:t>
      </w:r>
    </w:p>
    <w:p w:rsidR="00000000" w:rsidDel="00000000" w:rsidP="00000000" w:rsidRDefault="00000000" w:rsidRPr="00000000" w14:paraId="00000024">
      <w:pPr>
        <w:spacing w:after="0" w:lineRule="auto"/>
        <w:rPr>
          <w:sz w:val="26"/>
          <w:szCs w:val="26"/>
        </w:rPr>
      </w:pPr>
      <w:r w:rsidDel="00000000" w:rsidR="00000000" w:rsidRPr="00000000">
        <w:rPr>
          <w:sz w:val="26"/>
          <w:szCs w:val="26"/>
          <w:rtl w:val="0"/>
        </w:rPr>
        <w:t xml:space="preserve">Metadata language </w:t>
      </w:r>
    </w:p>
    <w:p w:rsidR="00000000" w:rsidDel="00000000" w:rsidP="00000000" w:rsidRDefault="00000000" w:rsidRPr="00000000" w14:paraId="00000025">
      <w:pPr>
        <w:rPr/>
      </w:pPr>
      <w:r w:rsidDel="00000000" w:rsidR="00000000" w:rsidRPr="00000000">
        <w:rPr>
          <w:rtl w:val="0"/>
        </w:rPr>
        <w:t xml:space="preserve">en</w:t>
      </w:r>
    </w:p>
    <w:p w:rsidR="00000000" w:rsidDel="00000000" w:rsidP="00000000" w:rsidRDefault="00000000" w:rsidRPr="00000000" w14:paraId="00000026">
      <w:pPr>
        <w:rPr/>
      </w:pPr>
      <w:r w:rsidDel="00000000" w:rsidR="00000000" w:rsidRPr="00000000">
        <w:rPr>
          <w:rtl w:val="0"/>
        </w:rPr>
        <w:t xml:space="preserve">Please use a 2-letter ISO 639-1 language code. Full list is available at the </w:t>
      </w:r>
      <w:hyperlink r:id="rId12">
        <w:r w:rsidDel="00000000" w:rsidR="00000000" w:rsidRPr="00000000">
          <w:rPr>
            <w:color w:val="0563c1"/>
            <w:u w:val="single"/>
            <w:rtl w:val="0"/>
          </w:rPr>
          <w:t xml:space="preserve">ISO web page</w:t>
        </w:r>
      </w:hyperlink>
      <w:r w:rsidDel="00000000" w:rsidR="00000000" w:rsidRPr="00000000">
        <w:rPr>
          <w:rtl w:val="0"/>
        </w:rPr>
        <w:t xml:space="preserve">.</w:t>
      </w:r>
    </w:p>
    <w:p w:rsidR="00000000" w:rsidDel="00000000" w:rsidP="00000000" w:rsidRDefault="00000000" w:rsidRPr="00000000" w14:paraId="00000027">
      <w:pPr>
        <w:rPr/>
      </w:pPr>
      <w:r w:rsidDel="00000000" w:rsidR="00000000" w:rsidRPr="00000000">
        <w:rPr>
          <w:rtl w:val="0"/>
        </w:rPr>
      </w:r>
    </w:p>
    <w:p w:rsidR="00000000" w:rsidDel="00000000" w:rsidP="00000000" w:rsidRDefault="00000000" w:rsidRPr="00000000" w14:paraId="00000028">
      <w:pPr>
        <w:pStyle w:val="Heading2"/>
        <w:rPr/>
      </w:pPr>
      <w:r w:rsidDel="00000000" w:rsidR="00000000" w:rsidRPr="00000000">
        <w:rPr>
          <w:rtl w:val="0"/>
        </w:rPr>
        <w:t xml:space="preserve">Import Data Structure Definition</w:t>
      </w:r>
    </w:p>
    <w:p w:rsidR="00000000" w:rsidDel="00000000" w:rsidP="00000000" w:rsidRDefault="00000000" w:rsidRPr="00000000" w14:paraId="00000029">
      <w:pPr>
        <w:rPr/>
      </w:pPr>
      <w:r w:rsidDel="00000000" w:rsidR="00000000" w:rsidRPr="00000000">
        <w:rPr>
          <w:rtl w:val="0"/>
        </w:rPr>
        <w:t xml:space="preserve">To update the options in the dropdowns according to an SDMX DSD, click one of the buttons below:</w:t>
      </w:r>
    </w:p>
    <w:p w:rsidR="00000000" w:rsidDel="00000000" w:rsidP="00000000" w:rsidRDefault="00000000" w:rsidRPr="00000000" w14:paraId="0000002A">
      <w:pPr>
        <w:rPr/>
      </w:pPr>
      <w:r w:rsidDel="00000000" w:rsidR="00000000" w:rsidRPr="00000000">
        <w:rPr/>
        <w:pict>
          <v:shape id="_x0000_i1037" style="width:140.25pt;height:24pt" o:ole="" type="#_x0000_t75">
            <v:imagedata r:id="rId3" o:title=""/>
          </v:shape>
        </w:pict>
      </w:r>
      <w:r w:rsidDel="00000000" w:rsidR="00000000" w:rsidRPr="00000000">
        <w:rPr>
          <w:rtl w:val="0"/>
        </w:rPr>
        <w:t xml:space="preserve">             </w:t>
      </w:r>
      <w:r w:rsidDel="00000000" w:rsidR="00000000" w:rsidRPr="00000000">
        <w:rPr/>
        <w:pict>
          <v:shape id="_x0000_i1039" style="width:200.25pt;height:24pt" o:ole="" type="#_x0000_t75">
            <v:imagedata r:id="rId4" o:title=""/>
          </v:shape>
        </w:pict>
      </w:r>
      <w:r w:rsidDel="00000000" w:rsidR="00000000" w:rsidRPr="00000000">
        <w:rPr>
          <w:rtl w:val="0"/>
        </w:rPr>
      </w:r>
    </w:p>
    <w:p w:rsidR="00000000" w:rsidDel="00000000" w:rsidP="00000000" w:rsidRDefault="00000000" w:rsidRPr="00000000" w14:paraId="0000002B">
      <w:pPr>
        <w:rPr/>
      </w:pPr>
      <w:r w:rsidDel="00000000" w:rsidR="00000000" w:rsidRPr="00000000">
        <w:rPr>
          <w:rtl w:val="0"/>
        </w:rPr>
      </w:r>
    </w:p>
    <w:p w:rsidR="00000000" w:rsidDel="00000000" w:rsidP="00000000" w:rsidRDefault="00000000" w:rsidRPr="00000000" w14:paraId="0000002C">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bookmarkStart w:colFirst="0" w:colLast="0" w:name="_heading=h.funoea52srw6" w:id="2"/>
      <w:bookmarkEnd w:id="2"/>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Metadata Submission Form</w:t>
      </w:r>
    </w:p>
    <w:p w:rsidR="00000000" w:rsidDel="00000000" w:rsidP="00000000" w:rsidRDefault="00000000" w:rsidRPr="00000000" w14:paraId="0000002D">
      <w:pPr>
        <w:rPr/>
      </w:pPr>
      <w:r w:rsidDel="00000000" w:rsidR="00000000" w:rsidRPr="00000000">
        <w:rPr>
          <w:rtl w:val="0"/>
        </w:rPr>
      </w:r>
    </w:p>
    <w:tbl>
      <w:tblPr>
        <w:tblStyle w:val="Table1"/>
        <w:tblW w:w="8892.0" w:type="dxa"/>
        <w:jc w:val="left"/>
        <w:tblLayout w:type="fixed"/>
        <w:tblLook w:val="0400"/>
      </w:tblPr>
      <w:tblGrid>
        <w:gridCol w:w="3088"/>
        <w:gridCol w:w="5804"/>
        <w:tblGridChange w:id="0">
          <w:tblGrid>
            <w:gridCol w:w="3088"/>
            <w:gridCol w:w="5804"/>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2E">
            <w:pPr>
              <w:pStyle w:val="Heading2"/>
              <w:rPr>
                <w:rFonts w:ascii="Times New Roman" w:cs="Times New Roman" w:eastAsia="Times New Roman" w:hAnsi="Times New Roman"/>
                <w:sz w:val="32"/>
                <w:szCs w:val="32"/>
              </w:rPr>
            </w:pPr>
            <w:bookmarkStart w:colFirst="0" w:colLast="0" w:name="_heading=h.vhw1xl7ao0yh" w:id="3"/>
            <w:bookmarkEnd w:id="3"/>
            <w:r w:rsidDel="00000000" w:rsidR="00000000" w:rsidRPr="00000000">
              <w:rPr>
                <w:sz w:val="32"/>
                <w:szCs w:val="32"/>
                <w:rtl w:val="0"/>
              </w:rPr>
              <w:t xml:space="preserve">0. Indicator information</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3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31">
            <w:pPr>
              <w:spacing w:after="0" w:line="240" w:lineRule="auto"/>
              <w:rPr>
                <w:rFonts w:ascii="Calibri" w:cs="Calibri" w:eastAsia="Calibri" w:hAnsi="Calibri"/>
                <w:i w:val="1"/>
                <w:color w:val="000000"/>
              </w:rPr>
            </w:pPr>
            <w:r w:rsidDel="00000000" w:rsidR="00000000" w:rsidRPr="00000000">
              <w:rPr>
                <w:rFonts w:ascii="Calibri" w:cs="Calibri" w:eastAsia="Calibri" w:hAnsi="Calibri"/>
                <w:i w:val="1"/>
                <w:color w:val="000000"/>
                <w:rtl w:val="0"/>
              </w:rPr>
              <w:t xml:space="preserve">Insert text, lists, tables, and images. </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3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 Indicator information</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33">
            <w:pPr>
              <w:rPr/>
            </w:pPr>
            <w:r w:rsidDel="00000000" w:rsidR="00000000" w:rsidRPr="00000000">
              <w:rPr>
                <w:color w:val="333333"/>
                <w:sz w:val="21"/>
                <w:szCs w:val="21"/>
                <w:rtl w:val="0"/>
              </w:rPr>
              <w:t xml:space="preserve">Proportion</w:t>
            </w:r>
            <w:r w:rsidDel="00000000" w:rsidR="00000000" w:rsidRPr="00000000">
              <w:rPr>
                <w:color w:val="4a4a4a"/>
                <w:sz w:val="21"/>
                <w:szCs w:val="21"/>
                <w:rtl w:val="0"/>
              </w:rPr>
              <w:t xml:space="preserve"> of individuals who used the Internet from any location in the last three months.</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34">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0.a. Goal</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35">
            <w:pPr>
              <w:pBdr>
                <w:top w:space="0" w:sz="0" w:val="nil"/>
                <w:left w:space="0" w:sz="0" w:val="nil"/>
                <w:bottom w:space="0" w:sz="0" w:val="nil"/>
                <w:right w:space="0" w:sz="0" w:val="nil"/>
                <w:between w:space="0" w:sz="0" w:val="nil"/>
              </w:pBdr>
              <w:shd w:fill="f5f5f5" w:val="clear"/>
              <w:spacing w:after="100" w:line="240" w:lineRule="auto"/>
              <w:rPr>
                <w:color w:val="333333"/>
                <w:sz w:val="21"/>
                <w:szCs w:val="21"/>
              </w:rPr>
            </w:pPr>
            <w:r w:rsidDel="00000000" w:rsidR="00000000" w:rsidRPr="00000000">
              <w:rPr>
                <w:color w:val="333333"/>
                <w:sz w:val="21"/>
                <w:szCs w:val="21"/>
                <w:rtl w:val="0"/>
              </w:rPr>
              <w:t xml:space="preserve">Goal 17: Strengthen the means of implementation and revitalize the Global Partnership for Sustainable Development</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6">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0.b. Target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7">
            <w:pPr>
              <w:pBdr>
                <w:top w:space="0" w:sz="0" w:val="nil"/>
                <w:left w:space="0" w:sz="0" w:val="nil"/>
                <w:bottom w:space="0" w:sz="0" w:val="nil"/>
                <w:right w:space="0" w:sz="0" w:val="nil"/>
                <w:between w:space="0" w:sz="0" w:val="nil"/>
              </w:pBdr>
              <w:shd w:fill="f5f5f5" w:val="clear"/>
              <w:spacing w:after="100" w:line="240" w:lineRule="auto"/>
              <w:rPr>
                <w:color w:val="333333"/>
                <w:sz w:val="21"/>
                <w:szCs w:val="21"/>
              </w:rPr>
            </w:pPr>
            <w:r w:rsidDel="00000000" w:rsidR="00000000" w:rsidRPr="00000000">
              <w:rPr>
                <w:color w:val="333333"/>
                <w:sz w:val="21"/>
                <w:szCs w:val="21"/>
                <w:rtl w:val="0"/>
              </w:rPr>
              <w:t xml:space="preserve">Target 17.8: Fully operationalize the technology bank and science, technology and innovation capacity-building mechanism for least developed countries by 2017 and enhance the use of enabling technology, in particular information and communications technology</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8">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0.c. Indicator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9">
            <w:pPr>
              <w:pBdr>
                <w:top w:space="0" w:sz="0" w:val="nil"/>
                <w:left w:space="0" w:sz="0" w:val="nil"/>
                <w:bottom w:space="0" w:sz="0" w:val="nil"/>
                <w:right w:space="0" w:sz="0" w:val="nil"/>
                <w:between w:space="0" w:sz="0" w:val="nil"/>
              </w:pBdr>
              <w:shd w:fill="f5f5f5" w:val="clear"/>
              <w:spacing w:after="100" w:line="240" w:lineRule="auto"/>
              <w:rPr>
                <w:color w:val="333333"/>
                <w:sz w:val="21"/>
                <w:szCs w:val="21"/>
              </w:rPr>
            </w:pPr>
            <w:r w:rsidDel="00000000" w:rsidR="00000000" w:rsidRPr="00000000">
              <w:rPr>
                <w:color w:val="333333"/>
                <w:sz w:val="21"/>
                <w:szCs w:val="21"/>
                <w:rtl w:val="0"/>
              </w:rPr>
              <w:t xml:space="preserve">Indicator 17.8.1: Proportion of individuals using the Internet</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A">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0.d. Series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B">
            <w:pPr>
              <w:rPr/>
            </w:pPr>
            <w:bookmarkStart w:colFirst="0" w:colLast="0" w:name="_heading=h.tpgy50j35hqq" w:id="4"/>
            <w:bookmarkEnd w:id="4"/>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C">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0.e. Metadata update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D">
            <w:pPr>
              <w:rPr/>
            </w:pPr>
            <w:r w:rsidDel="00000000" w:rsidR="00000000" w:rsidRPr="00000000">
              <w:rPr>
                <w:rtl w:val="0"/>
              </w:rPr>
              <w:t xml:space="preserve">2024</w:t>
            </w:r>
          </w:p>
        </w:tc>
      </w:tr>
      <w:tr>
        <w:trPr>
          <w:cantSplit w:val="0"/>
          <w:trHeight w:val="332" w:hRule="atLeast"/>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E">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0.f. Related indicators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F">
            <w:pPr>
              <w:pBdr>
                <w:top w:space="0" w:sz="0" w:val="nil"/>
                <w:left w:space="0" w:sz="0" w:val="nil"/>
                <w:bottom w:space="0" w:sz="0" w:val="nil"/>
                <w:right w:space="0" w:sz="0" w:val="nil"/>
                <w:between w:space="0" w:sz="0" w:val="nil"/>
              </w:pBdr>
              <w:shd w:fill="f5f5f5" w:val="clear"/>
              <w:spacing w:after="100" w:line="240" w:lineRule="auto"/>
              <w:rPr>
                <w:color w:val="333333"/>
                <w:sz w:val="21"/>
                <w:szCs w:val="21"/>
              </w:rPr>
            </w:pPr>
            <w:r w:rsidDel="00000000" w:rsidR="00000000" w:rsidRPr="00000000">
              <w:rPr>
                <w:rtl w:val="0"/>
              </w:rPr>
              <w:t xml:space="preserve"> </w:t>
            </w:r>
            <w:r w:rsidDel="00000000" w:rsidR="00000000" w:rsidRPr="00000000">
              <w:rPr>
                <w:color w:val="333333"/>
                <w:sz w:val="21"/>
                <w:szCs w:val="21"/>
                <w:rtl w:val="0"/>
              </w:rPr>
              <w:t xml:space="preserve">4.4.1, 4.5.1, 9.c.1, 17.6.1</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0">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0.g. International organisations(s) responsible for global monitoring</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41">
            <w:pPr>
              <w:rPr/>
            </w:pPr>
            <w:r w:rsidDel="00000000" w:rsidR="00000000" w:rsidRPr="00000000">
              <w:rPr>
                <w:rtl w:val="0"/>
              </w:rPr>
              <w:t xml:space="preserve">World Bank (WB)</w:t>
            </w:r>
          </w:p>
        </w:tc>
      </w:tr>
    </w:tbl>
    <w:p w:rsidR="00000000" w:rsidDel="00000000" w:rsidP="00000000" w:rsidRDefault="00000000" w:rsidRPr="00000000" w14:paraId="00000042">
      <w:pPr>
        <w:rPr/>
      </w:pPr>
      <w:r w:rsidDel="00000000" w:rsidR="00000000" w:rsidRPr="00000000">
        <w:rPr>
          <w:rtl w:val="0"/>
        </w:rPr>
      </w:r>
    </w:p>
    <w:tbl>
      <w:tblPr>
        <w:tblStyle w:val="Table2"/>
        <w:tblW w:w="8892.0" w:type="dxa"/>
        <w:jc w:val="left"/>
        <w:tblLayout w:type="fixed"/>
        <w:tblLook w:val="0400"/>
      </w:tblPr>
      <w:tblGrid>
        <w:gridCol w:w="3183"/>
        <w:gridCol w:w="5709"/>
        <w:tblGridChange w:id="0">
          <w:tblGrid>
            <w:gridCol w:w="3183"/>
            <w:gridCol w:w="5709"/>
          </w:tblGrid>
        </w:tblGridChange>
      </w:tblGrid>
      <w:tr>
        <w:trPr>
          <w:cantSplit w:val="0"/>
          <w:trHeight w:val="432"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43">
            <w:pPr>
              <w:pStyle w:val="Heading2"/>
              <w:rPr>
                <w:rFonts w:ascii="Times New Roman" w:cs="Times New Roman" w:eastAsia="Times New Roman" w:hAnsi="Times New Roman"/>
                <w:sz w:val="32"/>
                <w:szCs w:val="32"/>
              </w:rPr>
            </w:pPr>
            <w:bookmarkStart w:colFirst="0" w:colLast="0" w:name="_heading=h.jqtlnk1z7gwx" w:id="5"/>
            <w:bookmarkEnd w:id="5"/>
            <w:r w:rsidDel="00000000" w:rsidR="00000000" w:rsidRPr="00000000">
              <w:rPr>
                <w:sz w:val="32"/>
                <w:szCs w:val="32"/>
                <w:rtl w:val="0"/>
              </w:rPr>
              <w:t xml:space="preserve">1. Data reporter</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4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46">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4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 Data reporter</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48">
            <w:pPr>
              <w:rPr/>
            </w:pPr>
            <w:r w:rsidDel="00000000" w:rsidR="00000000" w:rsidRPr="00000000">
              <w:rPr>
                <w:rtl w:val="0"/>
              </w:rPr>
              <w:t xml:space="preserve">Kenya National Bureau of Statistics</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49">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1.a. Organisation</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4A">
            <w:pPr>
              <w:rPr/>
            </w:pPr>
            <w:r w:rsidDel="00000000" w:rsidR="00000000" w:rsidRPr="00000000">
              <w:rPr>
                <w:rtl w:val="0"/>
              </w:rPr>
              <w:t xml:space="preserve">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B">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1.b. Contact person(s)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4C">
            <w:pPr>
              <w:rPr/>
            </w:pPr>
            <w:r w:rsidDel="00000000" w:rsidR="00000000" w:rsidRPr="00000000">
              <w:rPr>
                <w:rtl w:val="0"/>
              </w:rPr>
              <w:t xml:space="preserve">Senior Manager</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D">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1.c. Contact organisation unit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4E">
            <w:pPr>
              <w:rPr/>
            </w:pPr>
            <w:r w:rsidDel="00000000" w:rsidR="00000000" w:rsidRPr="00000000">
              <w:rPr>
                <w:rtl w:val="0"/>
              </w:rPr>
              <w:t xml:space="preserve">Directorate of Macroeconomics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F">
            <w:pPr>
              <w:spacing w:after="0" w:line="240" w:lineRule="auto"/>
              <w:ind w:left="160" w:firstLine="0"/>
              <w:rPr>
                <w:rFonts w:ascii="Calibri" w:cs="Calibri" w:eastAsia="Calibri" w:hAnsi="Calibri"/>
                <w:color w:val="000000"/>
              </w:rPr>
            </w:pPr>
            <w:r w:rsidDel="00000000" w:rsidR="00000000" w:rsidRPr="00000000">
              <w:rPr>
                <w:rtl w:val="0"/>
              </w:rPr>
              <w:t xml:space="preserve">1</w:t>
            </w:r>
            <w:r w:rsidDel="00000000" w:rsidR="00000000" w:rsidRPr="00000000">
              <w:rPr>
                <w:rFonts w:ascii="Calibri" w:cs="Calibri" w:eastAsia="Calibri" w:hAnsi="Calibri"/>
                <w:rtl w:val="0"/>
              </w:rPr>
              <w:t xml:space="preserve">.d.</w:t>
            </w:r>
            <w:r w:rsidDel="00000000" w:rsidR="00000000" w:rsidRPr="00000000">
              <w:rPr>
                <w:rtl w:val="0"/>
              </w:rPr>
              <w:t xml:space="preserve"> Contact person function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0">
            <w:pPr>
              <w:rPr/>
            </w:pPr>
            <w:r w:rsidDel="00000000" w:rsidR="00000000" w:rsidRPr="00000000">
              <w:rPr>
                <w:rtl w:val="0"/>
              </w:rPr>
              <w:t xml:space="preserve">ICT, Transport and Tourism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1">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1.e. Contact phone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2">
            <w:pPr>
              <w:rPr/>
            </w:pPr>
            <w:r w:rsidDel="00000000" w:rsidR="00000000" w:rsidRPr="00000000">
              <w:rPr>
                <w:rFonts w:ascii="Arial" w:cs="Arial" w:eastAsia="Arial" w:hAnsi="Arial"/>
                <w:i w:val="1"/>
                <w:color w:val="222222"/>
                <w:highlight w:val="white"/>
                <w:rtl w:val="0"/>
              </w:rPr>
              <w:t xml:space="preserve">020 2911000, 0202911001</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3">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1.f. Contact mail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4">
            <w:pPr>
              <w:rPr/>
            </w:pPr>
            <w:r w:rsidDel="00000000" w:rsidR="00000000" w:rsidRPr="00000000">
              <w:rPr>
                <w:rtl w:val="0"/>
              </w:rPr>
              <w:t xml:space="preserve">30266-00100, Nairobi- Kenya</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5">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1.g. Contact email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6">
            <w:pPr>
              <w:rPr/>
            </w:pPr>
            <w:r w:rsidDel="00000000" w:rsidR="00000000" w:rsidRPr="00000000">
              <w:rPr>
                <w:rtl w:val="0"/>
              </w:rPr>
              <w:t xml:space="preserve">macro@knbs.or.ke</w:t>
            </w:r>
          </w:p>
        </w:tc>
      </w:tr>
    </w:tbl>
    <w:p w:rsidR="00000000" w:rsidDel="00000000" w:rsidP="00000000" w:rsidRDefault="00000000" w:rsidRPr="00000000" w14:paraId="00000057">
      <w:pPr>
        <w:rPr/>
      </w:pPr>
      <w:r w:rsidDel="00000000" w:rsidR="00000000" w:rsidRPr="00000000">
        <w:rPr>
          <w:rtl w:val="0"/>
        </w:rPr>
      </w:r>
    </w:p>
    <w:tbl>
      <w:tblPr>
        <w:tblStyle w:val="Table3"/>
        <w:tblW w:w="8892.0" w:type="dxa"/>
        <w:jc w:val="left"/>
        <w:tblLayout w:type="fixed"/>
        <w:tblLook w:val="0400"/>
      </w:tblPr>
      <w:tblGrid>
        <w:gridCol w:w="3118"/>
        <w:gridCol w:w="5774"/>
        <w:tblGridChange w:id="0">
          <w:tblGrid>
            <w:gridCol w:w="3118"/>
            <w:gridCol w:w="5774"/>
          </w:tblGrid>
        </w:tblGridChange>
      </w:tblGrid>
      <w:tr>
        <w:trPr>
          <w:cantSplit w:val="0"/>
          <w:trHeight w:val="396"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58">
            <w:pPr>
              <w:pStyle w:val="Heading2"/>
              <w:rPr>
                <w:sz w:val="32"/>
                <w:szCs w:val="32"/>
              </w:rPr>
            </w:pPr>
            <w:bookmarkStart w:colFirst="0" w:colLast="0" w:name="_heading=h.9eslesdv0qct" w:id="6"/>
            <w:bookmarkEnd w:id="6"/>
            <w:r w:rsidDel="00000000" w:rsidR="00000000" w:rsidRPr="00000000">
              <w:rPr>
                <w:sz w:val="32"/>
                <w:szCs w:val="32"/>
                <w:rtl w:val="0"/>
              </w:rPr>
              <w:t xml:space="preserve">2. Definition, concepts, and classifications</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5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5B">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5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 Definition, concepts, and classifications</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5D">
            <w:pPr>
              <w:rPr/>
            </w:pPr>
            <w:r w:rsidDel="00000000" w:rsidR="00000000" w:rsidRPr="00000000">
              <w:rPr>
                <w:rtl w:val="0"/>
              </w:rPr>
              <w:t xml:space="preserve">DEFINITION, CONCEPTS, AND CLASSIFICATIONS</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5E">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2.a. Definition and concepts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5F">
            <w:pPr>
              <w:pBdr>
                <w:top w:space="0" w:sz="0" w:val="nil"/>
                <w:left w:space="0" w:sz="0" w:val="nil"/>
                <w:bottom w:space="0" w:sz="0" w:val="nil"/>
                <w:right w:space="0" w:sz="0" w:val="nil"/>
                <w:between w:space="0" w:sz="0" w:val="nil"/>
              </w:pBdr>
              <w:shd w:fill="ffffff" w:val="clear"/>
              <w:spacing w:after="0" w:lineRule="auto"/>
              <w:rPr>
                <w:b w:val="1"/>
                <w:color w:val="4a4a4a"/>
                <w:sz w:val="21"/>
                <w:szCs w:val="21"/>
              </w:rPr>
            </w:pPr>
            <w:r w:rsidDel="00000000" w:rsidR="00000000" w:rsidRPr="00000000">
              <w:rPr>
                <w:b w:val="1"/>
                <w:rtl w:val="0"/>
              </w:rPr>
              <w:t xml:space="preserve"> </w:t>
            </w:r>
            <w:r w:rsidDel="00000000" w:rsidR="00000000" w:rsidRPr="00000000">
              <w:rPr>
                <w:b w:val="1"/>
                <w:color w:val="4a4a4a"/>
                <w:sz w:val="21"/>
                <w:szCs w:val="21"/>
                <w:rtl w:val="0"/>
              </w:rPr>
              <w:t xml:space="preserve">Definition:</w:t>
            </w:r>
          </w:p>
          <w:p w:rsidR="00000000" w:rsidDel="00000000" w:rsidP="00000000" w:rsidRDefault="00000000" w:rsidRPr="00000000" w14:paraId="00000060">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color w:val="4a4a4a"/>
                <w:sz w:val="21"/>
                <w:szCs w:val="21"/>
                <w:rtl w:val="0"/>
              </w:rPr>
              <w:t xml:space="preserve">The indicator proportion of individuals using the Internet is defined as the proportion of individuals who used the Internet from any location in the last three months.</w:t>
            </w:r>
          </w:p>
          <w:p w:rsidR="00000000" w:rsidDel="00000000" w:rsidP="00000000" w:rsidRDefault="00000000" w:rsidRPr="00000000" w14:paraId="00000061">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rtl w:val="0"/>
              </w:rPr>
            </w:r>
          </w:p>
          <w:p w:rsidR="00000000" w:rsidDel="00000000" w:rsidP="00000000" w:rsidRDefault="00000000" w:rsidRPr="00000000" w14:paraId="00000062">
            <w:pPr>
              <w:pBdr>
                <w:top w:space="0" w:sz="0" w:val="nil"/>
                <w:left w:space="0" w:sz="0" w:val="nil"/>
                <w:bottom w:space="0" w:sz="0" w:val="nil"/>
                <w:right w:space="0" w:sz="0" w:val="nil"/>
                <w:between w:space="0" w:sz="0" w:val="nil"/>
              </w:pBdr>
              <w:shd w:fill="ffffff" w:val="clear"/>
              <w:spacing w:after="0" w:lineRule="auto"/>
              <w:rPr>
                <w:b w:val="1"/>
                <w:color w:val="4a4a4a"/>
                <w:sz w:val="21"/>
                <w:szCs w:val="21"/>
              </w:rPr>
            </w:pPr>
            <w:r w:rsidDel="00000000" w:rsidR="00000000" w:rsidRPr="00000000">
              <w:rPr>
                <w:b w:val="1"/>
                <w:color w:val="4a4a4a"/>
                <w:sz w:val="21"/>
                <w:szCs w:val="21"/>
                <w:rtl w:val="0"/>
              </w:rPr>
              <w:t xml:space="preserve">Concepts:</w:t>
            </w:r>
          </w:p>
          <w:p w:rsidR="00000000" w:rsidDel="00000000" w:rsidP="00000000" w:rsidRDefault="00000000" w:rsidRPr="00000000" w14:paraId="00000063">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color w:val="4a4a4a"/>
                <w:sz w:val="21"/>
                <w:szCs w:val="21"/>
                <w:rtl w:val="0"/>
              </w:rPr>
              <w:t xml:space="preserve">The Internet is a worldwide public computer network. It provides access to a number of communication services including the World Wide Web and carries e-mail, news, entertainment and data files, irrespective of the device used (not assumed to be only via a computer - it may also be by mobile telephone, tablet, PDA, games machine, digital TV etc.). Access can be via a fixed or mobile network.</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64">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2.b. Unit of measure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65">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color w:val="4a4a4a"/>
                <w:sz w:val="21"/>
                <w:szCs w:val="21"/>
                <w:rtl w:val="0"/>
              </w:rPr>
              <w:t xml:space="preserve">Percent (%)</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6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2.c. Classifications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67">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Official survey is used to collect data on the proportion of individuals using the Internet. The breakdown and disaggregation of the indicator is broken down by region (urban/rural), by sex, by age group. More breakdown can be done by educational level (ISCED), by labour force status (ILO), and by occupation (ISCO). ITU collects data for all of these breakdowns from countries.</w:t>
            </w:r>
          </w:p>
        </w:tc>
      </w:tr>
    </w:tbl>
    <w:p w:rsidR="00000000" w:rsidDel="00000000" w:rsidP="00000000" w:rsidRDefault="00000000" w:rsidRPr="00000000" w14:paraId="00000068">
      <w:pPr>
        <w:rPr/>
      </w:pPr>
      <w:r w:rsidDel="00000000" w:rsidR="00000000" w:rsidRPr="00000000">
        <w:rPr>
          <w:rtl w:val="0"/>
        </w:rPr>
      </w:r>
    </w:p>
    <w:tbl>
      <w:tblPr>
        <w:tblStyle w:val="Table4"/>
        <w:tblW w:w="8892.0" w:type="dxa"/>
        <w:jc w:val="left"/>
        <w:tblLayout w:type="fixed"/>
        <w:tblLook w:val="0400"/>
      </w:tblPr>
      <w:tblGrid>
        <w:gridCol w:w="3119"/>
        <w:gridCol w:w="5773"/>
        <w:tblGridChange w:id="0">
          <w:tblGrid>
            <w:gridCol w:w="3119"/>
            <w:gridCol w:w="5773"/>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69">
            <w:pPr>
              <w:pStyle w:val="Heading2"/>
              <w:rPr>
                <w:sz w:val="32"/>
                <w:szCs w:val="32"/>
              </w:rPr>
            </w:pPr>
            <w:bookmarkStart w:colFirst="0" w:colLast="0" w:name="_heading=h.cxla47dclg6y" w:id="7"/>
            <w:bookmarkEnd w:id="7"/>
            <w:r w:rsidDel="00000000" w:rsidR="00000000" w:rsidRPr="00000000">
              <w:rPr>
                <w:sz w:val="32"/>
                <w:szCs w:val="32"/>
                <w:rtl w:val="0"/>
              </w:rPr>
              <w:t xml:space="preserve">3. Data source type and data collection method</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6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6C">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rHeight w:val="21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6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 Data source type and collection method</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6E">
            <w:pPr>
              <w:rPr/>
            </w:pPr>
            <w:r w:rsidDel="00000000" w:rsidR="00000000" w:rsidRPr="00000000">
              <w:rPr>
                <w:rtl w:val="0"/>
              </w:rPr>
              <w:t xml:space="preserve">DATA SOURCE, TYPE AND DATA COLLECTION METHOD</w:t>
            </w:r>
          </w:p>
        </w:tc>
      </w:tr>
      <w:tr>
        <w:trPr>
          <w:cantSplit w:val="0"/>
          <w:trHeight w:val="21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6F">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3.a. Data sources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70">
            <w:pPr>
              <w:keepNext w:val="0"/>
              <w:keepLines w:val="0"/>
              <w:pageBreakBefore w:val="0"/>
              <w:widowControl w:val="1"/>
              <w:pBdr>
                <w:top w:space="0" w:sz="0" w:val="nil"/>
                <w:left w:space="0" w:sz="0" w:val="nil"/>
                <w:bottom w:space="0" w:sz="0" w:val="nil"/>
                <w:right w:space="0" w:sz="0" w:val="nil"/>
                <w:between w:space="0" w:sz="0" w:val="nil"/>
              </w:pBdr>
              <w:shd w:fill="auto" w:val="clear"/>
              <w:spacing w:after="160" w:before="0" w:line="240" w:lineRule="auto"/>
              <w:ind w:left="0" w:right="0" w:firstLine="0"/>
              <w:jc w:val="both"/>
              <w:rPr>
                <w:rFonts w:ascii="Times New Roman" w:cs="Times New Roman" w:eastAsia="Times New Roman" w:hAnsi="Times New Roman"/>
                <w:b w:val="0"/>
                <w:i w:val="0"/>
                <w:smallCaps w:val="0"/>
                <w:strike w:val="0"/>
                <w:color w:val="000000"/>
                <w:sz w:val="24"/>
                <w:szCs w:val="24"/>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Kenya Population and Housing Census (KPHC, 2019) Kenya Integrated Household and budget survey (KIHBS 2015/2016) Kenya Continuous Household Survey Program (KCHSP, 2020-2021), Public Sector ICT Survey  2016, Enterprise ICT Survey 2016, ICT Survey 2016, 2024 Housing Su</w:t>
            </w:r>
            <w:r w:rsidDel="00000000" w:rsidR="00000000" w:rsidRPr="00000000">
              <w:rPr>
                <w:color w:val="4a4a4a"/>
                <w:sz w:val="21"/>
                <w:szCs w:val="21"/>
                <w:rtl w:val="0"/>
              </w:rPr>
              <w:t xml:space="preserve">rvey.</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1">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3.b. Data collection method</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2">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The indicator proportion of individuals using the Internet is based on an internationally agreed definition and methodology, which have been developed under the coordination of the International Telecommunication Union (ITU), through its Expert Groups and following an extensive consultation process with countries. It is also a core indicator of the Partnership on Measuring ICT for Development's Core List of Indicators, which has been endorsed by the UN Statistical Commission (last time in 2020). Data on individuals using the Internet are collected through an annual questionnaire that ITU sends to national statistical offices (NSO). In this questionnaire ITU collects absolute values. The percentages are calculated a-posteriori. The survey methodology is verified to ensure that it meets adequate statistical standards. The data are verified to ensure consistency with previous years’ data and situation of the country for other related indicators (ICT and economic).</w:t>
            </w:r>
          </w:p>
          <w:p w:rsidR="00000000" w:rsidDel="00000000" w:rsidP="00000000" w:rsidRDefault="00000000" w:rsidRPr="00000000" w14:paraId="00000073">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rtl w:val="0"/>
              </w:rPr>
            </w:r>
          </w:p>
          <w:p w:rsidR="00000000" w:rsidDel="00000000" w:rsidP="00000000" w:rsidRDefault="00000000" w:rsidRPr="00000000" w14:paraId="00000074">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The percentage of individuals using the Internet data are based on methodologically sound household surveys conducted by national statistical agencies. If the NSO has not collected Internet user statistics, then ITU estimates the percentage of individuals using the Internet.</w:t>
            </w:r>
          </w:p>
          <w:p w:rsidR="00000000" w:rsidDel="00000000" w:rsidP="00000000" w:rsidRDefault="00000000" w:rsidRPr="00000000" w14:paraId="00000075">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rtl w:val="0"/>
              </w:rPr>
            </w:r>
          </w:p>
          <w:p w:rsidR="00000000" w:rsidDel="00000000" w:rsidP="00000000" w:rsidRDefault="00000000" w:rsidRPr="00000000" w14:paraId="00000076">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Data are usually not adjusted, but discrepancies in the definition, age scope of individuals, reference period or the break in comparability between years are noted in a data note. For this reason, data are not always strictly comparable.</w:t>
            </w:r>
          </w:p>
          <w:p w:rsidR="00000000" w:rsidDel="00000000" w:rsidP="00000000" w:rsidRDefault="00000000" w:rsidRPr="00000000" w14:paraId="00000077">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rtl w:val="0"/>
              </w:rPr>
            </w:r>
          </w:p>
          <w:p w:rsidR="00000000" w:rsidDel="00000000" w:rsidP="00000000" w:rsidRDefault="00000000" w:rsidRPr="00000000" w14:paraId="00000078">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Some countries conduct a household survey where the question on Internet use is included every year. For others, the frequency is every two or three years. </w:t>
            </w:r>
          </w:p>
          <w:p w:rsidR="00000000" w:rsidDel="00000000" w:rsidP="00000000" w:rsidRDefault="00000000" w:rsidRPr="00000000" w14:paraId="00000079">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rtl w:val="0"/>
              </w:rPr>
            </w:r>
          </w:p>
          <w:p w:rsidR="00000000" w:rsidDel="00000000" w:rsidP="00000000" w:rsidRDefault="00000000" w:rsidRPr="00000000" w14:paraId="0000007A">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ITU makes the indicator available for each year for 200 economies by using survey data and estimates for almost all countries of the world.</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B">
            <w:pPr>
              <w:spacing w:after="0" w:line="240" w:lineRule="auto"/>
              <w:ind w:left="160" w:firstLine="0"/>
              <w:rPr>
                <w:rFonts w:ascii="Calibri" w:cs="Calibri" w:eastAsia="Calibri" w:hAnsi="Calibri"/>
                <w:color w:val="000000"/>
              </w:rPr>
            </w:pPr>
            <w:r w:rsidDel="00000000" w:rsidR="00000000" w:rsidRPr="00000000">
              <w:rPr>
                <w:rtl w:val="0"/>
              </w:rPr>
              <w:t xml:space="preserve">3.c. Data collection calendar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C">
            <w:pPr>
              <w:jc w:val="both"/>
              <w:rPr/>
            </w:pPr>
            <w:r w:rsidDel="00000000" w:rsidR="00000000" w:rsidRPr="00000000">
              <w:rPr>
                <w:rFonts w:ascii="Calibri" w:cs="Calibri" w:eastAsia="Calibri" w:hAnsi="Calibri"/>
                <w:color w:val="000000"/>
                <w:rtl w:val="0"/>
              </w:rPr>
              <w:t xml:space="preserve">Kenya Population and Housing Census after 10 years , Kenya Integrated Household and budget survey after 5 years,  Kenya Continuous Household Survey Program after 5 years</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D">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3.d. Data release calendar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E">
            <w:pPr>
              <w:jc w:val="both"/>
              <w:rPr/>
            </w:pPr>
            <w:r w:rsidDel="00000000" w:rsidR="00000000" w:rsidRPr="00000000">
              <w:rPr>
                <w:rFonts w:ascii="Calibri" w:cs="Calibri" w:eastAsia="Calibri" w:hAnsi="Calibri"/>
                <w:color w:val="000000"/>
                <w:rtl w:val="0"/>
              </w:rPr>
              <w:t xml:space="preserve">Kenya Population and Housing Census after 10 years , Kenya Integrated Household and budget survey after 5 years,  Kenya Continuous Household Survey Program after 5 years</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F">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3.e. Data providers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0">
            <w:pPr>
              <w:rPr/>
            </w:pPr>
            <w:r w:rsidDel="00000000" w:rsidR="00000000" w:rsidRPr="00000000">
              <w:rPr>
                <w:rtl w:val="0"/>
              </w:rPr>
              <w:t xml:space="preserve"> 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1">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3.f. Data compilers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2">
            <w:pPr>
              <w:rPr/>
            </w:pPr>
            <w:r w:rsidDel="00000000" w:rsidR="00000000" w:rsidRPr="00000000">
              <w:rPr>
                <w:rtl w:val="0"/>
              </w:rPr>
              <w:t xml:space="preserve">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3">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3.g. Institutional mandate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4">
            <w:pPr>
              <w:jc w:val="both"/>
              <w:rPr/>
            </w:pPr>
            <w:r w:rsidDel="00000000" w:rsidR="00000000" w:rsidRPr="00000000">
              <w:rPr>
                <w:rtl w:val="0"/>
              </w:rPr>
              <w:t xml:space="preserve">Statistics Act of 2006, mandates Kenya National Bureau of Statistics to collect, compile, analyze, publish and disseminate official statistics for public use</w:t>
            </w:r>
          </w:p>
        </w:tc>
      </w:tr>
    </w:tbl>
    <w:p w:rsidR="00000000" w:rsidDel="00000000" w:rsidP="00000000" w:rsidRDefault="00000000" w:rsidRPr="00000000" w14:paraId="00000085">
      <w:pPr>
        <w:rPr/>
      </w:pPr>
      <w:r w:rsidDel="00000000" w:rsidR="00000000" w:rsidRPr="00000000">
        <w:rPr>
          <w:rtl w:val="0"/>
        </w:rPr>
      </w:r>
    </w:p>
    <w:tbl>
      <w:tblPr>
        <w:tblStyle w:val="Table5"/>
        <w:tblW w:w="8971.0" w:type="dxa"/>
        <w:jc w:val="left"/>
        <w:tblLayout w:type="fixed"/>
        <w:tblLook w:val="0400"/>
      </w:tblPr>
      <w:tblGrid>
        <w:gridCol w:w="3120"/>
        <w:gridCol w:w="5851"/>
        <w:tblGridChange w:id="0">
          <w:tblGrid>
            <w:gridCol w:w="3120"/>
            <w:gridCol w:w="5851"/>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86">
            <w:pPr>
              <w:pStyle w:val="Heading2"/>
              <w:rPr>
                <w:rFonts w:ascii="Times New Roman" w:cs="Times New Roman" w:eastAsia="Times New Roman" w:hAnsi="Times New Roman"/>
                <w:sz w:val="32"/>
                <w:szCs w:val="32"/>
              </w:rPr>
            </w:pPr>
            <w:bookmarkStart w:colFirst="0" w:colLast="0" w:name="_heading=h.l0k5k43asm31" w:id="8"/>
            <w:bookmarkEnd w:id="8"/>
            <w:r w:rsidDel="00000000" w:rsidR="00000000" w:rsidRPr="00000000">
              <w:rPr>
                <w:sz w:val="32"/>
                <w:szCs w:val="32"/>
                <w:rtl w:val="0"/>
              </w:rPr>
              <w:t xml:space="preserve">4. Other methodological considerations</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8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89">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8A">
            <w:pPr>
              <w:spacing w:after="0" w:line="240" w:lineRule="auto"/>
              <w:rPr>
                <w:rFonts w:ascii="Calibri" w:cs="Calibri" w:eastAsia="Calibri" w:hAnsi="Calibri"/>
                <w:b w:val="1"/>
              </w:rPr>
            </w:pPr>
            <w:r w:rsidDel="00000000" w:rsidR="00000000" w:rsidRPr="00000000">
              <w:rPr>
                <w:rFonts w:ascii="Calibri" w:cs="Calibri" w:eastAsia="Calibri" w:hAnsi="Calibri"/>
                <w:rtl w:val="0"/>
              </w:rPr>
              <w:t xml:space="preserve">4. Other methodological considerations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8B">
            <w:pPr>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8C">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4.a. Rationale</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8D">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The Internet has become an increasingly important tool to provide access to information, and can help foster and enhance regional and international cooperation on, and access to, science, technology and innovations, and enhance knowledge sharing. High-speed Internet access is important to ensure that Internet users have quality access to the Internet and can take advantage of the growing amount of Internet content – including user-generated content –, services and information.</w:t>
            </w:r>
          </w:p>
          <w:p w:rsidR="00000000" w:rsidDel="00000000" w:rsidP="00000000" w:rsidRDefault="00000000" w:rsidRPr="00000000" w14:paraId="0000008E">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rtl w:val="0"/>
              </w:rPr>
            </w:r>
          </w:p>
          <w:p w:rsidR="00000000" w:rsidDel="00000000" w:rsidP="00000000" w:rsidRDefault="00000000" w:rsidRPr="00000000" w14:paraId="0000008F">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While the number of fixed-broadband subscriptions has increased substantially over the last years and while service providers offer increasingly higher speeds, fixed Internet broadband can vary tremendously by speed, thus affecting the quality and functionality of Internet access. Many countries, especially in the developing world, have not only a very limited amount of fixed-broadband subscriptions, but also at very low speeds. This limitation is a barrier to the Target 17.6 and the indicator highlights the potential of the Internet (especially through high-speed access) to enhance cooperation, improve access to science, technology and innovation, and share knowledge. The indicator also highlights the importance of Internet use as a development enabler and helps to measure the digital divide, which, if not properly addressed, will aggravate inequalities in all development domains. Information on fixed broadband subscriptions by speed will contribute to the design of targeted policies to overcome those divides.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0">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4.b. Comment and limitations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1">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both"/>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 The data on the percentage of individuals using the Internet is very reliable which is collected through official household surveys and census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2">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4.c. Method of computation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3">
            <w:pPr>
              <w:pBdr>
                <w:top w:space="0" w:sz="0" w:val="nil"/>
                <w:left w:space="0" w:sz="0" w:val="nil"/>
                <w:bottom w:space="0" w:sz="0" w:val="nil"/>
                <w:right w:space="0" w:sz="0" w:val="nil"/>
                <w:between w:space="0" w:sz="0" w:val="nil"/>
              </w:pBdr>
              <w:shd w:fill="ffffff" w:val="clear"/>
              <w:spacing w:after="0" w:lineRule="auto"/>
              <w:jc w:val="both"/>
              <w:rPr>
                <w:color w:val="4a4a4a"/>
                <w:sz w:val="21"/>
                <w:szCs w:val="21"/>
              </w:rPr>
            </w:pPr>
            <w:r w:rsidDel="00000000" w:rsidR="00000000" w:rsidRPr="00000000">
              <w:rPr>
                <w:color w:val="4a4a4a"/>
                <w:sz w:val="21"/>
                <w:szCs w:val="21"/>
                <w:rtl w:val="0"/>
              </w:rPr>
              <w:t xml:space="preserve">For countries that collect data on this indicator through an official survey, this indicator is calculated by dividing the total number of in-scope individuals using the Internet (from any location) in the last 3 months by the total number of in-scope individuals.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4">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4.d. Validation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5">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Statistics produced undergoes a rigorous process of peer review through stakeholders engagements-Technical Working Group(TWG)</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4.e. Adjustments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7">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Not applicable</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8">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4.f. Treatment of missing values (i) at country level and (ii) at regional level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9">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1"/>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 </w:t>
            </w:r>
            <w:r w:rsidDel="00000000" w:rsidR="00000000" w:rsidRPr="00000000">
              <w:rPr>
                <w:rFonts w:ascii="Calibri" w:cs="Calibri" w:eastAsia="Calibri" w:hAnsi="Calibri"/>
                <w:b w:val="1"/>
                <w:i w:val="0"/>
                <w:smallCaps w:val="0"/>
                <w:strike w:val="0"/>
                <w:color w:val="4a4a4a"/>
                <w:sz w:val="21"/>
                <w:szCs w:val="21"/>
                <w:u w:val="none"/>
                <w:shd w:fill="auto" w:val="clear"/>
                <w:vertAlign w:val="baseline"/>
                <w:rtl w:val="0"/>
              </w:rPr>
              <w:t xml:space="preserve">At country level</w:t>
            </w:r>
          </w:p>
          <w:p w:rsidR="00000000" w:rsidDel="00000000" w:rsidP="00000000" w:rsidRDefault="00000000" w:rsidRPr="00000000" w14:paraId="0000009A">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NA.</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B">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4.g. Regional aggregations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C">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 </w:t>
            </w:r>
            <w:r w:rsidDel="00000000" w:rsidR="00000000" w:rsidRPr="00000000">
              <w:rPr>
                <w:rFonts w:ascii="Calibri" w:cs="Calibri" w:eastAsia="Calibri" w:hAnsi="Calibri"/>
                <w:b w:val="1"/>
                <w:i w:val="0"/>
                <w:smallCaps w:val="0"/>
                <w:strike w:val="0"/>
                <w:color w:val="4a4a4a"/>
                <w:sz w:val="21"/>
                <w:szCs w:val="21"/>
                <w:u w:val="none"/>
                <w:shd w:fill="auto" w:val="clear"/>
                <w:vertAlign w:val="baseline"/>
                <w:rtl w:val="0"/>
              </w:rPr>
              <w:t xml:space="preserve">Regional aggregations</w:t>
            </w:r>
            <w:r w:rsidDel="00000000" w:rsidR="00000000" w:rsidRPr="00000000">
              <w:rPr>
                <w:rtl w:val="0"/>
              </w:rPr>
            </w:r>
          </w:p>
          <w:p w:rsidR="00000000" w:rsidDel="00000000" w:rsidP="00000000" w:rsidRDefault="00000000" w:rsidRPr="00000000" w14:paraId="0000009D">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NA. </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E">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4.h. Methods and guidance available to countries for the compilation of the data at the national level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F">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rtl w:val="0"/>
              </w:rPr>
              <w:t xml:space="preserve"> </w:t>
            </w:r>
            <w:r w:rsidDel="00000000" w:rsidR="00000000" w:rsidRPr="00000000">
              <w:rPr>
                <w:color w:val="4a4a4a"/>
                <w:sz w:val="21"/>
                <w:szCs w:val="21"/>
                <w:rtl w:val="0"/>
              </w:rPr>
              <w:t xml:space="preserve">ITU Manual for Measuring ICT Access and Use by Households and Individuals 2020:</w:t>
            </w:r>
          </w:p>
          <w:p w:rsidR="00000000" w:rsidDel="00000000" w:rsidP="00000000" w:rsidRDefault="00000000" w:rsidRPr="00000000" w14:paraId="000000A0">
            <w:pPr>
              <w:spacing w:after="0" w:lineRule="auto"/>
              <w:rPr/>
            </w:pPr>
            <w:hyperlink r:id="rId13">
              <w:r w:rsidDel="00000000" w:rsidR="00000000" w:rsidRPr="00000000">
                <w:rPr>
                  <w:color w:val="0000ff"/>
                  <w:u w:val="single"/>
                  <w:rtl w:val="0"/>
                </w:rPr>
                <w:t xml:space="preserve">https://www.itu.int/en/ITU-D/Statistics/Pages/publications/manual.aspx</w:t>
              </w:r>
            </w:hyperlink>
            <w:r w:rsidDel="00000000" w:rsidR="00000000" w:rsidRPr="00000000">
              <w:rPr>
                <w:rtl w:val="0"/>
              </w:rPr>
              <w:t xml:space="preserve"> </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A1">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4.i. Quality management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A2">
            <w:pPr>
              <w:keepNext w:val="0"/>
              <w:keepLines w:val="0"/>
              <w:pageBreakBefore w:val="0"/>
              <w:widowControl w:val="1"/>
              <w:pBdr>
                <w:top w:space="0" w:sz="0" w:val="nil"/>
                <w:left w:space="0" w:sz="0" w:val="nil"/>
                <w:bottom w:space="0" w:sz="0" w:val="nil"/>
                <w:right w:space="0" w:sz="0" w:val="nil"/>
                <w:between w:space="0" w:sz="0" w:val="nil"/>
              </w:pBdr>
              <w:shd w:fill="auto" w:val="clear"/>
              <w:spacing w:after="160" w:before="0" w:line="240" w:lineRule="auto"/>
              <w:ind w:left="0" w:right="0" w:firstLine="0"/>
              <w:jc w:val="both"/>
              <w:rPr>
                <w:rFonts w:ascii="Times New Roman" w:cs="Times New Roman" w:eastAsia="Times New Roman" w:hAnsi="Times New Roman"/>
                <w:b w:val="0"/>
                <w:i w:val="0"/>
                <w:smallCaps w:val="0"/>
                <w:strike w:val="0"/>
                <w:color w:val="000000"/>
                <w:sz w:val="24"/>
                <w:szCs w:val="24"/>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A3">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4.j. Quality assurance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A4">
            <w:pPr>
              <w:jc w:val="both"/>
              <w:rPr/>
            </w:pPr>
            <w:r w:rsidDel="00000000" w:rsidR="00000000" w:rsidRPr="00000000">
              <w:rPr>
                <w:rtl w:val="0"/>
              </w:rPr>
              <w:t xml:space="preserve">The KNBS adheres to Kenya Statistical Quality Assurance Framework (KesQAF) that underlines principles to be assured in managing the statistical production processes and output.  </w:t>
            </w:r>
          </w:p>
          <w:p w:rsidR="00000000" w:rsidDel="00000000" w:rsidP="00000000" w:rsidRDefault="00000000" w:rsidRPr="00000000" w14:paraId="000000A5">
            <w:pPr>
              <w:jc w:val="both"/>
              <w:rPr/>
            </w:pPr>
            <w:r w:rsidDel="00000000" w:rsidR="00000000" w:rsidRPr="00000000">
              <w:rPr>
                <w:rtl w:val="0"/>
              </w:rPr>
              <w:t xml:space="preserve">Data consistency and quality checks are conducted through Technical Working Groups (TWGs) before publication and dissemination.</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A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4.k. Quality assessment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A7">
            <w:pPr>
              <w:jc w:val="both"/>
              <w:rPr/>
            </w:pPr>
            <w:r w:rsidDel="00000000" w:rsidR="00000000" w:rsidRPr="00000000">
              <w:rPr>
                <w:rtl w:val="0"/>
              </w:rPr>
              <w:t xml:space="preserve">The processes of compilation, production, publication and dissemination of data, including quality control are subjected to a set criteria and standards to ensure conformity.</w:t>
            </w:r>
          </w:p>
        </w:tc>
      </w:tr>
    </w:tbl>
    <w:p w:rsidR="00000000" w:rsidDel="00000000" w:rsidP="00000000" w:rsidRDefault="00000000" w:rsidRPr="00000000" w14:paraId="000000A8">
      <w:pPr>
        <w:rPr/>
      </w:pPr>
      <w:r w:rsidDel="00000000" w:rsidR="00000000" w:rsidRPr="00000000">
        <w:rPr>
          <w:rtl w:val="0"/>
        </w:rPr>
      </w:r>
    </w:p>
    <w:tbl>
      <w:tblPr>
        <w:tblStyle w:val="Table6"/>
        <w:tblW w:w="9047.0" w:type="dxa"/>
        <w:jc w:val="left"/>
        <w:tblLayout w:type="fixed"/>
        <w:tblLook w:val="0400"/>
      </w:tblPr>
      <w:tblGrid>
        <w:gridCol w:w="3020"/>
        <w:gridCol w:w="6027"/>
        <w:tblGridChange w:id="0">
          <w:tblGrid>
            <w:gridCol w:w="3020"/>
            <w:gridCol w:w="6027"/>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A9">
            <w:pPr>
              <w:pStyle w:val="Heading2"/>
              <w:rPr>
                <w:rFonts w:ascii="Times New Roman" w:cs="Times New Roman" w:eastAsia="Times New Roman" w:hAnsi="Times New Roman"/>
                <w:sz w:val="32"/>
                <w:szCs w:val="32"/>
              </w:rPr>
            </w:pPr>
            <w:bookmarkStart w:colFirst="0" w:colLast="0" w:name="_heading=h.tz81giez14hc" w:id="9"/>
            <w:bookmarkEnd w:id="9"/>
            <w:r w:rsidDel="00000000" w:rsidR="00000000" w:rsidRPr="00000000">
              <w:rPr>
                <w:sz w:val="32"/>
                <w:szCs w:val="32"/>
                <w:rtl w:val="0"/>
              </w:rPr>
              <w:t xml:space="preserve">5. Data availability and disaggregation</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A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AC">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AD">
            <w:pPr>
              <w:spacing w:after="0" w:line="240" w:lineRule="auto"/>
              <w:rPr>
                <w:rFonts w:ascii="Calibri" w:cs="Calibri" w:eastAsia="Calibri" w:hAnsi="Calibri"/>
                <w:color w:val="000000"/>
              </w:rPr>
            </w:pPr>
            <w:r w:rsidDel="00000000" w:rsidR="00000000" w:rsidRPr="00000000">
              <w:rPr>
                <w:rFonts w:ascii="Calibri" w:cs="Calibri" w:eastAsia="Calibri" w:hAnsi="Calibri"/>
                <w:rtl w:val="0"/>
              </w:rPr>
              <w:t xml:space="preserve">5. Data availability and disaggregation</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AE">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b w:val="1"/>
                <w:color w:val="4a4a4a"/>
                <w:sz w:val="21"/>
                <w:szCs w:val="21"/>
                <w:rtl w:val="0"/>
              </w:rPr>
              <w:t xml:space="preserve">Data availability:</w:t>
            </w:r>
            <w:r w:rsidDel="00000000" w:rsidR="00000000" w:rsidRPr="00000000">
              <w:rPr>
                <w:color w:val="4a4a4a"/>
                <w:sz w:val="21"/>
                <w:szCs w:val="21"/>
                <w:rtl w:val="0"/>
              </w:rPr>
              <w:t xml:space="preserve"> Overall, data for this indicator is available</w:t>
            </w:r>
          </w:p>
          <w:p w:rsidR="00000000" w:rsidDel="00000000" w:rsidP="00000000" w:rsidRDefault="00000000" w:rsidRPr="00000000" w14:paraId="000000AF">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rtl w:val="0"/>
              </w:rPr>
            </w:r>
          </w:p>
          <w:p w:rsidR="00000000" w:rsidDel="00000000" w:rsidP="00000000" w:rsidRDefault="00000000" w:rsidRPr="00000000" w14:paraId="000000B0">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b w:val="1"/>
                <w:color w:val="4a4a4a"/>
                <w:sz w:val="21"/>
                <w:szCs w:val="21"/>
                <w:rtl w:val="0"/>
              </w:rPr>
              <w:t xml:space="preserve">Disaggregation:</w:t>
            </w:r>
            <w:r w:rsidDel="00000000" w:rsidR="00000000" w:rsidRPr="00000000">
              <w:rPr>
                <w:color w:val="4a4a4a"/>
                <w:sz w:val="21"/>
                <w:szCs w:val="21"/>
                <w:rtl w:val="0"/>
              </w:rPr>
              <w:t xml:space="preserve"> The breakdown and disaggregation of the indicator is broken down by region (urban/rural), by sex, by age group, </w:t>
            </w:r>
            <w:r w:rsidDel="00000000" w:rsidR="00000000" w:rsidRPr="00000000">
              <w:rPr>
                <w:rtl w:val="0"/>
              </w:rPr>
              <w:t xml:space="preserve">by educational level, by labour force status, and by occupation</w:t>
            </w:r>
            <w:r w:rsidDel="00000000" w:rsidR="00000000" w:rsidRPr="00000000">
              <w:rPr>
                <w:rtl w:val="0"/>
              </w:rPr>
            </w:r>
          </w:p>
        </w:tc>
      </w:tr>
    </w:tbl>
    <w:p w:rsidR="00000000" w:rsidDel="00000000" w:rsidP="00000000" w:rsidRDefault="00000000" w:rsidRPr="00000000" w14:paraId="000000B1">
      <w:pPr>
        <w:rPr/>
      </w:pPr>
      <w:r w:rsidDel="00000000" w:rsidR="00000000" w:rsidRPr="00000000">
        <w:rPr>
          <w:rtl w:val="0"/>
        </w:rPr>
      </w:r>
    </w:p>
    <w:tbl>
      <w:tblPr>
        <w:tblStyle w:val="Table7"/>
        <w:tblW w:w="9047.0" w:type="dxa"/>
        <w:jc w:val="left"/>
        <w:tblLayout w:type="fixed"/>
        <w:tblLook w:val="0400"/>
      </w:tblPr>
      <w:tblGrid>
        <w:gridCol w:w="3020"/>
        <w:gridCol w:w="6027"/>
        <w:tblGridChange w:id="0">
          <w:tblGrid>
            <w:gridCol w:w="3020"/>
            <w:gridCol w:w="6027"/>
          </w:tblGrid>
        </w:tblGridChange>
      </w:tblGrid>
      <w:tr>
        <w:trPr>
          <w:cantSplit w:val="0"/>
          <w:trHeight w:val="29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B2">
            <w:pPr>
              <w:pStyle w:val="Heading2"/>
              <w:rPr>
                <w:sz w:val="32"/>
                <w:szCs w:val="32"/>
              </w:rPr>
            </w:pPr>
            <w:r w:rsidDel="00000000" w:rsidR="00000000" w:rsidRPr="00000000">
              <w:rPr>
                <w:sz w:val="32"/>
                <w:szCs w:val="32"/>
                <w:rtl w:val="0"/>
              </w:rPr>
              <w:t xml:space="preserve">6. Comparability/deviation from international standards</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B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B5">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B6">
            <w:pPr>
              <w:spacing w:after="0" w:line="240" w:lineRule="auto"/>
              <w:rPr>
                <w:rFonts w:ascii="Calibri" w:cs="Calibri" w:eastAsia="Calibri" w:hAnsi="Calibri"/>
                <w:color w:val="000000"/>
              </w:rPr>
            </w:pPr>
            <w:r w:rsidDel="00000000" w:rsidR="00000000" w:rsidRPr="00000000">
              <w:rPr>
                <w:rFonts w:ascii="Calibri" w:cs="Calibri" w:eastAsia="Calibri" w:hAnsi="Calibri"/>
                <w:rtl w:val="0"/>
              </w:rPr>
              <w:t xml:space="preserve">6. Comparability/deviation from international standards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B7">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1"/>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1"/>
                <w:i w:val="0"/>
                <w:smallCaps w:val="0"/>
                <w:strike w:val="0"/>
                <w:color w:val="4a4a4a"/>
                <w:sz w:val="21"/>
                <w:szCs w:val="21"/>
                <w:u w:val="none"/>
                <w:shd w:fill="auto" w:val="clear"/>
                <w:vertAlign w:val="baseline"/>
                <w:rtl w:val="0"/>
              </w:rPr>
              <w:t xml:space="preserve">  Sources of discrepancies: </w:t>
            </w:r>
          </w:p>
          <w:p w:rsidR="00000000" w:rsidDel="00000000" w:rsidP="00000000" w:rsidRDefault="00000000" w:rsidRPr="00000000" w14:paraId="000000B8">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Some of the surveys may not follow the calendar period due to other factors such as lack of funds</w:t>
            </w:r>
          </w:p>
        </w:tc>
      </w:tr>
    </w:tbl>
    <w:p w:rsidR="00000000" w:rsidDel="00000000" w:rsidP="00000000" w:rsidRDefault="00000000" w:rsidRPr="00000000" w14:paraId="000000B9">
      <w:pPr>
        <w:rPr/>
      </w:pPr>
      <w:r w:rsidDel="00000000" w:rsidR="00000000" w:rsidRPr="00000000">
        <w:rPr>
          <w:rtl w:val="0"/>
        </w:rPr>
      </w:r>
    </w:p>
    <w:tbl>
      <w:tblPr>
        <w:tblStyle w:val="Table8"/>
        <w:tblW w:w="9047.0" w:type="dxa"/>
        <w:jc w:val="left"/>
        <w:tblLayout w:type="fixed"/>
        <w:tblLook w:val="0400"/>
      </w:tblPr>
      <w:tblGrid>
        <w:gridCol w:w="3020"/>
        <w:gridCol w:w="6027"/>
        <w:tblGridChange w:id="0">
          <w:tblGrid>
            <w:gridCol w:w="3020"/>
            <w:gridCol w:w="6027"/>
          </w:tblGrid>
        </w:tblGridChange>
      </w:tblGrid>
      <w:tr>
        <w:trPr>
          <w:cantSplit w:val="0"/>
          <w:trHeight w:val="29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BA">
            <w:pPr>
              <w:pStyle w:val="Heading2"/>
              <w:rPr>
                <w:sz w:val="32"/>
                <w:szCs w:val="32"/>
              </w:rPr>
            </w:pPr>
            <w:r w:rsidDel="00000000" w:rsidR="00000000" w:rsidRPr="00000000">
              <w:rPr>
                <w:sz w:val="32"/>
                <w:szCs w:val="32"/>
                <w:rtl w:val="0"/>
              </w:rPr>
              <w:t xml:space="preserve">7. References and Documentation</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B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BD">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B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7. References and Documentation</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BF">
            <w:pPr>
              <w:pBdr>
                <w:top w:space="0" w:sz="0" w:val="nil"/>
                <w:left w:space="0" w:sz="0" w:val="nil"/>
                <w:bottom w:space="0" w:sz="0" w:val="nil"/>
                <w:right w:space="0" w:sz="0" w:val="nil"/>
                <w:between w:space="0" w:sz="0" w:val="nil"/>
              </w:pBdr>
              <w:shd w:fill="ffffff" w:val="clear"/>
              <w:spacing w:after="0" w:lineRule="auto"/>
              <w:rPr>
                <w:b w:val="1"/>
                <w:color w:val="4a4a4a"/>
                <w:sz w:val="21"/>
                <w:szCs w:val="21"/>
              </w:rPr>
            </w:pPr>
            <w:r w:rsidDel="00000000" w:rsidR="00000000" w:rsidRPr="00000000">
              <w:rPr>
                <w:b w:val="1"/>
                <w:color w:val="4a4a4a"/>
                <w:sz w:val="21"/>
                <w:szCs w:val="21"/>
                <w:rtl w:val="0"/>
              </w:rPr>
              <w:t xml:space="preserve">URL:</w:t>
            </w:r>
          </w:p>
          <w:p w:rsidR="00000000" w:rsidDel="00000000" w:rsidP="00000000" w:rsidRDefault="00000000" w:rsidRPr="00000000" w14:paraId="000000C0">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color w:val="4a4a4a"/>
                <w:sz w:val="21"/>
                <w:szCs w:val="21"/>
                <w:rtl w:val="0"/>
              </w:rPr>
              <w:t xml:space="preserve">http://www.itu.int/en/ITU-D/Statistics/Pages/default.aspx</w:t>
            </w:r>
          </w:p>
          <w:p w:rsidR="00000000" w:rsidDel="00000000" w:rsidP="00000000" w:rsidRDefault="00000000" w:rsidRPr="00000000" w14:paraId="000000C1">
            <w:pPr>
              <w:pBdr>
                <w:top w:space="0" w:sz="0" w:val="nil"/>
                <w:left w:space="0" w:sz="0" w:val="nil"/>
                <w:bottom w:space="0" w:sz="0" w:val="nil"/>
                <w:right w:space="0" w:sz="0" w:val="nil"/>
                <w:between w:space="0" w:sz="0" w:val="nil"/>
              </w:pBdr>
              <w:shd w:fill="ffffff" w:val="clear"/>
              <w:spacing w:after="0" w:lineRule="auto"/>
              <w:rPr>
                <w:color w:val="4a4a4a"/>
                <w:sz w:val="21"/>
                <w:szCs w:val="21"/>
              </w:rPr>
            </w:pPr>
            <w:r w:rsidDel="00000000" w:rsidR="00000000" w:rsidRPr="00000000">
              <w:rPr>
                <w:rtl w:val="0"/>
              </w:rPr>
            </w:r>
          </w:p>
          <w:p w:rsidR="00000000" w:rsidDel="00000000" w:rsidP="00000000" w:rsidRDefault="00000000" w:rsidRPr="00000000" w14:paraId="000000C2">
            <w:pPr>
              <w:pBdr>
                <w:top w:space="0" w:sz="0" w:val="nil"/>
                <w:left w:space="0" w:sz="0" w:val="nil"/>
                <w:bottom w:space="0" w:sz="0" w:val="nil"/>
                <w:right w:space="0" w:sz="0" w:val="nil"/>
                <w:between w:space="0" w:sz="0" w:val="nil"/>
              </w:pBdr>
              <w:shd w:fill="ffffff" w:val="clear"/>
              <w:spacing w:after="0" w:lineRule="auto"/>
              <w:rPr>
                <w:b w:val="1"/>
                <w:color w:val="4a4a4a"/>
                <w:sz w:val="21"/>
                <w:szCs w:val="21"/>
              </w:rPr>
            </w:pPr>
            <w:r w:rsidDel="00000000" w:rsidR="00000000" w:rsidRPr="00000000">
              <w:rPr>
                <w:b w:val="1"/>
                <w:color w:val="4a4a4a"/>
                <w:sz w:val="21"/>
                <w:szCs w:val="21"/>
                <w:rtl w:val="0"/>
              </w:rPr>
              <w:t xml:space="preserve">References:</w:t>
            </w:r>
          </w:p>
          <w:p w:rsidR="00000000" w:rsidDel="00000000" w:rsidP="00000000" w:rsidRDefault="00000000" w:rsidRPr="00000000" w14:paraId="000000C3">
            <w:pPr>
              <w:pBdr>
                <w:top w:space="0" w:sz="0" w:val="nil"/>
                <w:left w:space="0" w:sz="0" w:val="nil"/>
                <w:bottom w:space="0" w:sz="0" w:val="nil"/>
                <w:right w:space="0" w:sz="0" w:val="nil"/>
                <w:between w:space="0" w:sz="0" w:val="nil"/>
              </w:pBdr>
              <w:shd w:fill="ffffff" w:val="clear"/>
              <w:spacing w:after="0" w:lineRule="auto"/>
              <w:rPr>
                <w:color w:val="4a4a4a"/>
                <w:sz w:val="21"/>
                <w:szCs w:val="21"/>
              </w:rPr>
            </w:pPr>
            <w:bookmarkStart w:colFirst="0" w:colLast="0" w:name="_heading=h.lnxbz9" w:id="10"/>
            <w:bookmarkEnd w:id="10"/>
            <w:r w:rsidDel="00000000" w:rsidR="00000000" w:rsidRPr="00000000">
              <w:rPr>
                <w:color w:val="4a4a4a"/>
                <w:sz w:val="21"/>
                <w:szCs w:val="21"/>
                <w:rtl w:val="0"/>
              </w:rPr>
              <w:t xml:space="preserve">ITU Manual for Measuring ICT Access and Use by Households and Individuals 2020:</w:t>
            </w:r>
          </w:p>
          <w:p w:rsidR="00000000" w:rsidDel="00000000" w:rsidP="00000000" w:rsidRDefault="00000000" w:rsidRPr="00000000" w14:paraId="000000C4">
            <w:pPr>
              <w:rPr/>
            </w:pPr>
            <w:hyperlink r:id="rId14">
              <w:r w:rsidDel="00000000" w:rsidR="00000000" w:rsidRPr="00000000">
                <w:rPr>
                  <w:color w:val="0000ff"/>
                  <w:u w:val="single"/>
                  <w:rtl w:val="0"/>
                </w:rPr>
                <w:t xml:space="preserve">https://www.itu.int/en/ITU-D/Statistics/Pages/publications/manual.aspx</w:t>
              </w:r>
            </w:hyperlink>
            <w:r w:rsidDel="00000000" w:rsidR="00000000" w:rsidRPr="00000000">
              <w:rPr>
                <w:rtl w:val="0"/>
              </w:rPr>
              <w:t xml:space="preserve"> </w:t>
            </w:r>
          </w:p>
        </w:tc>
      </w:tr>
    </w:tbl>
    <w:bookmarkStart w:colFirst="0" w:colLast="0" w:name="bookmark=id.tkj1csiwyn8t" w:id="11"/>
    <w:bookmarkEnd w:id="11"/>
    <w:bookmarkStart w:colFirst="0" w:colLast="0" w:name="bookmark=id.vem0q3q8ioow" w:id="12"/>
    <w:bookmarkEnd w:id="12"/>
    <w:p w:rsidR="00000000" w:rsidDel="00000000" w:rsidP="00000000" w:rsidRDefault="00000000" w:rsidRPr="00000000" w14:paraId="000000C5">
      <w:pPr>
        <w:pStyle w:val="Heading1"/>
        <w:rPr>
          <w:color w:val="1c75bc"/>
          <w:sz w:val="36"/>
          <w:szCs w:val="36"/>
        </w:rPr>
      </w:pPr>
      <w:bookmarkStart w:colFirst="0" w:colLast="0" w:name="_heading=h.wy7i0gd6kq4f" w:id="13"/>
      <w:bookmarkEnd w:id="13"/>
      <w:r w:rsidDel="00000000" w:rsidR="00000000" w:rsidRPr="00000000">
        <w:rPr>
          <w:rtl w:val="0"/>
        </w:rPr>
      </w:r>
    </w:p>
    <w:p w:rsidR="00000000" w:rsidDel="00000000" w:rsidP="00000000" w:rsidRDefault="00000000" w:rsidRPr="00000000" w14:paraId="000000C6">
      <w:pPr>
        <w:pStyle w:val="Heading1"/>
        <w:rPr>
          <w:color w:val="1c75bc"/>
          <w:sz w:val="36"/>
          <w:szCs w:val="36"/>
        </w:rPr>
      </w:pPr>
      <w:r w:rsidDel="00000000" w:rsidR="00000000" w:rsidRPr="00000000">
        <w:rPr>
          <w:color w:val="1c75bc"/>
          <w:sz w:val="36"/>
          <w:szCs w:val="36"/>
          <w:rtl w:val="0"/>
        </w:rPr>
        <w:t xml:space="preserve">Appendices</w:t>
      </w:r>
    </w:p>
    <w:p w:rsidR="00000000" w:rsidDel="00000000" w:rsidP="00000000" w:rsidRDefault="00000000" w:rsidRPr="00000000" w14:paraId="000000C7">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uss3pvwqfr7g" w:id="14"/>
      <w:bookmarkEnd w:id="14"/>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A. Definitions of Metadata Concepts</w:t>
      </w:r>
    </w:p>
    <w:p w:rsidR="00000000" w:rsidDel="00000000" w:rsidP="00000000" w:rsidRDefault="00000000" w:rsidRPr="00000000" w14:paraId="000000C8">
      <w:pPr>
        <w:rPr/>
      </w:pPr>
      <w:r w:rsidDel="00000000" w:rsidR="00000000" w:rsidRPr="00000000">
        <w:rPr>
          <w:b w:val="1"/>
          <w:i w:val="1"/>
          <w:rtl w:val="0"/>
        </w:rPr>
        <w:t xml:space="preserve">0.a. Goal</w:t>
      </w:r>
      <w:r w:rsidDel="00000000" w:rsidR="00000000" w:rsidRPr="00000000">
        <w:rPr>
          <w:rtl w:val="0"/>
        </w:rPr>
        <w:t xml:space="preserve">: </w:t>
      </w:r>
      <w:r w:rsidDel="00000000" w:rsidR="00000000" w:rsidRPr="00000000">
        <w:rPr>
          <w:rFonts w:ascii="Calibri" w:cs="Calibri" w:eastAsia="Calibri" w:hAnsi="Calibri"/>
          <w:color w:val="000000"/>
          <w:rtl w:val="0"/>
        </w:rPr>
        <w:t xml:space="preserve">SDG Goal number and name.</w:t>
      </w:r>
      <w:r w:rsidDel="00000000" w:rsidR="00000000" w:rsidRPr="00000000">
        <w:rPr>
          <w:rtl w:val="0"/>
        </w:rPr>
      </w:r>
    </w:p>
    <w:p w:rsidR="00000000" w:rsidDel="00000000" w:rsidP="00000000" w:rsidRDefault="00000000" w:rsidRPr="00000000" w14:paraId="000000C9">
      <w:pPr>
        <w:rPr/>
      </w:pPr>
      <w:r w:rsidDel="00000000" w:rsidR="00000000" w:rsidRPr="00000000">
        <w:rPr>
          <w:b w:val="1"/>
          <w:i w:val="1"/>
          <w:rtl w:val="0"/>
        </w:rPr>
        <w:t xml:space="preserve">0.b. Target: </w:t>
      </w:r>
      <w:r w:rsidDel="00000000" w:rsidR="00000000" w:rsidRPr="00000000">
        <w:rPr>
          <w:rFonts w:ascii="Calibri" w:cs="Calibri" w:eastAsia="Calibri" w:hAnsi="Calibri"/>
          <w:color w:val="000000"/>
          <w:rtl w:val="0"/>
        </w:rPr>
        <w:t xml:space="preserve">SDG Target number and name.</w:t>
      </w:r>
      <w:r w:rsidDel="00000000" w:rsidR="00000000" w:rsidRPr="00000000">
        <w:rPr>
          <w:rtl w:val="0"/>
        </w:rPr>
      </w:r>
    </w:p>
    <w:p w:rsidR="00000000" w:rsidDel="00000000" w:rsidP="00000000" w:rsidRDefault="00000000" w:rsidRPr="00000000" w14:paraId="000000CA">
      <w:pPr>
        <w:rPr/>
      </w:pPr>
      <w:r w:rsidDel="00000000" w:rsidR="00000000" w:rsidRPr="00000000">
        <w:rPr>
          <w:b w:val="1"/>
          <w:i w:val="1"/>
          <w:rtl w:val="0"/>
        </w:rPr>
        <w:t xml:space="preserve">0.c. Indicator</w:t>
      </w:r>
      <w:r w:rsidDel="00000000" w:rsidR="00000000" w:rsidRPr="00000000">
        <w:rPr>
          <w:rtl w:val="0"/>
        </w:rPr>
        <w:t xml:space="preserve">: </w:t>
      </w:r>
      <w:r w:rsidDel="00000000" w:rsidR="00000000" w:rsidRPr="00000000">
        <w:rPr>
          <w:rFonts w:ascii="Calibri" w:cs="Calibri" w:eastAsia="Calibri" w:hAnsi="Calibri"/>
          <w:color w:val="000000"/>
          <w:rtl w:val="0"/>
        </w:rPr>
        <w:t xml:space="preserve">SDG Indicator number and name.</w:t>
      </w:r>
      <w:r w:rsidDel="00000000" w:rsidR="00000000" w:rsidRPr="00000000">
        <w:rPr>
          <w:rtl w:val="0"/>
        </w:rPr>
      </w:r>
    </w:p>
    <w:p w:rsidR="00000000" w:rsidDel="00000000" w:rsidP="00000000" w:rsidRDefault="00000000" w:rsidRPr="00000000" w14:paraId="000000CB">
      <w:pPr>
        <w:rPr>
          <w:b w:val="1"/>
          <w:i w:val="1"/>
        </w:rPr>
      </w:pPr>
      <w:r w:rsidDel="00000000" w:rsidR="00000000" w:rsidRPr="00000000">
        <w:rPr>
          <w:b w:val="1"/>
          <w:i w:val="1"/>
          <w:rtl w:val="0"/>
        </w:rPr>
        <w:t xml:space="preserve">0.d. Series</w:t>
      </w:r>
      <w:r w:rsidDel="00000000" w:rsidR="00000000" w:rsidRPr="00000000">
        <w:rPr>
          <w:rtl w:val="0"/>
        </w:rPr>
        <w:t xml:space="preserve">: Description of SDG data series.</w:t>
      </w:r>
      <w:r w:rsidDel="00000000" w:rsidR="00000000" w:rsidRPr="00000000">
        <w:rPr>
          <w:b w:val="1"/>
          <w:i w:val="1"/>
          <w:rtl w:val="0"/>
        </w:rPr>
        <w:tab/>
      </w:r>
    </w:p>
    <w:p w:rsidR="00000000" w:rsidDel="00000000" w:rsidP="00000000" w:rsidRDefault="00000000" w:rsidRPr="00000000" w14:paraId="000000CC">
      <w:pPr>
        <w:rPr/>
      </w:pPr>
      <w:r w:rsidDel="00000000" w:rsidR="00000000" w:rsidRPr="00000000">
        <w:rPr>
          <w:b w:val="1"/>
          <w:i w:val="1"/>
          <w:rtl w:val="0"/>
        </w:rPr>
        <w:t xml:space="preserve">0.e. Metadata update</w:t>
      </w:r>
      <w:r w:rsidDel="00000000" w:rsidR="00000000" w:rsidRPr="00000000">
        <w:rPr>
          <w:rtl w:val="0"/>
        </w:rPr>
        <w:t xml:space="preserve">: The date when this metadata report was last updated.</w:t>
      </w:r>
    </w:p>
    <w:p w:rsidR="00000000" w:rsidDel="00000000" w:rsidP="00000000" w:rsidRDefault="00000000" w:rsidRPr="00000000" w14:paraId="000000CD">
      <w:pPr>
        <w:rPr/>
      </w:pPr>
      <w:r w:rsidDel="00000000" w:rsidR="00000000" w:rsidRPr="00000000">
        <w:rPr>
          <w:b w:val="1"/>
          <w:i w:val="1"/>
          <w:rtl w:val="0"/>
        </w:rPr>
        <w:t xml:space="preserve">0.f. Related indicators</w:t>
      </w:r>
      <w:r w:rsidDel="00000000" w:rsidR="00000000" w:rsidRPr="00000000">
        <w:rPr>
          <w:rtl w:val="0"/>
        </w:rPr>
        <w:t xml:space="preserve">: Linkages with any other Goals and Targets.</w:t>
      </w:r>
    </w:p>
    <w:p w:rsidR="00000000" w:rsidDel="00000000" w:rsidP="00000000" w:rsidRDefault="00000000" w:rsidRPr="00000000" w14:paraId="000000CE">
      <w:pPr>
        <w:rPr/>
      </w:pPr>
      <w:r w:rsidDel="00000000" w:rsidR="00000000" w:rsidRPr="00000000">
        <w:rPr>
          <w:b w:val="1"/>
          <w:i w:val="1"/>
          <w:rtl w:val="0"/>
        </w:rPr>
        <w:t xml:space="preserve">0.g. International organisations(s) responsible for global monitoring</w:t>
      </w:r>
      <w:r w:rsidDel="00000000" w:rsidR="00000000" w:rsidRPr="00000000">
        <w:rPr>
          <w:rtl w:val="0"/>
        </w:rPr>
        <w:t xml:space="preserve">: Global reporting: International organizations (departments/offices) responsible for monitoring this indicator at the global level.  Country reporting: This concept has no national counterpart.</w:t>
      </w:r>
      <w:r w:rsidDel="00000000" w:rsidR="00000000" w:rsidRPr="00000000">
        <w:rPr>
          <w:b w:val="1"/>
          <w:i w:val="1"/>
          <w:rtl w:val="0"/>
        </w:rPr>
        <w:tab/>
      </w:r>
      <w:r w:rsidDel="00000000" w:rsidR="00000000" w:rsidRPr="00000000">
        <w:rPr>
          <w:rtl w:val="0"/>
        </w:rPr>
      </w:r>
    </w:p>
    <w:p w:rsidR="00000000" w:rsidDel="00000000" w:rsidP="00000000" w:rsidRDefault="00000000" w:rsidRPr="00000000" w14:paraId="000000CF">
      <w:pPr>
        <w:rPr/>
      </w:pPr>
      <w:r w:rsidDel="00000000" w:rsidR="00000000" w:rsidRPr="00000000">
        <w:rPr>
          <w:b w:val="1"/>
          <w:i w:val="1"/>
          <w:rtl w:val="0"/>
        </w:rPr>
        <w:t xml:space="preserve">1.a. Organisation</w:t>
      </w:r>
      <w:r w:rsidDel="00000000" w:rsidR="00000000" w:rsidRPr="00000000">
        <w:rPr>
          <w:rtl w:val="0"/>
        </w:rPr>
        <w:t xml:space="preserve">: Organisation unit information of the contact points for the data or metadata.</w:t>
      </w:r>
    </w:p>
    <w:p w:rsidR="00000000" w:rsidDel="00000000" w:rsidP="00000000" w:rsidRDefault="00000000" w:rsidRPr="00000000" w14:paraId="000000D0">
      <w:pPr>
        <w:rPr>
          <w:b w:val="1"/>
          <w:i w:val="1"/>
        </w:rPr>
      </w:pPr>
      <w:r w:rsidDel="00000000" w:rsidR="00000000" w:rsidRPr="00000000">
        <w:rPr>
          <w:b w:val="1"/>
          <w:i w:val="1"/>
          <w:rtl w:val="0"/>
        </w:rPr>
        <w:t xml:space="preserve">1.d. Contact person function</w:t>
      </w:r>
      <w:r w:rsidDel="00000000" w:rsidR="00000000" w:rsidRPr="00000000">
        <w:rPr>
          <w:rtl w:val="0"/>
        </w:rPr>
        <w:t xml:space="preserve">: Functional title(s) of the contact points for the data or metadata.</w:t>
      </w:r>
      <w:r w:rsidDel="00000000" w:rsidR="00000000" w:rsidRPr="00000000">
        <w:rPr>
          <w:b w:val="1"/>
          <w:i w:val="1"/>
          <w:rtl w:val="0"/>
        </w:rPr>
        <w:tab/>
      </w:r>
    </w:p>
    <w:p w:rsidR="00000000" w:rsidDel="00000000" w:rsidP="00000000" w:rsidRDefault="00000000" w:rsidRPr="00000000" w14:paraId="000000D1">
      <w:pPr>
        <w:rPr/>
      </w:pPr>
      <w:r w:rsidDel="00000000" w:rsidR="00000000" w:rsidRPr="00000000">
        <w:rPr>
          <w:b w:val="1"/>
          <w:i w:val="1"/>
          <w:rtl w:val="0"/>
        </w:rPr>
        <w:t xml:space="preserve">1.e. Contact phone</w:t>
      </w:r>
      <w:r w:rsidDel="00000000" w:rsidR="00000000" w:rsidRPr="00000000">
        <w:rPr>
          <w:rtl w:val="0"/>
        </w:rPr>
        <w:t xml:space="preserve">: Phone number(s) of the contact points for the data or metadata.</w:t>
      </w:r>
    </w:p>
    <w:p w:rsidR="00000000" w:rsidDel="00000000" w:rsidP="00000000" w:rsidRDefault="00000000" w:rsidRPr="00000000" w14:paraId="000000D2">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1.f. Contact mail</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Mailing address(es) of the contact points for the data or metadata.</w:t>
      </w:r>
    </w:p>
    <w:p w:rsidR="00000000" w:rsidDel="00000000" w:rsidP="00000000" w:rsidRDefault="00000000" w:rsidRPr="00000000" w14:paraId="000000D3">
      <w:pPr>
        <w:spacing w:after="240" w:lineRule="auto"/>
        <w:rPr/>
      </w:pPr>
      <w:r w:rsidDel="00000000" w:rsidR="00000000" w:rsidRPr="00000000">
        <w:rPr>
          <w:b w:val="1"/>
          <w:i w:val="1"/>
          <w:rtl w:val="0"/>
        </w:rPr>
        <w:t xml:space="preserve">1.g. Contact emails</w:t>
      </w:r>
      <w:r w:rsidDel="00000000" w:rsidR="00000000" w:rsidRPr="00000000">
        <w:rPr>
          <w:rtl w:val="0"/>
        </w:rPr>
        <w:t xml:space="preserve">: E-mail address(es) of the contact points for the data or metadata.</w:t>
      </w:r>
    </w:p>
    <w:p w:rsidR="00000000" w:rsidDel="00000000" w:rsidP="00000000" w:rsidRDefault="00000000" w:rsidRPr="00000000" w14:paraId="000000D4">
      <w:pPr>
        <w:rPr/>
      </w:pPr>
      <w:r w:rsidDel="00000000" w:rsidR="00000000" w:rsidRPr="00000000">
        <w:rPr>
          <w:b w:val="1"/>
          <w:i w:val="1"/>
          <w:rtl w:val="0"/>
        </w:rPr>
        <w:t xml:space="preserve">2.a. Definition and concepts</w:t>
      </w:r>
      <w:r w:rsidDel="00000000" w:rsidR="00000000" w:rsidRPr="00000000">
        <w:rPr>
          <w:rtl w:val="0"/>
        </w:rPr>
        <w:t xml:space="preserve">: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000000" w:rsidDel="00000000" w:rsidP="00000000" w:rsidRDefault="00000000" w:rsidRPr="00000000" w14:paraId="000000D5">
      <w:pPr>
        <w:rPr/>
      </w:pPr>
      <w:r w:rsidDel="00000000" w:rsidR="00000000" w:rsidRPr="00000000">
        <w:rPr>
          <w:b w:val="1"/>
          <w:i w:val="1"/>
          <w:rtl w:val="0"/>
        </w:rPr>
        <w:t xml:space="preserve">2.b. Unit of measure:</w:t>
      </w:r>
      <w:r w:rsidDel="00000000" w:rsidR="00000000" w:rsidRPr="00000000">
        <w:rPr>
          <w:rtl w:val="0"/>
        </w:rPr>
        <w:t xml:space="preserve"> Description of the unit of measurement (proportion, dollars, number of people, etc.)</w:t>
      </w:r>
    </w:p>
    <w:p w:rsidR="00000000" w:rsidDel="00000000" w:rsidP="00000000" w:rsidRDefault="00000000" w:rsidRPr="00000000" w14:paraId="000000D6">
      <w:pPr>
        <w:rPr>
          <w:rFonts w:ascii="Calibri" w:cs="Calibri" w:eastAsia="Calibri" w:hAnsi="Calibri"/>
          <w:color w:val="000000"/>
        </w:rPr>
      </w:pPr>
      <w:r w:rsidDel="00000000" w:rsidR="00000000" w:rsidRPr="00000000">
        <w:rPr>
          <w:b w:val="1"/>
          <w:i w:val="1"/>
          <w:rtl w:val="0"/>
        </w:rPr>
        <w:t xml:space="preserve">2.c. Classifications</w:t>
      </w:r>
      <w:r w:rsidDel="00000000" w:rsidR="00000000" w:rsidRPr="00000000">
        <w:rPr>
          <w:rtl w:val="0"/>
        </w:rPr>
        <w:t xml:space="preserve">: </w:t>
      </w:r>
      <w:r w:rsidDel="00000000" w:rsidR="00000000" w:rsidRPr="00000000">
        <w:rPr>
          <w:rFonts w:ascii="Calibri" w:cs="Calibri" w:eastAsia="Calibri" w:hAnsi="Calibri"/>
          <w:color w:val="000000"/>
          <w:rtl w:val="0"/>
        </w:rPr>
        <w:t xml:space="preserve">Describe references to both national and international standards and classification being used. </w:t>
      </w:r>
      <w:r w:rsidDel="00000000" w:rsidR="00000000" w:rsidRPr="00000000">
        <w:rPr>
          <w:rFonts w:ascii="Calibri" w:cs="Calibri" w:eastAsia="Calibri" w:hAnsi="Calibri"/>
          <w:rtl w:val="0"/>
        </w:rPr>
        <w:t xml:space="preserve">[Information to be provided where applicable.]</w:t>
      </w:r>
      <w:r w:rsidDel="00000000" w:rsidR="00000000" w:rsidRPr="00000000">
        <w:rPr>
          <w:rtl w:val="0"/>
        </w:rPr>
      </w:r>
    </w:p>
    <w:p w:rsidR="00000000" w:rsidDel="00000000" w:rsidP="00000000" w:rsidRDefault="00000000" w:rsidRPr="00000000" w14:paraId="000000D7">
      <w:pPr>
        <w:rPr>
          <w:b w:val="1"/>
          <w:i w:val="1"/>
        </w:rPr>
      </w:pPr>
      <w:r w:rsidDel="00000000" w:rsidR="00000000" w:rsidRPr="00000000">
        <w:rPr>
          <w:b w:val="1"/>
          <w:i w:val="1"/>
          <w:rtl w:val="0"/>
        </w:rPr>
        <w:t xml:space="preserve">3.a. Data sources</w:t>
      </w:r>
      <w:r w:rsidDel="00000000" w:rsidR="00000000" w:rsidRPr="00000000">
        <w:rPr>
          <w:rtl w:val="0"/>
        </w:rPr>
        <w:t xml:space="preserve">: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Del="00000000" w:rsidR="00000000" w:rsidRPr="00000000">
        <w:rPr>
          <w:b w:val="1"/>
          <w:i w:val="1"/>
          <w:rtl w:val="0"/>
        </w:rPr>
        <w:tab/>
      </w:r>
    </w:p>
    <w:p w:rsidR="00000000" w:rsidDel="00000000" w:rsidP="00000000" w:rsidRDefault="00000000" w:rsidRPr="00000000" w14:paraId="000000D8">
      <w:pPr>
        <w:rPr>
          <w:b w:val="1"/>
          <w:i w:val="1"/>
        </w:rPr>
      </w:pPr>
      <w:r w:rsidDel="00000000" w:rsidR="00000000" w:rsidRPr="00000000">
        <w:rPr>
          <w:b w:val="1"/>
          <w:i w:val="1"/>
          <w:rtl w:val="0"/>
        </w:rPr>
        <w:t xml:space="preserve">3.b. Data collection method</w:t>
      </w:r>
      <w:r w:rsidDel="00000000" w:rsidR="00000000" w:rsidRPr="00000000">
        <w:rPr>
          <w:rtl w:val="0"/>
        </w:rP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Del="00000000" w:rsidR="00000000" w:rsidRPr="00000000">
        <w:rPr>
          <w:b w:val="1"/>
          <w:i w:val="1"/>
          <w:rtl w:val="0"/>
        </w:rPr>
        <w:tab/>
      </w:r>
    </w:p>
    <w:p w:rsidR="00000000" w:rsidDel="00000000" w:rsidP="00000000" w:rsidRDefault="00000000" w:rsidRPr="00000000" w14:paraId="000000D9">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3.c. Data collection calendar</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Dates when source collection is next planned.</w:t>
      </w:r>
    </w:p>
    <w:p w:rsidR="00000000" w:rsidDel="00000000" w:rsidP="00000000" w:rsidRDefault="00000000" w:rsidRPr="00000000" w14:paraId="000000DA">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3.d. Data release calendar</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Expected dates of release of new data for this indicator, including the year (or, ideally, the quarter/month when the next data point associated with the indicator will become available).</w:t>
      </w:r>
    </w:p>
    <w:p w:rsidR="00000000" w:rsidDel="00000000" w:rsidP="00000000" w:rsidRDefault="00000000" w:rsidRPr="00000000" w14:paraId="000000DB">
      <w:pPr>
        <w:spacing w:after="240" w:lineRule="auto"/>
        <w:rPr>
          <w:b w:val="1"/>
          <w:i w:val="1"/>
        </w:rPr>
      </w:pPr>
      <w:r w:rsidDel="00000000" w:rsidR="00000000" w:rsidRPr="00000000">
        <w:rPr>
          <w:b w:val="1"/>
          <w:i w:val="1"/>
          <w:rtl w:val="0"/>
        </w:rPr>
        <w:t xml:space="preserve">3.e. Data providers</w:t>
      </w:r>
      <w:r w:rsidDel="00000000" w:rsidR="00000000" w:rsidRPr="00000000">
        <w:rPr>
          <w:rtl w:val="0"/>
        </w:rPr>
        <w:t xml:space="preserve">: Identification of national and/or international data provider(s), specifying the organization(s) responsible for producing the data.</w:t>
      </w:r>
      <w:r w:rsidDel="00000000" w:rsidR="00000000" w:rsidRPr="00000000">
        <w:rPr>
          <w:b w:val="1"/>
          <w:i w:val="1"/>
          <w:rtl w:val="0"/>
        </w:rPr>
        <w:tab/>
      </w:r>
    </w:p>
    <w:p w:rsidR="00000000" w:rsidDel="00000000" w:rsidP="00000000" w:rsidRDefault="00000000" w:rsidRPr="00000000" w14:paraId="000000DC">
      <w:pPr>
        <w:rPr/>
      </w:pPr>
      <w:r w:rsidDel="00000000" w:rsidR="00000000" w:rsidRPr="00000000">
        <w:rPr>
          <w:b w:val="1"/>
          <w:i w:val="1"/>
          <w:rtl w:val="0"/>
        </w:rPr>
        <w:t xml:space="preserve">3.f. Data compilers</w:t>
      </w:r>
      <w:r w:rsidDel="00000000" w:rsidR="00000000" w:rsidRPr="00000000">
        <w:rPr>
          <w:rtl w:val="0"/>
        </w:rPr>
        <w:t xml:space="preserve">: Organization(s) responsible for compilation of this indicator either at national or global level.</w:t>
      </w:r>
    </w:p>
    <w:p w:rsidR="00000000" w:rsidDel="00000000" w:rsidP="00000000" w:rsidRDefault="00000000" w:rsidRPr="00000000" w14:paraId="000000DD">
      <w:pPr>
        <w:rPr>
          <w:b w:val="1"/>
          <w:i w:val="1"/>
        </w:rPr>
      </w:pPr>
      <w:r w:rsidDel="00000000" w:rsidR="00000000" w:rsidRPr="00000000">
        <w:rPr>
          <w:b w:val="1"/>
          <w:i w:val="1"/>
          <w:rtl w:val="0"/>
        </w:rPr>
        <w:t xml:space="preserve">3.g. Institutional mandate</w:t>
      </w:r>
      <w:r w:rsidDel="00000000" w:rsidR="00000000" w:rsidRPr="00000000">
        <w:rPr>
          <w:rtl w:val="0"/>
        </w:rPr>
        <w:t xml:space="preserve">: Description of the set of rules or other formal set of instructions assigning responsibility as well as the authority to an organisation for the collection, processing, and dissemination of statistics for this indicator.</w:t>
      </w:r>
      <w:r w:rsidDel="00000000" w:rsidR="00000000" w:rsidRPr="00000000">
        <w:rPr>
          <w:b w:val="1"/>
          <w:i w:val="1"/>
          <w:rtl w:val="0"/>
        </w:rPr>
        <w:tab/>
      </w:r>
    </w:p>
    <w:p w:rsidR="00000000" w:rsidDel="00000000" w:rsidP="00000000" w:rsidRDefault="00000000" w:rsidRPr="00000000" w14:paraId="000000DE">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4.a. Rationale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Description of the purpose and rationale behind the indicator, as well as examples and guidance on its correct interpretation and meaning.</w:t>
      </w:r>
    </w:p>
    <w:p w:rsidR="00000000" w:rsidDel="00000000" w:rsidP="00000000" w:rsidRDefault="00000000" w:rsidRPr="00000000" w14:paraId="000000DF">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0">
      <w:pPr>
        <w:rPr/>
      </w:pPr>
      <w:r w:rsidDel="00000000" w:rsidR="00000000" w:rsidRPr="00000000">
        <w:rPr>
          <w:b w:val="1"/>
          <w:i w:val="1"/>
          <w:rtl w:val="0"/>
        </w:rPr>
        <w:t xml:space="preserve">4.b. Comment and limitations</w:t>
      </w:r>
      <w:r w:rsidDel="00000000" w:rsidR="00000000" w:rsidRPr="00000000">
        <w:rPr>
          <w:rtl w:val="0"/>
        </w:rPr>
        <w:t xml:space="preserve">:</w:t>
      </w:r>
      <w:r w:rsidDel="00000000" w:rsidR="00000000" w:rsidRPr="00000000">
        <w:rPr>
          <w:b w:val="1"/>
          <w:i w:val="1"/>
          <w:rtl w:val="0"/>
        </w:rPr>
        <w:t xml:space="preserve"> </w:t>
      </w:r>
      <w:r w:rsidDel="00000000" w:rsidR="00000000" w:rsidRPr="00000000">
        <w:rPr>
          <w:rtl w:val="0"/>
        </w:rPr>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000000" w:rsidDel="00000000" w:rsidP="00000000" w:rsidRDefault="00000000" w:rsidRPr="00000000" w14:paraId="000000E1">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4.c. Method of computation</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00000" w:rsidDel="00000000" w:rsidP="00000000" w:rsidRDefault="00000000" w:rsidRPr="00000000" w14:paraId="000000E2">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3">
      <w:pPr>
        <w:rPr/>
      </w:pPr>
      <w:r w:rsidDel="00000000" w:rsidR="00000000" w:rsidRPr="00000000">
        <w:rPr>
          <w:b w:val="1"/>
          <w:i w:val="1"/>
          <w:rtl w:val="0"/>
        </w:rPr>
        <w:t xml:space="preserve">4.d. Validation: </w:t>
      </w:r>
      <w:r w:rsidDel="00000000" w:rsidR="00000000" w:rsidRPr="00000000">
        <w:rPr>
          <w:rtl w:val="0"/>
        </w:rPr>
        <w:t xml:space="preserve">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000000" w:rsidDel="00000000" w:rsidP="00000000" w:rsidRDefault="00000000" w:rsidRPr="00000000" w14:paraId="000000E4">
      <w:pPr>
        <w:rPr/>
      </w:pPr>
      <w:r w:rsidDel="00000000" w:rsidR="00000000" w:rsidRPr="00000000">
        <w:rPr>
          <w:b w:val="1"/>
          <w:i w:val="1"/>
          <w:rtl w:val="0"/>
        </w:rPr>
        <w:t xml:space="preserve">4.e. Adjustments</w:t>
      </w:r>
      <w:r w:rsidDel="00000000" w:rsidR="00000000" w:rsidRPr="00000000">
        <w:rPr>
          <w:rtl w:val="0"/>
        </w:rPr>
        <w:t xml:space="preserve">: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000000" w:rsidDel="00000000" w:rsidP="00000000" w:rsidRDefault="00000000" w:rsidRPr="00000000" w14:paraId="000000E5">
      <w:pPr>
        <w:rPr/>
      </w:pPr>
      <w:r w:rsidDel="00000000" w:rsidR="00000000" w:rsidRPr="00000000">
        <w:rPr>
          <w:b w:val="1"/>
          <w:i w:val="1"/>
          <w:rtl w:val="0"/>
        </w:rPr>
        <w:t xml:space="preserve">4.f. Treatment of missing values (i) at country level and (ii) at regional level</w:t>
      </w:r>
      <w:r w:rsidDel="00000000" w:rsidR="00000000" w:rsidRPr="00000000">
        <w:rPr>
          <w:rtl w:val="0"/>
        </w:rP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000000" w:rsidDel="00000000" w:rsidP="00000000" w:rsidRDefault="00000000" w:rsidRPr="00000000" w14:paraId="000000E6">
      <w:pPr>
        <w:rPr/>
      </w:pPr>
      <w:r w:rsidDel="00000000" w:rsidR="00000000" w:rsidRPr="00000000">
        <w:rPr>
          <w:b w:val="1"/>
          <w:i w:val="1"/>
          <w:rtl w:val="0"/>
        </w:rPr>
        <w:t xml:space="preserve">4.g. Regional aggregations</w:t>
      </w:r>
      <w:r w:rsidDel="00000000" w:rsidR="00000000" w:rsidRPr="00000000">
        <w:rPr>
          <w:rtl w:val="0"/>
        </w:rP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000000" w:rsidDel="00000000" w:rsidP="00000000" w:rsidRDefault="00000000" w:rsidRPr="00000000" w14:paraId="000000E7">
      <w:pPr>
        <w:rPr/>
      </w:pPr>
      <w:r w:rsidDel="00000000" w:rsidR="00000000" w:rsidRPr="00000000">
        <w:rPr>
          <w:b w:val="1"/>
          <w:i w:val="1"/>
          <w:rtl w:val="0"/>
        </w:rPr>
        <w:t xml:space="preserve">4.h. Methods and guidance available to countries for the compilation of the data at the national level:</w:t>
      </w:r>
      <w:r w:rsidDel="00000000" w:rsidR="00000000" w:rsidRPr="00000000">
        <w:rPr>
          <w:rtl w:val="0"/>
        </w:rP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000000" w:rsidDel="00000000" w:rsidP="00000000" w:rsidRDefault="00000000" w:rsidRPr="00000000" w14:paraId="000000E8">
      <w:pPr>
        <w:rPr/>
      </w:pPr>
      <w:r w:rsidDel="00000000" w:rsidR="00000000" w:rsidRPr="00000000">
        <w:rPr>
          <w:b w:val="1"/>
          <w:i w:val="1"/>
          <w:rtl w:val="0"/>
        </w:rPr>
        <w:t xml:space="preserve">4.i. Quality management</w:t>
      </w:r>
      <w:r w:rsidDel="00000000" w:rsidR="00000000" w:rsidRPr="00000000">
        <w:rPr>
          <w:rtl w:val="0"/>
        </w:rPr>
        <w:t xml:space="preserve">: Description of systems and frameworks in place within an organisation to manage the quality of statistical products and processes.</w:t>
      </w:r>
    </w:p>
    <w:p w:rsidR="00000000" w:rsidDel="00000000" w:rsidP="00000000" w:rsidRDefault="00000000" w:rsidRPr="00000000" w14:paraId="000000E9">
      <w:pPr>
        <w:rPr/>
      </w:pPr>
      <w:r w:rsidDel="00000000" w:rsidR="00000000" w:rsidRPr="00000000">
        <w:rPr>
          <w:b w:val="1"/>
          <w:i w:val="1"/>
          <w:rtl w:val="0"/>
        </w:rPr>
        <w:t xml:space="preserve">4.j Quality assurance: </w:t>
      </w:r>
      <w:r w:rsidDel="00000000" w:rsidR="00000000" w:rsidRPr="00000000">
        <w:rPr>
          <w:rtl w:val="0"/>
        </w:rPr>
        <w:t xml:space="preserve">Description of practices and guidelines focusing on quality in general and dealing with quality of statistical programmes at your agency, including measures for ensuring the efficient use of resources.</w:t>
      </w:r>
    </w:p>
    <w:p w:rsidR="00000000" w:rsidDel="00000000" w:rsidP="00000000" w:rsidRDefault="00000000" w:rsidRPr="00000000" w14:paraId="000000E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4.k Quality assessment</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Description of overall evaluation of fulfilling quality requirements, based on standard quality criteria.</w:t>
      </w:r>
    </w:p>
    <w:p w:rsidR="00000000" w:rsidDel="00000000" w:rsidP="00000000" w:rsidRDefault="00000000" w:rsidRPr="00000000" w14:paraId="000000EB">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C">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D">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5. Data availability and disaggregation:</w:t>
      </w: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000000" w:rsidDel="00000000" w:rsidP="00000000" w:rsidRDefault="00000000" w:rsidRPr="00000000" w14:paraId="000000EE">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F">
      <w:pPr>
        <w:rPr/>
      </w:pPr>
      <w:r w:rsidDel="00000000" w:rsidR="00000000" w:rsidRPr="00000000">
        <w:rPr>
          <w:b w:val="1"/>
          <w:i w:val="1"/>
          <w:rtl w:val="0"/>
        </w:rPr>
        <w:t xml:space="preserve">6. Comparability / Deviation from international standards:</w:t>
      </w:r>
      <w:r w:rsidDel="00000000" w:rsidR="00000000" w:rsidRPr="00000000">
        <w:rPr>
          <w:rtl w:val="0"/>
        </w:rPr>
        <w:t xml:space="preserve"> Explanation on the differences between country produced and internationally estimated data on this indicator, highlighting and summarising the main sources of differences.</w:t>
      </w:r>
    </w:p>
    <w:p w:rsidR="00000000" w:rsidDel="00000000" w:rsidP="00000000" w:rsidRDefault="00000000" w:rsidRPr="00000000" w14:paraId="000000F0">
      <w:pPr>
        <w:rPr/>
      </w:pPr>
      <w:r w:rsidDel="00000000" w:rsidR="00000000" w:rsidRPr="00000000">
        <w:rPr>
          <w:b w:val="1"/>
          <w:i w:val="1"/>
          <w:rtl w:val="0"/>
        </w:rPr>
        <w:t xml:space="preserve">7. References and Documentation</w:t>
      </w:r>
      <w:r w:rsidDel="00000000" w:rsidR="00000000" w:rsidRPr="00000000">
        <w:rPr>
          <w:rtl w:val="0"/>
        </w:rPr>
        <w:t xml:space="preserve">: Descriptions and links to all relevant reference materials related to this indicator.</w:t>
      </w:r>
    </w:p>
    <w:bookmarkStart w:colFirst="0" w:colLast="0" w:name="bookmark=id.6bjdugh4i6mb" w:id="15"/>
    <w:bookmarkEnd w:id="15"/>
    <w:p w:rsidR="00000000" w:rsidDel="00000000" w:rsidP="00000000" w:rsidRDefault="00000000" w:rsidRPr="00000000" w14:paraId="000000F1">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azuxcrwxz4kx" w:id="16"/>
      <w:bookmarkEnd w:id="16"/>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B. Mapping of SDMX Detailed Concepts to IAEG-SDG File Format</w:t>
      </w:r>
    </w:p>
    <w:p w:rsidR="00000000" w:rsidDel="00000000" w:rsidP="00000000" w:rsidRDefault="00000000" w:rsidRPr="00000000" w14:paraId="000000F2">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This is an aid to format the SDMX metadata concepts to the metadata submitted in the IAEG-SDG file format. In some cases, these headers and sections of the IAEG-SDG format do not correspond perfectly to the SDMX concepts. Consult the SDMX metadata concept definitions.</w:t>
      </w:r>
    </w:p>
    <w:p w:rsidR="00000000" w:rsidDel="00000000" w:rsidP="00000000" w:rsidRDefault="00000000" w:rsidRPr="00000000" w14:paraId="000000F3">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tbl>
      <w:tblPr>
        <w:tblStyle w:val="Table9"/>
        <w:tblW w:w="8542.0" w:type="dxa"/>
        <w:jc w:val="left"/>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400"/>
      </w:tblPr>
      <w:tblGrid>
        <w:gridCol w:w="3232"/>
        <w:gridCol w:w="5310"/>
        <w:tblGridChange w:id="0">
          <w:tblGrid>
            <w:gridCol w:w="3232"/>
            <w:gridCol w:w="5310"/>
          </w:tblGrid>
        </w:tblGridChange>
      </w:tblGrid>
      <w:tr>
        <w:trPr>
          <w:cantSplit w:val="0"/>
          <w:trHeight w:val="300" w:hRule="atLeast"/>
          <w:tblHeader w:val="1"/>
        </w:trPr>
        <w:tc>
          <w:tcPr>
            <w:shd w:fill="bdd7ee" w:val="clear"/>
            <w:tcMar>
              <w:top w:w="0.0" w:type="dxa"/>
              <w:left w:w="45.0" w:type="dxa"/>
              <w:bottom w:w="0.0" w:type="dxa"/>
              <w:right w:w="45.0" w:type="dxa"/>
            </w:tcMar>
          </w:tcPr>
          <w:p w:rsidR="00000000" w:rsidDel="00000000" w:rsidP="00000000" w:rsidRDefault="00000000" w:rsidRPr="00000000" w14:paraId="000000F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Detailed Metadata Concept Name</w:t>
            </w:r>
          </w:p>
        </w:tc>
        <w:tc>
          <w:tcPr>
            <w:shd w:fill="bdd7ee" w:val="clear"/>
            <w:tcMar>
              <w:top w:w="0.0" w:type="dxa"/>
              <w:left w:w="45.0" w:type="dxa"/>
              <w:bottom w:w="0.0" w:type="dxa"/>
              <w:right w:w="45.0" w:type="dxa"/>
            </w:tcMar>
          </w:tcPr>
          <w:p w:rsidR="00000000" w:rsidDel="00000000" w:rsidP="00000000" w:rsidRDefault="00000000" w:rsidRPr="00000000" w14:paraId="000000F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IAEG-SDG Headers and Subheaders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0.a. Goal</w:t>
            </w:r>
          </w:p>
        </w:tc>
        <w:tc>
          <w:tcPr>
            <w:shd w:fill="e7e6e6" w:val="clear"/>
            <w:tcMar>
              <w:top w:w="0.0" w:type="dxa"/>
              <w:left w:w="45.0" w:type="dxa"/>
              <w:bottom w:w="0.0" w:type="dxa"/>
              <w:right w:w="45.0" w:type="dxa"/>
            </w:tcMar>
          </w:tcPr>
          <w:p w:rsidR="00000000" w:rsidDel="00000000" w:rsidP="00000000" w:rsidRDefault="00000000" w:rsidRPr="00000000" w14:paraId="000000F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Goal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0.b. Target</w:t>
            </w:r>
          </w:p>
        </w:tc>
        <w:tc>
          <w:tcPr>
            <w:shd w:fill="e7e6e6" w:val="clear"/>
            <w:tcMar>
              <w:top w:w="0.0" w:type="dxa"/>
              <w:left w:w="45.0" w:type="dxa"/>
              <w:bottom w:w="0.0" w:type="dxa"/>
              <w:right w:w="45.0" w:type="dxa"/>
            </w:tcMar>
          </w:tcPr>
          <w:p w:rsidR="00000000" w:rsidDel="00000000" w:rsidP="00000000" w:rsidRDefault="00000000" w:rsidRPr="00000000" w14:paraId="000000F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Target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0.c. Indicator</w:t>
            </w:r>
          </w:p>
        </w:tc>
        <w:tc>
          <w:tcPr>
            <w:shd w:fill="e7e6e6" w:val="clear"/>
            <w:tcMar>
              <w:top w:w="0.0" w:type="dxa"/>
              <w:left w:w="45.0" w:type="dxa"/>
              <w:bottom w:w="0.0" w:type="dxa"/>
              <w:right w:w="45.0" w:type="dxa"/>
            </w:tcMar>
          </w:tcPr>
          <w:p w:rsidR="00000000" w:rsidDel="00000000" w:rsidP="00000000" w:rsidRDefault="00000000" w:rsidRPr="00000000" w14:paraId="000000F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Indicator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0.d. Series</w:t>
            </w:r>
          </w:p>
        </w:tc>
        <w:tc>
          <w:tcPr>
            <w:shd w:fill="e7e6e6" w:val="clear"/>
            <w:tcMar>
              <w:top w:w="0.0" w:type="dxa"/>
              <w:left w:w="45.0" w:type="dxa"/>
              <w:bottom w:w="0.0" w:type="dxa"/>
              <w:right w:w="45.0" w:type="dxa"/>
            </w:tcMar>
          </w:tcPr>
          <w:p w:rsidR="00000000" w:rsidDel="00000000" w:rsidP="00000000" w:rsidRDefault="00000000" w:rsidRPr="00000000" w14:paraId="000000FD">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0.e. Metadata update</w:t>
            </w:r>
          </w:p>
        </w:tc>
        <w:tc>
          <w:tcPr>
            <w:shd w:fill="e7e6e6" w:val="clear"/>
            <w:tcMar>
              <w:top w:w="0.0" w:type="dxa"/>
              <w:left w:w="45.0" w:type="dxa"/>
              <w:bottom w:w="0.0" w:type="dxa"/>
              <w:right w:w="45.0" w:type="dxa"/>
            </w:tcMar>
          </w:tcPr>
          <w:p w:rsidR="00000000" w:rsidDel="00000000" w:rsidP="00000000" w:rsidRDefault="00000000" w:rsidRPr="00000000" w14:paraId="000000F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Last updated: [DATE]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0.f. Related indicators</w:t>
            </w:r>
          </w:p>
        </w:tc>
        <w:tc>
          <w:tcPr>
            <w:shd w:fill="e7e6e6" w:val="clear"/>
            <w:tcMar>
              <w:top w:w="0.0" w:type="dxa"/>
              <w:left w:w="45.0" w:type="dxa"/>
              <w:bottom w:w="0.0" w:type="dxa"/>
              <w:right w:w="45.0" w:type="dxa"/>
            </w:tcMar>
          </w:tcPr>
          <w:p w:rsidR="00000000" w:rsidDel="00000000" w:rsidP="00000000" w:rsidRDefault="00000000" w:rsidRPr="00000000" w14:paraId="0000010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Related indicators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0.g. International organisations(s) responsible for global monitoring</w:t>
            </w:r>
          </w:p>
        </w:tc>
        <w:tc>
          <w:tcPr>
            <w:shd w:fill="e7e6e6" w:val="clear"/>
            <w:tcMar>
              <w:top w:w="0.0" w:type="dxa"/>
              <w:left w:w="45.0" w:type="dxa"/>
              <w:bottom w:w="0.0" w:type="dxa"/>
              <w:right w:w="45.0" w:type="dxa"/>
            </w:tcMar>
          </w:tcPr>
          <w:p w:rsidR="00000000" w:rsidDel="00000000" w:rsidP="00000000" w:rsidRDefault="00000000" w:rsidRPr="00000000" w14:paraId="0000010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Institutional information</w:t>
              <w:br w:type="textWrapping"/>
              <w:t xml:space="preserve">Organization(s)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1.a. Organisation</w:t>
            </w:r>
          </w:p>
        </w:tc>
        <w:tc>
          <w:tcPr>
            <w:shd w:fill="e7e6e6" w:val="clear"/>
            <w:tcMar>
              <w:top w:w="0.0" w:type="dxa"/>
              <w:left w:w="45.0" w:type="dxa"/>
              <w:bottom w:w="0.0" w:type="dxa"/>
              <w:right w:w="45.0" w:type="dxa"/>
            </w:tcMar>
          </w:tcPr>
          <w:p w:rsidR="00000000" w:rsidDel="00000000" w:rsidP="00000000" w:rsidRDefault="00000000" w:rsidRPr="00000000" w14:paraId="00000105">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1.b. Contact person(s)</w:t>
            </w:r>
          </w:p>
        </w:tc>
        <w:tc>
          <w:tcPr>
            <w:shd w:fill="e7e6e6" w:val="clear"/>
            <w:tcMar>
              <w:top w:w="0.0" w:type="dxa"/>
              <w:left w:w="45.0" w:type="dxa"/>
              <w:bottom w:w="0.0" w:type="dxa"/>
              <w:right w:w="45.0" w:type="dxa"/>
            </w:tcMar>
          </w:tcPr>
          <w:p w:rsidR="00000000" w:rsidDel="00000000" w:rsidP="00000000" w:rsidRDefault="00000000" w:rsidRPr="00000000" w14:paraId="00000107">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1.c. Contact organisation unit</w:t>
            </w:r>
          </w:p>
        </w:tc>
        <w:tc>
          <w:tcPr>
            <w:shd w:fill="e7e6e6" w:val="clear"/>
            <w:tcMar>
              <w:top w:w="0.0" w:type="dxa"/>
              <w:left w:w="45.0" w:type="dxa"/>
              <w:bottom w:w="0.0" w:type="dxa"/>
              <w:right w:w="45.0" w:type="dxa"/>
            </w:tcMar>
          </w:tcPr>
          <w:p w:rsidR="00000000" w:rsidDel="00000000" w:rsidP="00000000" w:rsidRDefault="00000000" w:rsidRPr="00000000" w14:paraId="00000109">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1.d. Contact person function</w:t>
            </w:r>
          </w:p>
        </w:tc>
        <w:tc>
          <w:tcPr>
            <w:shd w:fill="e7e6e6" w:val="clear"/>
            <w:tcMar>
              <w:top w:w="0.0" w:type="dxa"/>
              <w:left w:w="45.0" w:type="dxa"/>
              <w:bottom w:w="0.0" w:type="dxa"/>
              <w:right w:w="45.0" w:type="dxa"/>
            </w:tcMar>
          </w:tcPr>
          <w:p w:rsidR="00000000" w:rsidDel="00000000" w:rsidP="00000000" w:rsidRDefault="00000000" w:rsidRPr="00000000" w14:paraId="0000010B">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1.e. Contact phone</w:t>
            </w:r>
          </w:p>
        </w:tc>
        <w:tc>
          <w:tcPr>
            <w:shd w:fill="e7e6e6" w:val="clear"/>
            <w:tcMar>
              <w:top w:w="0.0" w:type="dxa"/>
              <w:left w:w="45.0" w:type="dxa"/>
              <w:bottom w:w="0.0" w:type="dxa"/>
              <w:right w:w="45.0" w:type="dxa"/>
            </w:tcMar>
          </w:tcPr>
          <w:p w:rsidR="00000000" w:rsidDel="00000000" w:rsidP="00000000" w:rsidRDefault="00000000" w:rsidRPr="00000000" w14:paraId="0000010D">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1.f. Contact mail</w:t>
            </w:r>
          </w:p>
        </w:tc>
        <w:tc>
          <w:tcPr>
            <w:shd w:fill="e7e6e6" w:val="clear"/>
            <w:tcMar>
              <w:top w:w="0.0" w:type="dxa"/>
              <w:left w:w="45.0" w:type="dxa"/>
              <w:bottom w:w="0.0" w:type="dxa"/>
              <w:right w:w="45.0" w:type="dxa"/>
            </w:tcMar>
          </w:tcPr>
          <w:p w:rsidR="00000000" w:rsidDel="00000000" w:rsidP="00000000" w:rsidRDefault="00000000" w:rsidRPr="00000000" w14:paraId="0000010F">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1.g. Contact emails</w:t>
            </w:r>
          </w:p>
        </w:tc>
        <w:tc>
          <w:tcPr>
            <w:shd w:fill="e7e6e6" w:val="clear"/>
            <w:tcMar>
              <w:top w:w="0.0" w:type="dxa"/>
              <w:left w:w="45.0" w:type="dxa"/>
              <w:bottom w:w="0.0" w:type="dxa"/>
              <w:right w:w="45.0" w:type="dxa"/>
            </w:tcMar>
          </w:tcPr>
          <w:p w:rsidR="00000000" w:rsidDel="00000000" w:rsidP="00000000" w:rsidRDefault="00000000" w:rsidRPr="00000000" w14:paraId="00000111">
            <w:pPr>
              <w:spacing w:after="0" w:line="240" w:lineRule="auto"/>
              <w:rPr>
                <w:rFonts w:ascii="Calibri" w:cs="Calibri" w:eastAsia="Calibri" w:hAnsi="Calibri"/>
              </w:rPr>
            </w:pPr>
            <w:r w:rsidDel="00000000" w:rsidR="00000000" w:rsidRPr="00000000">
              <w:rPr>
                <w:rtl w:val="0"/>
              </w:rPr>
            </w:r>
          </w:p>
        </w:tc>
      </w:tr>
      <w:tr>
        <w:trPr>
          <w:cantSplit w:val="0"/>
          <w:trHeight w:val="302"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2.a. Definition and concepts</w:t>
            </w:r>
          </w:p>
        </w:tc>
        <w:tc>
          <w:tcPr>
            <w:shd w:fill="e7e6e6" w:val="clear"/>
            <w:tcMar>
              <w:top w:w="0.0" w:type="dxa"/>
              <w:left w:w="45.0" w:type="dxa"/>
              <w:bottom w:w="0.0" w:type="dxa"/>
              <w:right w:w="45.0" w:type="dxa"/>
            </w:tcMar>
          </w:tcPr>
          <w:p w:rsidR="00000000" w:rsidDel="00000000" w:rsidP="00000000" w:rsidRDefault="00000000" w:rsidRPr="00000000" w14:paraId="0000011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Concepts and definitions</w:t>
              <w:br w:type="textWrapping"/>
              <w:t xml:space="preserve">Definition</w:t>
              <w:br w:type="textWrapping"/>
              <w:t xml:space="preserve">Concepts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2.b. Unit of measure</w:t>
            </w:r>
          </w:p>
        </w:tc>
        <w:tc>
          <w:tcPr>
            <w:shd w:fill="e7e6e6" w:val="clear"/>
            <w:tcMar>
              <w:top w:w="0.0" w:type="dxa"/>
              <w:left w:w="45.0" w:type="dxa"/>
              <w:bottom w:w="0.0" w:type="dxa"/>
              <w:right w:w="45.0" w:type="dxa"/>
            </w:tcMar>
          </w:tcPr>
          <w:p w:rsidR="00000000" w:rsidDel="00000000" w:rsidP="00000000" w:rsidRDefault="00000000" w:rsidRPr="00000000" w14:paraId="00000115">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2.c. Classifications</w:t>
            </w:r>
          </w:p>
        </w:tc>
        <w:tc>
          <w:tcPr>
            <w:shd w:fill="e7e6e6" w:val="clear"/>
            <w:tcMar>
              <w:top w:w="0.0" w:type="dxa"/>
              <w:left w:w="45.0" w:type="dxa"/>
              <w:bottom w:w="0.0" w:type="dxa"/>
              <w:right w:w="45.0" w:type="dxa"/>
            </w:tcMar>
          </w:tcPr>
          <w:p w:rsidR="00000000" w:rsidDel="00000000" w:rsidP="00000000" w:rsidRDefault="00000000" w:rsidRPr="00000000" w14:paraId="00000117">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3.a. Data sources</w:t>
            </w:r>
          </w:p>
        </w:tc>
        <w:tc>
          <w:tcPr>
            <w:shd w:fill="e7e6e6" w:val="clear"/>
            <w:tcMar>
              <w:top w:w="0.0" w:type="dxa"/>
              <w:left w:w="45.0" w:type="dxa"/>
              <w:bottom w:w="0.0" w:type="dxa"/>
              <w:right w:w="45.0" w:type="dxa"/>
            </w:tcMar>
          </w:tcPr>
          <w:p w:rsidR="00000000" w:rsidDel="00000000" w:rsidP="00000000" w:rsidRDefault="00000000" w:rsidRPr="00000000" w14:paraId="0000011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sources</w:t>
              <w:br w:type="textWrapping"/>
              <w:t xml:space="preserve">Description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3.b. Data collection method</w:t>
            </w:r>
          </w:p>
        </w:tc>
        <w:tc>
          <w:tcPr>
            <w:shd w:fill="e7e6e6" w:val="clear"/>
            <w:tcMar>
              <w:top w:w="0.0" w:type="dxa"/>
              <w:left w:w="45.0" w:type="dxa"/>
              <w:bottom w:w="0.0" w:type="dxa"/>
              <w:right w:w="45.0" w:type="dxa"/>
            </w:tcMar>
          </w:tcPr>
          <w:p w:rsidR="00000000" w:rsidDel="00000000" w:rsidP="00000000" w:rsidRDefault="00000000" w:rsidRPr="00000000" w14:paraId="0000011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Collection process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3.c. Data collection calendar</w:t>
            </w:r>
          </w:p>
        </w:tc>
        <w:tc>
          <w:tcPr>
            <w:shd w:fill="e7e6e6" w:val="clear"/>
            <w:tcMar>
              <w:top w:w="0.0" w:type="dxa"/>
              <w:left w:w="45.0" w:type="dxa"/>
              <w:bottom w:w="0.0" w:type="dxa"/>
              <w:right w:w="45.0" w:type="dxa"/>
            </w:tcMar>
          </w:tcPr>
          <w:p w:rsidR="00000000" w:rsidDel="00000000" w:rsidP="00000000" w:rsidRDefault="00000000" w:rsidRPr="00000000" w14:paraId="0000011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Calendar</w:t>
              <w:br w:type="textWrapping"/>
              <w:t xml:space="preserve">Data collection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3.d. Data release calendar</w:t>
            </w:r>
          </w:p>
        </w:tc>
        <w:tc>
          <w:tcPr>
            <w:shd w:fill="e7e6e6" w:val="clear"/>
            <w:tcMar>
              <w:top w:w="0.0" w:type="dxa"/>
              <w:left w:w="45.0" w:type="dxa"/>
              <w:bottom w:w="0.0" w:type="dxa"/>
              <w:right w:w="45.0" w:type="dxa"/>
            </w:tcMar>
          </w:tcPr>
          <w:p w:rsidR="00000000" w:rsidDel="00000000" w:rsidP="00000000" w:rsidRDefault="00000000" w:rsidRPr="00000000" w14:paraId="0000011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release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3.e. Data providers</w:t>
            </w:r>
          </w:p>
        </w:tc>
        <w:tc>
          <w:tcPr>
            <w:shd w:fill="e7e6e6" w:val="clear"/>
            <w:tcMar>
              <w:top w:w="0.0" w:type="dxa"/>
              <w:left w:w="45.0" w:type="dxa"/>
              <w:bottom w:w="0.0" w:type="dxa"/>
              <w:right w:w="45.0" w:type="dxa"/>
            </w:tcMar>
          </w:tcPr>
          <w:p w:rsidR="00000000" w:rsidDel="00000000" w:rsidP="00000000" w:rsidRDefault="00000000" w:rsidRPr="00000000" w14:paraId="0000012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providers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3.f. Data compilers</w:t>
            </w:r>
          </w:p>
        </w:tc>
        <w:tc>
          <w:tcPr>
            <w:shd w:fill="e7e6e6" w:val="clear"/>
            <w:tcMar>
              <w:top w:w="0.0" w:type="dxa"/>
              <w:left w:w="45.0" w:type="dxa"/>
              <w:bottom w:w="0.0" w:type="dxa"/>
              <w:right w:w="45.0" w:type="dxa"/>
            </w:tcMar>
          </w:tcPr>
          <w:p w:rsidR="00000000" w:rsidDel="00000000" w:rsidP="00000000" w:rsidRDefault="00000000" w:rsidRPr="00000000" w14:paraId="0000012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compilers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3.g. Institutional mandate</w:t>
            </w:r>
          </w:p>
        </w:tc>
        <w:tc>
          <w:tcPr>
            <w:shd w:fill="e7e6e6" w:val="clear"/>
            <w:tcMar>
              <w:top w:w="0.0" w:type="dxa"/>
              <w:left w:w="45.0" w:type="dxa"/>
              <w:bottom w:w="0.0" w:type="dxa"/>
              <w:right w:w="45.0" w:type="dxa"/>
            </w:tcMar>
          </w:tcPr>
          <w:p w:rsidR="00000000" w:rsidDel="00000000" w:rsidP="00000000" w:rsidRDefault="00000000" w:rsidRPr="00000000" w14:paraId="00000125">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4.a. Rationale</w:t>
            </w:r>
          </w:p>
        </w:tc>
        <w:tc>
          <w:tcPr>
            <w:shd w:fill="e7e6e6" w:val="clear"/>
            <w:tcMar>
              <w:top w:w="0.0" w:type="dxa"/>
              <w:left w:w="45.0" w:type="dxa"/>
              <w:bottom w:w="0.0" w:type="dxa"/>
              <w:right w:w="45.0" w:type="dxa"/>
            </w:tcMar>
          </w:tcPr>
          <w:p w:rsidR="00000000" w:rsidDel="00000000" w:rsidP="00000000" w:rsidRDefault="00000000" w:rsidRPr="00000000" w14:paraId="0000012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Rationale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4.b. Comment and limitations</w:t>
            </w:r>
          </w:p>
        </w:tc>
        <w:tc>
          <w:tcPr>
            <w:shd w:fill="e7e6e6" w:val="clear"/>
            <w:tcMar>
              <w:top w:w="0.0" w:type="dxa"/>
              <w:left w:w="45.0" w:type="dxa"/>
              <w:bottom w:w="0.0" w:type="dxa"/>
              <w:right w:w="45.0" w:type="dxa"/>
            </w:tcMar>
          </w:tcPr>
          <w:p w:rsidR="00000000" w:rsidDel="00000000" w:rsidP="00000000" w:rsidRDefault="00000000" w:rsidRPr="00000000" w14:paraId="0000012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Comments and limitations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4.c. Method of computation</w:t>
            </w:r>
          </w:p>
        </w:tc>
        <w:tc>
          <w:tcPr>
            <w:shd w:fill="e7e6e6" w:val="clear"/>
            <w:tcMar>
              <w:top w:w="0.0" w:type="dxa"/>
              <w:left w:w="45.0" w:type="dxa"/>
              <w:bottom w:w="0.0" w:type="dxa"/>
              <w:right w:w="45.0" w:type="dxa"/>
            </w:tcMar>
          </w:tcPr>
          <w:p w:rsidR="00000000" w:rsidDel="00000000" w:rsidP="00000000" w:rsidRDefault="00000000" w:rsidRPr="00000000" w14:paraId="0000012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Methodology</w:t>
              <w:br w:type="textWrapping"/>
              <w:t xml:space="preserve">Computation method</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4.d. Validation</w:t>
            </w:r>
          </w:p>
        </w:tc>
        <w:tc>
          <w:tcPr>
            <w:shd w:fill="e7e6e6" w:val="clear"/>
            <w:tcMar>
              <w:top w:w="0.0" w:type="dxa"/>
              <w:left w:w="45.0" w:type="dxa"/>
              <w:bottom w:w="0.0" w:type="dxa"/>
              <w:right w:w="45.0" w:type="dxa"/>
            </w:tcMar>
          </w:tcPr>
          <w:p w:rsidR="00000000" w:rsidDel="00000000" w:rsidP="00000000" w:rsidRDefault="00000000" w:rsidRPr="00000000" w14:paraId="0000012D">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4.e. Adjustments</w:t>
            </w:r>
          </w:p>
        </w:tc>
        <w:tc>
          <w:tcPr>
            <w:shd w:fill="e7e6e6" w:val="clear"/>
            <w:tcMar>
              <w:top w:w="0.0" w:type="dxa"/>
              <w:left w:w="45.0" w:type="dxa"/>
              <w:bottom w:w="0.0" w:type="dxa"/>
              <w:right w:w="45.0" w:type="dxa"/>
            </w:tcMar>
          </w:tcPr>
          <w:p w:rsidR="00000000" w:rsidDel="00000000" w:rsidP="00000000" w:rsidRDefault="00000000" w:rsidRPr="00000000" w14:paraId="0000012F">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4.f. Treatment of missing values (i) at country level and (ii) at regional level.</w:t>
            </w:r>
          </w:p>
        </w:tc>
        <w:tc>
          <w:tcPr>
            <w:shd w:fill="e7e6e6" w:val="clear"/>
            <w:tcMar>
              <w:top w:w="0.0" w:type="dxa"/>
              <w:left w:w="45.0" w:type="dxa"/>
              <w:bottom w:w="0.0" w:type="dxa"/>
              <w:right w:w="45.0" w:type="dxa"/>
            </w:tcMar>
          </w:tcPr>
          <w:p w:rsidR="00000000" w:rsidDel="00000000" w:rsidP="00000000" w:rsidRDefault="00000000" w:rsidRPr="00000000" w14:paraId="0000013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Treatment of missing values</w:t>
              <w:br w:type="textWrapping"/>
              <w:t xml:space="preserve">* At country level: </w:t>
              <w:br w:type="textWrapping"/>
              <w:t xml:space="preserve">* At regional or global levels: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4.g. Regional aggregations</w:t>
            </w:r>
          </w:p>
        </w:tc>
        <w:tc>
          <w:tcPr>
            <w:shd w:fill="e7e6e6" w:val="clear"/>
            <w:tcMar>
              <w:top w:w="0.0" w:type="dxa"/>
              <w:left w:w="45.0" w:type="dxa"/>
              <w:bottom w:w="0.0" w:type="dxa"/>
              <w:right w:w="45.0" w:type="dxa"/>
            </w:tcMar>
          </w:tcPr>
          <w:p w:rsidR="00000000" w:rsidDel="00000000" w:rsidP="00000000" w:rsidRDefault="00000000" w:rsidRPr="00000000" w14:paraId="0000013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Regional aggregates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4.h. Methods and guidance available to countries for the compilation of the data at the national level</w:t>
            </w:r>
          </w:p>
        </w:tc>
        <w:tc>
          <w:tcPr>
            <w:shd w:fill="e7e6e6" w:val="clear"/>
            <w:tcMar>
              <w:top w:w="0.0" w:type="dxa"/>
              <w:left w:w="45.0" w:type="dxa"/>
              <w:bottom w:w="0.0" w:type="dxa"/>
              <w:right w:w="45.0" w:type="dxa"/>
            </w:tcMar>
          </w:tcPr>
          <w:p w:rsidR="00000000" w:rsidDel="00000000" w:rsidP="00000000" w:rsidRDefault="00000000" w:rsidRPr="00000000" w14:paraId="0000013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Methods and guidance available to countries for the compilation of the data at the national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4.i Quality management</w:t>
            </w:r>
          </w:p>
        </w:tc>
        <w:tc>
          <w:tcPr>
            <w:shd w:fill="e7e6e6" w:val="clear"/>
            <w:tcMar>
              <w:top w:w="0.0" w:type="dxa"/>
              <w:left w:w="45.0" w:type="dxa"/>
              <w:bottom w:w="0.0" w:type="dxa"/>
              <w:right w:w="45.0" w:type="dxa"/>
            </w:tcMar>
          </w:tcPr>
          <w:p w:rsidR="00000000" w:rsidDel="00000000" w:rsidP="00000000" w:rsidRDefault="00000000" w:rsidRPr="00000000" w14:paraId="00000137">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4.j Quality assurance</w:t>
            </w:r>
          </w:p>
        </w:tc>
        <w:tc>
          <w:tcPr>
            <w:shd w:fill="e7e6e6" w:val="clear"/>
            <w:tcMar>
              <w:top w:w="0.0" w:type="dxa"/>
              <w:left w:w="45.0" w:type="dxa"/>
              <w:bottom w:w="0.0" w:type="dxa"/>
              <w:right w:w="45.0" w:type="dxa"/>
            </w:tcMar>
          </w:tcPr>
          <w:p w:rsidR="00000000" w:rsidDel="00000000" w:rsidP="00000000" w:rsidRDefault="00000000" w:rsidRPr="00000000" w14:paraId="0000013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Quality assurance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4.k Quality assessment</w:t>
            </w:r>
          </w:p>
        </w:tc>
        <w:tc>
          <w:tcPr>
            <w:shd w:fill="e7e6e6" w:val="clear"/>
            <w:tcMar>
              <w:top w:w="0.0" w:type="dxa"/>
              <w:left w:w="45.0" w:type="dxa"/>
              <w:bottom w:w="0.0" w:type="dxa"/>
              <w:right w:w="45.0" w:type="dxa"/>
            </w:tcMar>
          </w:tcPr>
          <w:p w:rsidR="00000000" w:rsidDel="00000000" w:rsidP="00000000" w:rsidRDefault="00000000" w:rsidRPr="00000000" w14:paraId="0000013B">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5. Data availability and disaggregation</w:t>
            </w:r>
          </w:p>
        </w:tc>
        <w:tc>
          <w:tcPr>
            <w:shd w:fill="e7e6e6" w:val="clear"/>
            <w:tcMar>
              <w:top w:w="0.0" w:type="dxa"/>
              <w:left w:w="45.0" w:type="dxa"/>
              <w:bottom w:w="0.0" w:type="dxa"/>
              <w:right w:w="45.0" w:type="dxa"/>
            </w:tcMar>
          </w:tcPr>
          <w:p w:rsidR="00000000" w:rsidDel="00000000" w:rsidP="00000000" w:rsidRDefault="00000000" w:rsidRPr="00000000" w14:paraId="0000013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availability</w:t>
              <w:br w:type="textWrapping"/>
              <w:t xml:space="preserve">Disaggregation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6. Comparability / Deviation from international standards</w:t>
            </w:r>
          </w:p>
        </w:tc>
        <w:tc>
          <w:tcPr>
            <w:shd w:fill="e7e6e6" w:val="clear"/>
            <w:tcMar>
              <w:top w:w="0.0" w:type="dxa"/>
              <w:left w:w="45.0" w:type="dxa"/>
              <w:bottom w:w="0.0" w:type="dxa"/>
              <w:right w:w="45.0" w:type="dxa"/>
            </w:tcMar>
          </w:tcPr>
          <w:p w:rsidR="00000000" w:rsidDel="00000000" w:rsidP="00000000" w:rsidRDefault="00000000" w:rsidRPr="00000000" w14:paraId="0000013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Sources of discrepancies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7. References and Documentation</w:t>
            </w:r>
          </w:p>
        </w:tc>
        <w:tc>
          <w:tcPr>
            <w:shd w:fill="e7e6e6" w:val="clear"/>
            <w:tcMar>
              <w:top w:w="0.0" w:type="dxa"/>
              <w:left w:w="45.0" w:type="dxa"/>
              <w:bottom w:w="0.0" w:type="dxa"/>
              <w:right w:w="45.0" w:type="dxa"/>
            </w:tcMar>
          </w:tcPr>
          <w:p w:rsidR="00000000" w:rsidDel="00000000" w:rsidP="00000000" w:rsidRDefault="00000000" w:rsidRPr="00000000" w14:paraId="0000014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References</w:t>
              <w:br w:type="textWrapping"/>
              <w:t xml:space="preserve">URL</w:t>
              <w:br w:type="textWrapping"/>
              <w:t xml:space="preserve">References</w:t>
            </w:r>
          </w:p>
        </w:tc>
      </w:tr>
    </w:tbl>
    <w:p w:rsidR="00000000" w:rsidDel="00000000" w:rsidP="00000000" w:rsidRDefault="00000000" w:rsidRPr="00000000" w14:paraId="00000142">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p w:rsidR="00000000" w:rsidDel="00000000" w:rsidP="00000000" w:rsidRDefault="00000000" w:rsidRPr="00000000" w14:paraId="00000143">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rez5bxpblqef" w:id="17"/>
      <w:bookmarkEnd w:id="17"/>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C. Mapping of IAEG-SDG File Format to SDMX Detailed Concepts</w:t>
      </w:r>
    </w:p>
    <w:p w:rsidR="00000000" w:rsidDel="00000000" w:rsidP="00000000" w:rsidRDefault="00000000" w:rsidRPr="00000000" w14:paraId="00000144">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rsidR="00000000" w:rsidDel="00000000" w:rsidP="00000000" w:rsidRDefault="00000000" w:rsidRPr="00000000" w14:paraId="00000145">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tbl>
      <w:tblPr>
        <w:tblStyle w:val="Table10"/>
        <w:tblpPr w:leftFromText="180" w:rightFromText="180" w:topFromText="0" w:bottomFromText="0" w:vertAnchor="text" w:horzAnchor="text" w:tblpX="0" w:tblpY="1"/>
        <w:tblW w:w="8550.0" w:type="dxa"/>
        <w:jc w:val="left"/>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400"/>
      </w:tblPr>
      <w:tblGrid>
        <w:gridCol w:w="4140"/>
        <w:gridCol w:w="4410"/>
        <w:tblGridChange w:id="0">
          <w:tblGrid>
            <w:gridCol w:w="4140"/>
            <w:gridCol w:w="4410"/>
          </w:tblGrid>
        </w:tblGridChange>
      </w:tblGrid>
      <w:tr>
        <w:trPr>
          <w:cantSplit w:val="0"/>
          <w:trHeight w:val="300" w:hRule="atLeast"/>
          <w:tblHeader w:val="0"/>
        </w:trPr>
        <w:tc>
          <w:tcPr>
            <w:shd w:fill="bdd7ee" w:val="clear"/>
            <w:tcMar>
              <w:top w:w="0.0" w:type="dxa"/>
              <w:left w:w="45.0" w:type="dxa"/>
              <w:bottom w:w="0.0" w:type="dxa"/>
              <w:right w:w="45.0" w:type="dxa"/>
            </w:tcMar>
          </w:tcPr>
          <w:p w:rsidR="00000000" w:rsidDel="00000000" w:rsidP="00000000" w:rsidRDefault="00000000" w:rsidRPr="00000000" w14:paraId="0000014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IAEG-SDG Headers and Subheaders</w:t>
            </w:r>
          </w:p>
        </w:tc>
        <w:tc>
          <w:tcPr>
            <w:shd w:fill="bdd7ee" w:val="clear"/>
          </w:tcPr>
          <w:p w:rsidR="00000000" w:rsidDel="00000000" w:rsidP="00000000" w:rsidRDefault="00000000" w:rsidRPr="00000000" w14:paraId="0000014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Detailed Metadata Concept Name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Last updated: [DATE]</w:t>
            </w:r>
          </w:p>
        </w:tc>
        <w:tc>
          <w:tcPr>
            <w:shd w:fill="e7e6e6" w:val="clear"/>
          </w:tcPr>
          <w:p w:rsidR="00000000" w:rsidDel="00000000" w:rsidP="00000000" w:rsidRDefault="00000000" w:rsidRPr="00000000" w14:paraId="0000014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0.e. Metadata update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Goal </w:t>
            </w:r>
          </w:p>
        </w:tc>
        <w:tc>
          <w:tcPr>
            <w:shd w:fill="e7e6e6" w:val="clear"/>
          </w:tcPr>
          <w:p w:rsidR="00000000" w:rsidDel="00000000" w:rsidP="00000000" w:rsidRDefault="00000000" w:rsidRPr="00000000" w14:paraId="0000014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0.a. Goal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Target </w:t>
            </w:r>
          </w:p>
        </w:tc>
        <w:tc>
          <w:tcPr>
            <w:shd w:fill="e7e6e6" w:val="clear"/>
          </w:tcPr>
          <w:p w:rsidR="00000000" w:rsidDel="00000000" w:rsidP="00000000" w:rsidRDefault="00000000" w:rsidRPr="00000000" w14:paraId="0000014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0.b. Target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Indicator</w:t>
            </w:r>
          </w:p>
        </w:tc>
        <w:tc>
          <w:tcPr>
            <w:shd w:fill="e7e6e6" w:val="clear"/>
          </w:tcPr>
          <w:p w:rsidR="00000000" w:rsidDel="00000000" w:rsidP="00000000" w:rsidRDefault="00000000" w:rsidRPr="00000000" w14:paraId="0000014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0.c. Indicator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0">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0.d. Series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Institutional information</w:t>
              <w:br w:type="textWrapping"/>
              <w:t xml:space="preserve">Organization(s)</w:t>
            </w:r>
          </w:p>
        </w:tc>
        <w:tc>
          <w:tcPr>
            <w:shd w:fill="e7e6e6" w:val="clear"/>
          </w:tcPr>
          <w:p w:rsidR="00000000" w:rsidDel="00000000" w:rsidP="00000000" w:rsidRDefault="00000000" w:rsidRPr="00000000" w14:paraId="0000015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0.g. International organisations(s) responsible for global monitoring</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4">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1.a. Organisation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6">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1.b. Contact person(s)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8">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1.c. Contact organisation unit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A">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1.d. Contact person function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C">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1.e. Contact phone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E">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1.f. Contact mail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0">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1.g. Contact emails</w:t>
            </w:r>
          </w:p>
        </w:tc>
      </w:tr>
      <w:tr>
        <w:trPr>
          <w:cantSplit w:val="0"/>
          <w:trHeight w:val="302"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Concepts and definitions</w:t>
              <w:br w:type="textWrapping"/>
              <w:t xml:space="preserve">Definition</w:t>
              <w:br w:type="textWrapping"/>
              <w:t xml:space="preserve">Concepts</w:t>
            </w:r>
          </w:p>
        </w:tc>
        <w:tc>
          <w:tcPr>
            <w:shd w:fill="e7e6e6" w:val="clear"/>
          </w:tcPr>
          <w:p w:rsidR="00000000" w:rsidDel="00000000" w:rsidP="00000000" w:rsidRDefault="00000000" w:rsidRPr="00000000" w14:paraId="0000016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2.a. Definition and concepts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4">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2.b. Unit of measure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6">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2.c. Classifications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Rationale</w:t>
            </w:r>
          </w:p>
        </w:tc>
        <w:tc>
          <w:tcPr>
            <w:shd w:fill="e7e6e6" w:val="clear"/>
          </w:tcPr>
          <w:p w:rsidR="00000000" w:rsidDel="00000000" w:rsidP="00000000" w:rsidRDefault="00000000" w:rsidRPr="00000000" w14:paraId="0000016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4.a. Rationale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Comments and limitations</w:t>
            </w:r>
          </w:p>
        </w:tc>
        <w:tc>
          <w:tcPr>
            <w:shd w:fill="e7e6e6" w:val="clear"/>
          </w:tcPr>
          <w:p w:rsidR="00000000" w:rsidDel="00000000" w:rsidP="00000000" w:rsidRDefault="00000000" w:rsidRPr="00000000" w14:paraId="0000016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4.b. Comment and limitations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Methodology</w:t>
              <w:br w:type="textWrapping"/>
              <w:t xml:space="preserve">Computation method</w:t>
            </w:r>
          </w:p>
        </w:tc>
        <w:tc>
          <w:tcPr>
            <w:shd w:fill="e7e6e6" w:val="clear"/>
          </w:tcPr>
          <w:p w:rsidR="00000000" w:rsidDel="00000000" w:rsidP="00000000" w:rsidRDefault="00000000" w:rsidRPr="00000000" w14:paraId="0000016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4.c. Method of computation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E">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4.d. Validation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0">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7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4.e. Adjustments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Treatment of missing values</w:t>
              <w:br w:type="textWrapping"/>
              <w:t xml:space="preserve">* At country level: </w:t>
              <w:br w:type="textWrapping"/>
              <w:t xml:space="preserve">* At regional or global levels: </w:t>
            </w:r>
          </w:p>
        </w:tc>
        <w:tc>
          <w:tcPr>
            <w:shd w:fill="e7e6e6" w:val="clear"/>
          </w:tcPr>
          <w:p w:rsidR="00000000" w:rsidDel="00000000" w:rsidP="00000000" w:rsidRDefault="00000000" w:rsidRPr="00000000" w14:paraId="0000017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4.f. Treatment of missing values (i) at country level and (ii) at regional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Regional aggregates</w:t>
            </w:r>
          </w:p>
        </w:tc>
        <w:tc>
          <w:tcPr>
            <w:shd w:fill="e7e6e6" w:val="clear"/>
          </w:tcPr>
          <w:p w:rsidR="00000000" w:rsidDel="00000000" w:rsidP="00000000" w:rsidRDefault="00000000" w:rsidRPr="00000000" w14:paraId="0000017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4.g. Regional aggregations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Sources of discrepancies</w:t>
            </w:r>
          </w:p>
        </w:tc>
        <w:tc>
          <w:tcPr>
            <w:shd w:fill="e7e6e6" w:val="clear"/>
          </w:tcPr>
          <w:p w:rsidR="00000000" w:rsidDel="00000000" w:rsidP="00000000" w:rsidRDefault="00000000" w:rsidRPr="00000000" w14:paraId="0000017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6. Comparability / Deviation from international standards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Methods and guidance available to countries for the compilation of the data at the national level</w:t>
            </w:r>
          </w:p>
        </w:tc>
        <w:tc>
          <w:tcPr>
            <w:shd w:fill="e7e6e6" w:val="clear"/>
          </w:tcPr>
          <w:p w:rsidR="00000000" w:rsidDel="00000000" w:rsidP="00000000" w:rsidRDefault="00000000" w:rsidRPr="00000000" w14:paraId="0000017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4.h. Methods and guidance available to countries for the compilation of the data at the national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A">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7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4.i. Quality management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Quality assurance</w:t>
            </w:r>
          </w:p>
        </w:tc>
        <w:tc>
          <w:tcPr>
            <w:shd w:fill="e7e6e6" w:val="clear"/>
          </w:tcPr>
          <w:p w:rsidR="00000000" w:rsidDel="00000000" w:rsidP="00000000" w:rsidRDefault="00000000" w:rsidRPr="00000000" w14:paraId="0000017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4.j. Quality assurance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E">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7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4.k. Quality assessment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sources</w:t>
              <w:br w:type="textWrapping"/>
              <w:t xml:space="preserve">Description</w:t>
            </w:r>
          </w:p>
        </w:tc>
        <w:tc>
          <w:tcPr>
            <w:shd w:fill="e7e6e6" w:val="clear"/>
          </w:tcPr>
          <w:p w:rsidR="00000000" w:rsidDel="00000000" w:rsidP="00000000" w:rsidRDefault="00000000" w:rsidRPr="00000000" w14:paraId="0000018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3.a. Data sources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Collection process</w:t>
            </w:r>
          </w:p>
        </w:tc>
        <w:tc>
          <w:tcPr>
            <w:shd w:fill="e7e6e6" w:val="clear"/>
          </w:tcPr>
          <w:p w:rsidR="00000000" w:rsidDel="00000000" w:rsidP="00000000" w:rsidRDefault="00000000" w:rsidRPr="00000000" w14:paraId="0000018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3.b. Data collection method</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availability</w:t>
              <w:br w:type="textWrapping"/>
              <w:t xml:space="preserve">Disaggregation</w:t>
            </w:r>
          </w:p>
        </w:tc>
        <w:tc>
          <w:tcPr>
            <w:shd w:fill="e7e6e6" w:val="clear"/>
          </w:tcPr>
          <w:p w:rsidR="00000000" w:rsidDel="00000000" w:rsidP="00000000" w:rsidRDefault="00000000" w:rsidRPr="00000000" w14:paraId="0000018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5. Data availability and disaggregation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Calendar</w:t>
              <w:br w:type="textWrapping"/>
              <w:t xml:space="preserve">Data collection</w:t>
            </w:r>
          </w:p>
        </w:tc>
        <w:tc>
          <w:tcPr>
            <w:shd w:fill="e7e6e6" w:val="clear"/>
          </w:tcPr>
          <w:p w:rsidR="00000000" w:rsidDel="00000000" w:rsidP="00000000" w:rsidRDefault="00000000" w:rsidRPr="00000000" w14:paraId="0000018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3.c. Data collection calendar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release</w:t>
            </w:r>
          </w:p>
        </w:tc>
        <w:tc>
          <w:tcPr>
            <w:shd w:fill="e7e6e6" w:val="clear"/>
          </w:tcPr>
          <w:p w:rsidR="00000000" w:rsidDel="00000000" w:rsidP="00000000" w:rsidRDefault="00000000" w:rsidRPr="00000000" w14:paraId="0000018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3.d. Data release calendar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providers</w:t>
            </w:r>
          </w:p>
        </w:tc>
        <w:tc>
          <w:tcPr>
            <w:shd w:fill="e7e6e6" w:val="clear"/>
          </w:tcPr>
          <w:p w:rsidR="00000000" w:rsidDel="00000000" w:rsidP="00000000" w:rsidRDefault="00000000" w:rsidRPr="00000000" w14:paraId="0000018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3.e. Data providers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compilers</w:t>
            </w:r>
          </w:p>
        </w:tc>
        <w:tc>
          <w:tcPr>
            <w:shd w:fill="e7e6e6" w:val="clear"/>
          </w:tcPr>
          <w:p w:rsidR="00000000" w:rsidDel="00000000" w:rsidP="00000000" w:rsidRDefault="00000000" w:rsidRPr="00000000" w14:paraId="0000018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3.f. Data compilers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E">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8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3.g. Institutional mandate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9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References</w:t>
              <w:br w:type="textWrapping"/>
              <w:t xml:space="preserve">URL</w:t>
              <w:br w:type="textWrapping"/>
              <w:t xml:space="preserve">References</w:t>
            </w:r>
          </w:p>
        </w:tc>
        <w:tc>
          <w:tcPr>
            <w:shd w:fill="e7e6e6" w:val="clear"/>
          </w:tcPr>
          <w:p w:rsidR="00000000" w:rsidDel="00000000" w:rsidP="00000000" w:rsidRDefault="00000000" w:rsidRPr="00000000" w14:paraId="0000019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7. References and Documentation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9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Related indicators</w:t>
            </w:r>
          </w:p>
        </w:tc>
        <w:tc>
          <w:tcPr>
            <w:shd w:fill="e7e6e6" w:val="clear"/>
          </w:tcPr>
          <w:p w:rsidR="00000000" w:rsidDel="00000000" w:rsidP="00000000" w:rsidRDefault="00000000" w:rsidRPr="00000000" w14:paraId="0000019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0.f. Related indicators</w:t>
            </w:r>
          </w:p>
        </w:tc>
      </w:tr>
    </w:tbl>
    <w:p w:rsidR="00000000" w:rsidDel="00000000" w:rsidP="00000000" w:rsidRDefault="00000000" w:rsidRPr="00000000" w14:paraId="00000194">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sectPr>
      <w:footerReference r:id="rId15" w:type="default"/>
      <w:footerReference r:id="rId16" w:type="first"/>
      <w:pgSz w:h="15840" w:w="12240" w:orient="portrait"/>
      <w:pgMar w:bottom="1440" w:top="1440" w:left="1440" w:right="1440" w:header="720" w:footer="720"/>
      <w:pgNumType w:start="1"/>
      <w:titlePg w:val="1"/>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nt w:name="Calibri"/>
  <w:font w:name="Times New Roman"/>
  <w:font w:name="Arial"/>
</w:fonts>
</file>

<file path=word/footer1.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196">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righ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197">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footer2.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198">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righ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199">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footnotes.xml><?xml version="1.0" encoding="utf-8"?>
<w:footnot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otnote w:id="0">
    <w:p w:rsidR="00000000" w:rsidDel="00000000" w:rsidP="00000000" w:rsidRDefault="00000000" w:rsidRPr="00000000" w14:paraId="00000195">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0"/>
          <w:szCs w:val="20"/>
          <w:u w:val="none"/>
          <w:shd w:fill="auto" w:val="clear"/>
          <w:vertAlign w:val="baseline"/>
        </w:rPr>
      </w:pPr>
      <w:r w:rsidDel="00000000" w:rsidR="00000000" w:rsidRPr="00000000">
        <w:rPr>
          <w:rStyle w:val="FootnoteReference"/>
          <w:vertAlign w:val="superscript"/>
        </w:rPr>
        <w:footnoteRef/>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efaultTabStop w:val="720"/>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ocDefaults>
    <w:rPrDefault>
      <w:rPr>
        <w:rFonts w:ascii="Calibri" w:cs="Calibri" w:eastAsia="Calibri" w:hAnsi="Calibri"/>
        <w:sz w:val="22"/>
        <w:szCs w:val="22"/>
        <w:lang w:val="en"/>
      </w:rPr>
    </w:rPrDefault>
    <w:pPrDefault>
      <w:pPr>
        <w:spacing w:after="160" w:line="259" w:lineRule="auto"/>
      </w:pPr>
    </w:pPrDefault>
  </w:docDefaults>
  <w:style w:type="paragraph" w:styleId="Normal" w:default="1">
    <w:name w:val="normal"/>
  </w:style>
  <w:style w:type="table" w:styleId="TableNormal" w:default="1">
    <w:name w:val="TableNormal"/>
  </w:style>
  <w:style w:type="paragraph" w:styleId="Heading1">
    <w:name w:val="heading 1"/>
    <w:basedOn w:val="Normal"/>
    <w:next w:val="Normal"/>
    <w:pPr>
      <w:keepNext w:val="1"/>
      <w:keepLines w:val="1"/>
      <w:spacing w:after="0" w:before="240" w:lineRule="auto"/>
    </w:pPr>
    <w:rPr>
      <w:rFonts w:ascii="Calibri" w:cs="Calibri" w:eastAsia="Calibri" w:hAnsi="Calibri"/>
      <w:color w:val="2e75b5"/>
      <w:sz w:val="32"/>
      <w:szCs w:val="32"/>
    </w:rPr>
  </w:style>
  <w:style w:type="paragraph" w:styleId="Heading2">
    <w:name w:val="heading 2"/>
    <w:basedOn w:val="Normal"/>
    <w:next w:val="Normal"/>
    <w:pPr>
      <w:keepNext w:val="1"/>
      <w:keepLines w:val="1"/>
      <w:spacing w:after="0" w:before="40" w:lineRule="auto"/>
    </w:pPr>
    <w:rPr>
      <w:rFonts w:ascii="Calibri" w:cs="Calibri" w:eastAsia="Calibri" w:hAnsi="Calibri"/>
      <w:color w:val="2e75b5"/>
      <w:sz w:val="26"/>
      <w:szCs w:val="26"/>
    </w:rPr>
  </w:style>
  <w:style w:type="paragraph" w:styleId="Heading3">
    <w:name w:val="heading 3"/>
    <w:basedOn w:val="Normal"/>
    <w:next w:val="Normal"/>
    <w:pPr>
      <w:keepNext w:val="1"/>
      <w:keepLines w:val="1"/>
      <w:pageBreakBefore w:val="0"/>
      <w:spacing w:after="80" w:before="280" w:lineRule="auto"/>
    </w:pPr>
    <w:rPr>
      <w:b w:val="1"/>
      <w:sz w:val="28"/>
      <w:szCs w:val="28"/>
    </w:rPr>
  </w:style>
  <w:style w:type="paragraph" w:styleId="Heading4">
    <w:name w:val="heading 4"/>
    <w:basedOn w:val="Normal"/>
    <w:next w:val="Normal"/>
    <w:pPr>
      <w:keepNext w:val="1"/>
      <w:keepLines w:val="1"/>
      <w:pageBreakBefore w:val="0"/>
      <w:spacing w:after="40" w:before="240" w:lineRule="auto"/>
    </w:pPr>
    <w:rPr>
      <w:b w:val="1"/>
      <w:sz w:val="24"/>
      <w:szCs w:val="24"/>
    </w:rPr>
  </w:style>
  <w:style w:type="paragraph" w:styleId="Heading5">
    <w:name w:val="heading 5"/>
    <w:basedOn w:val="Normal"/>
    <w:next w:val="Normal"/>
    <w:pPr>
      <w:keepNext w:val="1"/>
      <w:keepLines w:val="1"/>
      <w:pageBreakBefore w:val="0"/>
      <w:spacing w:after="40" w:before="220" w:lineRule="auto"/>
    </w:pPr>
    <w:rPr>
      <w:b w:val="1"/>
      <w:sz w:val="22"/>
      <w:szCs w:val="22"/>
    </w:rPr>
  </w:style>
  <w:style w:type="paragraph" w:styleId="Heading6">
    <w:name w:val="heading 6"/>
    <w:basedOn w:val="Normal"/>
    <w:next w:val="Normal"/>
    <w:pPr>
      <w:keepNext w:val="1"/>
      <w:keepLines w:val="1"/>
      <w:pageBreakBefore w:val="0"/>
      <w:spacing w:after="40" w:before="200" w:lineRule="auto"/>
    </w:pPr>
    <w:rPr>
      <w:b w:val="1"/>
      <w:sz w:val="20"/>
      <w:szCs w:val="20"/>
    </w:rPr>
  </w:style>
  <w:style w:type="paragraph" w:styleId="Title">
    <w:name w:val="Title"/>
    <w:basedOn w:val="Normal"/>
    <w:next w:val="Normal"/>
    <w:pPr>
      <w:spacing w:after="0" w:line="240" w:lineRule="auto"/>
    </w:pPr>
    <w:rPr>
      <w:rFonts w:ascii="Calibri" w:cs="Calibri" w:eastAsia="Calibri" w:hAnsi="Calibri"/>
      <w:sz w:val="56"/>
      <w:szCs w:val="56"/>
    </w:rPr>
  </w:style>
  <w:style w:type="character" w:styleId="DefaultParagraphFont" w:default="1">
    <w:name w:val="Default Paragraph Font"/>
    <w:uiPriority w:val="1"/>
    <w:semiHidden w:val="1"/>
    <w:unhideWhenUsed w:val="1"/>
  </w:style>
  <w:style w:type="table" w:styleId="TableNormal" w:default="1">
    <w:name w:val="Normal Table"/>
    <w:uiPriority w:val="99"/>
    <w:semiHidden w:val="1"/>
    <w:unhideWhenUsed w:val="1"/>
    <w:tblPr>
      <w:tblInd w:w="0.0" w:type="dxa"/>
      <w:tblCellMar>
        <w:top w:w="0.0" w:type="dxa"/>
        <w:left w:w="108.0" w:type="dxa"/>
        <w:bottom w:w="0.0" w:type="dxa"/>
        <w:right w:w="108.0" w:type="dxa"/>
      </w:tblCellMar>
    </w:tblPr>
  </w:style>
  <w:style w:type="numbering" w:styleId="NoList" w:default="1">
    <w:name w:val="No List"/>
    <w:uiPriority w:val="99"/>
    <w:semiHidden w:val="1"/>
    <w:unhideWhenUsed w:val="1"/>
  </w:style>
  <w:style w:type="character" w:styleId="Heading1Char" w:customStyle="1">
    <w:name w:val="Heading 1 Char"/>
    <w:basedOn w:val="DefaultParagraphFont"/>
    <w:link w:val="Heading1"/>
    <w:uiPriority w:val="9"/>
    <w:rsid w:val="00E07CA1"/>
    <w:rPr>
      <w:rFonts w:asciiTheme="majorHAnsi" w:cstheme="majorBidi" w:eastAsiaTheme="majorEastAsia" w:hAnsiTheme="majorHAnsi"/>
      <w:color w:val="2e74b5" w:themeColor="accent1" w:themeShade="0000BF"/>
      <w:sz w:val="32"/>
      <w:szCs w:val="32"/>
    </w:rPr>
  </w:style>
  <w:style w:type="paragraph" w:styleId="TOCHeading">
    <w:name w:val="TOC Heading"/>
    <w:basedOn w:val="Heading1"/>
    <w:next w:val="Normal"/>
    <w:uiPriority w:val="39"/>
    <w:unhideWhenUsed w:val="1"/>
    <w:qFormat w:val="1"/>
    <w:rsid w:val="00E07CA1"/>
    <w:pPr>
      <w:outlineLvl w:val="9"/>
    </w:pPr>
  </w:style>
  <w:style w:type="paragraph" w:styleId="TOC1">
    <w:name w:val="toc 1"/>
    <w:basedOn w:val="Normal"/>
    <w:next w:val="Normal"/>
    <w:autoRedefine w:val="1"/>
    <w:uiPriority w:val="39"/>
    <w:unhideWhenUsed w:val="1"/>
    <w:rsid w:val="00E07CA1"/>
    <w:pPr>
      <w:spacing w:after="100"/>
    </w:pPr>
  </w:style>
  <w:style w:type="character" w:styleId="Hyperlink">
    <w:name w:val="Hyperlink"/>
    <w:basedOn w:val="DefaultParagraphFont"/>
    <w:uiPriority w:val="99"/>
    <w:unhideWhenUsed w:val="1"/>
    <w:rsid w:val="00E07CA1"/>
    <w:rPr>
      <w:color w:val="0563c1" w:themeColor="hyperlink"/>
      <w:u w:val="single"/>
    </w:rPr>
  </w:style>
  <w:style w:type="character" w:styleId="TitleChar" w:customStyle="1">
    <w:name w:val="Title Char"/>
    <w:basedOn w:val="DefaultParagraphFont"/>
    <w:link w:val="Title"/>
    <w:uiPriority w:val="10"/>
    <w:rsid w:val="000C6D3A"/>
    <w:rPr>
      <w:rFonts w:asciiTheme="majorHAnsi" w:cstheme="majorBidi" w:eastAsiaTheme="majorEastAsia" w:hAnsiTheme="majorHAnsi"/>
      <w:spacing w:val="-10"/>
      <w:kern w:val="28"/>
      <w:sz w:val="56"/>
      <w:szCs w:val="56"/>
    </w:rPr>
  </w:style>
  <w:style w:type="character" w:styleId="SubtitleChar" w:customStyle="1">
    <w:name w:val="Subtitle Char"/>
    <w:basedOn w:val="DefaultParagraphFont"/>
    <w:link w:val="Subtitle"/>
    <w:uiPriority w:val="11"/>
    <w:rsid w:val="000C6D3A"/>
    <w:rPr>
      <w:rFonts w:eastAsiaTheme="minorEastAsia"/>
      <w:color w:val="5a5a5a" w:themeColor="text1" w:themeTint="0000A5"/>
      <w:spacing w:val="15"/>
    </w:rPr>
  </w:style>
  <w:style w:type="paragraph" w:styleId="MGTHeader" w:customStyle="1">
    <w:name w:val="M.G+T.Header"/>
    <w:basedOn w:val="Normal"/>
    <w:link w:val="MGTHeaderChar"/>
    <w:qFormat w:val="1"/>
    <w:rsid w:val="00463306"/>
    <w:pPr>
      <w:shd w:color="auto" w:fill="f5f5f5" w:val="clear"/>
      <w:spacing w:after="0" w:line="276" w:lineRule="auto"/>
      <w:outlineLvl w:val="4"/>
    </w:pPr>
    <w:rPr>
      <w:rFonts w:cs="Times New Roman" w:eastAsia="Times New Roman"/>
      <w:color w:val="333333"/>
      <w:sz w:val="21"/>
      <w:szCs w:val="21"/>
      <w:lang w:eastAsia="en-GB" w:val="en-GB"/>
    </w:rPr>
  </w:style>
  <w:style w:type="character" w:styleId="MGTHeaderChar" w:customStyle="1">
    <w:name w:val="M.G+T.Header Char"/>
    <w:basedOn w:val="DefaultParagraphFont"/>
    <w:link w:val="MGTHeader"/>
    <w:rsid w:val="00463306"/>
    <w:rPr>
      <w:rFonts w:cs="Times New Roman" w:eastAsia="Times New Roman"/>
      <w:color w:val="333333"/>
      <w:sz w:val="21"/>
      <w:szCs w:val="21"/>
      <w:shd w:color="auto" w:fill="f5f5f5" w:val="clear"/>
      <w:lang w:eastAsia="en-GB" w:val="en-GB"/>
    </w:rPr>
  </w:style>
  <w:style w:type="paragraph" w:styleId="MIndHeader" w:customStyle="1">
    <w:name w:val="M.Ind.Header"/>
    <w:basedOn w:val="Normal"/>
    <w:link w:val="MIndHeaderChar"/>
    <w:qFormat w:val="1"/>
    <w:rsid w:val="00463306"/>
    <w:pPr>
      <w:shd w:color="auto" w:fill="f5f5f5" w:val="clear"/>
      <w:spacing w:after="0" w:line="276" w:lineRule="auto"/>
      <w:outlineLvl w:val="1"/>
    </w:pPr>
    <w:rPr>
      <w:rFonts w:cs="Times New Roman" w:eastAsia="Times New Roman"/>
      <w:color w:val="1c75bc"/>
      <w:lang w:eastAsia="en-GB" w:val="en-GB"/>
    </w:rPr>
  </w:style>
  <w:style w:type="character" w:styleId="MIndHeaderChar" w:customStyle="1">
    <w:name w:val="M.Ind.Header Char"/>
    <w:basedOn w:val="DefaultParagraphFont"/>
    <w:link w:val="MIndHeader"/>
    <w:rsid w:val="00463306"/>
    <w:rPr>
      <w:rFonts w:cs="Times New Roman" w:eastAsia="Times New Roman"/>
      <w:color w:val="1c75bc"/>
      <w:shd w:color="auto" w:fill="f5f5f5" w:val="clear"/>
      <w:lang w:eastAsia="en-GB" w:val="en-GB"/>
    </w:rPr>
  </w:style>
  <w:style w:type="paragraph" w:styleId="Header">
    <w:name w:val="header"/>
    <w:basedOn w:val="Normal"/>
    <w:link w:val="HeaderChar"/>
    <w:uiPriority w:val="99"/>
    <w:unhideWhenUsed w:val="1"/>
    <w:rsid w:val="00F93763"/>
    <w:pPr>
      <w:tabs>
        <w:tab w:val="center" w:pos="4513"/>
        <w:tab w:val="right" w:pos="9026"/>
      </w:tabs>
      <w:spacing w:after="0" w:line="240" w:lineRule="auto"/>
    </w:pPr>
    <w:rPr>
      <w:rFonts w:eastAsiaTheme="minorEastAsia"/>
      <w:lang w:eastAsia="zh-CN" w:val="en-GB"/>
    </w:rPr>
  </w:style>
  <w:style w:type="character" w:styleId="HeaderChar" w:customStyle="1">
    <w:name w:val="Header Char"/>
    <w:basedOn w:val="DefaultParagraphFont"/>
    <w:link w:val="Header"/>
    <w:uiPriority w:val="99"/>
    <w:rsid w:val="00F93763"/>
    <w:rPr>
      <w:rFonts w:eastAsiaTheme="minorEastAsia"/>
      <w:lang w:eastAsia="zh-CN" w:val="en-GB"/>
    </w:rPr>
  </w:style>
  <w:style w:type="paragraph" w:styleId="MText" w:customStyle="1">
    <w:name w:val="M.Text"/>
    <w:basedOn w:val="Normal"/>
    <w:link w:val="MTextChar"/>
    <w:qFormat w:val="1"/>
    <w:rsid w:val="00F93763"/>
    <w:pPr>
      <w:shd w:color="auto" w:fill="ffffff" w:val="clear"/>
      <w:spacing w:after="0" w:line="276" w:lineRule="auto"/>
    </w:pPr>
    <w:rPr>
      <w:rFonts w:cs="Times New Roman" w:eastAsia="Times New Roman"/>
      <w:color w:val="4a4a4a"/>
      <w:sz w:val="21"/>
      <w:szCs w:val="21"/>
      <w:lang w:eastAsia="en-GB" w:val="en-GB"/>
    </w:rPr>
  </w:style>
  <w:style w:type="character" w:styleId="MTextChar" w:customStyle="1">
    <w:name w:val="M.Text Char"/>
    <w:basedOn w:val="DefaultParagraphFont"/>
    <w:link w:val="MText"/>
    <w:rsid w:val="00F93763"/>
    <w:rPr>
      <w:rFonts w:cs="Times New Roman" w:eastAsia="Times New Roman"/>
      <w:color w:val="4a4a4a"/>
      <w:sz w:val="21"/>
      <w:szCs w:val="21"/>
      <w:shd w:color="auto" w:fill="ffffff" w:val="clear"/>
      <w:lang w:eastAsia="en-GB" w:val="en-GB"/>
    </w:rPr>
  </w:style>
  <w:style w:type="table" w:styleId="GridTable1Light1" w:customStyle="1">
    <w:name w:val="Grid Table 1 Light1"/>
    <w:basedOn w:val="TableNormal"/>
    <w:uiPriority w:val="46"/>
    <w:rsid w:val="00F93763"/>
    <w:pPr>
      <w:spacing w:after="0" w:line="240" w:lineRule="auto"/>
    </w:pPr>
    <w:rPr>
      <w:rFonts w:eastAsiaTheme="minorEastAsia"/>
      <w:lang w:eastAsia="zh-CN" w:val="en-GB"/>
    </w:rPr>
    <w:tblPr>
      <w:tblStyleRowBandSize w:val="1"/>
      <w:tblStyleColBandSize w:val="1"/>
      <w:tblBorders>
        <w:top w:color="999999" w:space="0" w:sz="4" w:themeColor="text1" w:themeTint="000066" w:val="single"/>
        <w:left w:color="999999" w:space="0" w:sz="4" w:themeColor="text1" w:themeTint="000066" w:val="single"/>
        <w:bottom w:color="999999" w:space="0" w:sz="4" w:themeColor="text1" w:themeTint="000066" w:val="single"/>
        <w:right w:color="999999" w:space="0" w:sz="4" w:themeColor="text1" w:themeTint="000066" w:val="single"/>
        <w:insideH w:color="999999" w:space="0" w:sz="4" w:themeColor="text1" w:themeTint="000066" w:val="single"/>
        <w:insideV w:color="999999" w:space="0" w:sz="4" w:themeColor="text1" w:themeTint="000066" w:val="single"/>
      </w:tblBorders>
    </w:tblPr>
    <w:tblStylePr w:type="firstRow">
      <w:rPr>
        <w:b w:val="1"/>
        <w:bCs w:val="1"/>
      </w:rPr>
      <w:tblPr/>
      <w:tcPr>
        <w:tcBorders>
          <w:bottom w:color="666666" w:space="0" w:sz="12" w:themeColor="text1" w:themeTint="000099" w:val="single"/>
        </w:tcBorders>
      </w:tcPr>
    </w:tblStylePr>
    <w:tblStylePr w:type="lastRow">
      <w:rPr>
        <w:b w:val="1"/>
        <w:bCs w:val="1"/>
      </w:rPr>
      <w:tblPr/>
      <w:tcPr>
        <w:tcBorders>
          <w:top w:color="666666" w:space="0" w:sz="2" w:themeColor="text1" w:themeTint="000099" w:val="double"/>
        </w:tcBorders>
      </w:tcPr>
    </w:tblStylePr>
    <w:tblStylePr w:type="firstCol">
      <w:rPr>
        <w:b w:val="1"/>
        <w:bCs w:val="1"/>
      </w:rPr>
    </w:tblStylePr>
    <w:tblStylePr w:type="lastCol">
      <w:rPr>
        <w:b w:val="1"/>
        <w:bCs w:val="1"/>
      </w:rPr>
    </w:tblStylePr>
  </w:style>
  <w:style w:type="paragraph" w:styleId="MHeader" w:customStyle="1">
    <w:name w:val="M.Header"/>
    <w:basedOn w:val="Normal"/>
    <w:link w:val="MHeaderChar"/>
    <w:qFormat w:val="1"/>
    <w:rsid w:val="001127E6"/>
    <w:pPr>
      <w:pBdr>
        <w:bottom w:color="dddddd" w:space="4" w:sz="12" w:val="single"/>
      </w:pBdr>
      <w:shd w:color="auto" w:fill="ffffff" w:val="clear"/>
      <w:spacing w:after="0" w:line="276" w:lineRule="auto"/>
      <w:outlineLvl w:val="2"/>
    </w:pPr>
    <w:rPr>
      <w:rFonts w:cs="Times New Roman" w:eastAsia="Times New Roman"/>
      <w:color w:val="1c75bc"/>
      <w:sz w:val="36"/>
      <w:szCs w:val="36"/>
      <w:lang w:eastAsia="en-GB" w:val="en-GB"/>
    </w:rPr>
  </w:style>
  <w:style w:type="character" w:styleId="MHeaderChar" w:customStyle="1">
    <w:name w:val="M.Header Char"/>
    <w:basedOn w:val="DefaultParagraphFont"/>
    <w:link w:val="MHeader"/>
    <w:rsid w:val="001127E6"/>
    <w:rPr>
      <w:rFonts w:cs="Times New Roman" w:eastAsia="Times New Roman"/>
      <w:color w:val="1c75bc"/>
      <w:sz w:val="36"/>
      <w:szCs w:val="36"/>
      <w:shd w:color="auto" w:fill="ffffff" w:val="clear"/>
      <w:lang w:eastAsia="en-GB" w:val="en-GB"/>
    </w:rPr>
  </w:style>
  <w:style w:type="paragraph" w:styleId="MSubHeader" w:customStyle="1">
    <w:name w:val="M.Sub.Header"/>
    <w:basedOn w:val="Normal"/>
    <w:link w:val="MSubHeaderChar"/>
    <w:qFormat w:val="1"/>
    <w:rsid w:val="001127E6"/>
    <w:pPr>
      <w:shd w:color="auto" w:fill="ffffff" w:val="clear"/>
      <w:spacing w:after="0" w:line="276" w:lineRule="auto"/>
    </w:pPr>
    <w:rPr>
      <w:rFonts w:cs="Times New Roman" w:eastAsia="Times New Roman"/>
      <w:b w:val="1"/>
      <w:bCs w:val="1"/>
      <w:color w:val="4a4a4a"/>
      <w:sz w:val="21"/>
      <w:szCs w:val="21"/>
      <w:lang w:eastAsia="en-GB" w:val="en-GB"/>
    </w:rPr>
  </w:style>
  <w:style w:type="character" w:styleId="MSubHeaderChar" w:customStyle="1">
    <w:name w:val="M.Sub.Header Char"/>
    <w:basedOn w:val="DefaultParagraphFont"/>
    <w:link w:val="MSubHeader"/>
    <w:rsid w:val="001127E6"/>
    <w:rPr>
      <w:rFonts w:cs="Times New Roman" w:eastAsia="Times New Roman"/>
      <w:b w:val="1"/>
      <w:bCs w:val="1"/>
      <w:color w:val="4a4a4a"/>
      <w:sz w:val="21"/>
      <w:szCs w:val="21"/>
      <w:shd w:color="auto" w:fill="ffffff" w:val="clear"/>
      <w:lang w:eastAsia="en-GB" w:val="en-GB"/>
    </w:rPr>
  </w:style>
  <w:style w:type="paragraph" w:styleId="FootnoteText">
    <w:name w:val="footnote text"/>
    <w:basedOn w:val="Normal"/>
    <w:link w:val="FootnoteTextChar"/>
    <w:uiPriority w:val="99"/>
    <w:semiHidden w:val="1"/>
    <w:unhideWhenUsed w:val="1"/>
    <w:rsid w:val="006B0512"/>
    <w:pPr>
      <w:spacing w:after="0" w:line="240" w:lineRule="auto"/>
    </w:pPr>
    <w:rPr>
      <w:rFonts w:eastAsiaTheme="minorEastAsia"/>
      <w:sz w:val="20"/>
      <w:szCs w:val="20"/>
      <w:lang w:eastAsia="zh-CN" w:val="en-GB"/>
    </w:rPr>
  </w:style>
  <w:style w:type="character" w:styleId="FootnoteTextChar" w:customStyle="1">
    <w:name w:val="Footnote Text Char"/>
    <w:basedOn w:val="DefaultParagraphFont"/>
    <w:link w:val="FootnoteText"/>
    <w:uiPriority w:val="99"/>
    <w:semiHidden w:val="1"/>
    <w:rsid w:val="006B0512"/>
    <w:rPr>
      <w:rFonts w:eastAsiaTheme="minorEastAsia"/>
      <w:sz w:val="20"/>
      <w:szCs w:val="20"/>
      <w:lang w:eastAsia="zh-CN" w:val="en-GB"/>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val="1"/>
    <w:qFormat w:val="1"/>
    <w:rsid w:val="006B0512"/>
    <w:rPr>
      <w:vertAlign w:val="superscript"/>
    </w:rPr>
  </w:style>
  <w:style w:type="paragraph" w:styleId="BVIfnrChar1CharCharCharCharChar" w:customStyle="1">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Pr>
  </w:style>
  <w:style w:type="paragraph" w:styleId="ListParagraph">
    <w:name w:val="List Paragraph"/>
    <w:basedOn w:val="Normal"/>
    <w:uiPriority w:val="34"/>
    <w:qFormat w:val="1"/>
    <w:rsid w:val="00EA6E73"/>
    <w:pPr>
      <w:spacing w:after="200" w:line="276" w:lineRule="auto"/>
      <w:ind w:left="720"/>
      <w:contextualSpacing w:val="1"/>
    </w:pPr>
    <w:rPr>
      <w:rFonts w:eastAsiaTheme="minorEastAsia"/>
      <w:lang w:eastAsia="zh-CN" w:val="en-GB"/>
    </w:rPr>
  </w:style>
  <w:style w:type="paragraph" w:styleId="TOC2">
    <w:name w:val="toc 2"/>
    <w:basedOn w:val="Normal"/>
    <w:next w:val="Normal"/>
    <w:autoRedefine w:val="1"/>
    <w:uiPriority w:val="39"/>
    <w:unhideWhenUsed w:val="1"/>
    <w:rsid w:val="000434EA"/>
    <w:pPr>
      <w:spacing w:after="100"/>
      <w:ind w:left="220"/>
    </w:pPr>
  </w:style>
  <w:style w:type="paragraph" w:styleId="TOC3">
    <w:name w:val="toc 3"/>
    <w:basedOn w:val="Normal"/>
    <w:next w:val="Normal"/>
    <w:autoRedefine w:val="1"/>
    <w:uiPriority w:val="39"/>
    <w:unhideWhenUsed w:val="1"/>
    <w:rsid w:val="000434EA"/>
    <w:pPr>
      <w:spacing w:after="100"/>
      <w:ind w:left="440"/>
    </w:pPr>
  </w:style>
  <w:style w:type="paragraph" w:styleId="BalloonText">
    <w:name w:val="Balloon Text"/>
    <w:basedOn w:val="Normal"/>
    <w:link w:val="BalloonTextChar"/>
    <w:uiPriority w:val="99"/>
    <w:semiHidden w:val="1"/>
    <w:unhideWhenUsed w:val="1"/>
    <w:rsid w:val="000434EA"/>
    <w:pPr>
      <w:spacing w:after="0" w:line="240" w:lineRule="auto"/>
    </w:pPr>
    <w:rPr>
      <w:rFonts w:ascii="Segoe UI" w:cs="Segoe UI" w:hAnsi="Segoe UI"/>
      <w:sz w:val="18"/>
      <w:szCs w:val="18"/>
    </w:rPr>
  </w:style>
  <w:style w:type="character" w:styleId="BalloonTextChar" w:customStyle="1">
    <w:name w:val="Balloon Text Char"/>
    <w:basedOn w:val="DefaultParagraphFont"/>
    <w:link w:val="BalloonText"/>
    <w:uiPriority w:val="99"/>
    <w:semiHidden w:val="1"/>
    <w:rsid w:val="000434EA"/>
    <w:rPr>
      <w:rFonts w:ascii="Segoe UI" w:cs="Segoe UI" w:hAnsi="Segoe UI"/>
      <w:sz w:val="18"/>
      <w:szCs w:val="18"/>
    </w:rPr>
  </w:style>
  <w:style w:type="paragraph" w:styleId="Footer">
    <w:name w:val="footer"/>
    <w:basedOn w:val="Normal"/>
    <w:link w:val="FooterChar"/>
    <w:uiPriority w:val="99"/>
    <w:unhideWhenUsed w:val="1"/>
    <w:rsid w:val="00073907"/>
    <w:pPr>
      <w:tabs>
        <w:tab w:val="center" w:pos="4680"/>
        <w:tab w:val="right" w:pos="9360"/>
      </w:tabs>
      <w:spacing w:after="0" w:line="240" w:lineRule="auto"/>
    </w:pPr>
  </w:style>
  <w:style w:type="character" w:styleId="FooterChar" w:customStyle="1">
    <w:name w:val="Footer Char"/>
    <w:basedOn w:val="DefaultParagraphFont"/>
    <w:link w:val="Footer"/>
    <w:uiPriority w:val="99"/>
    <w:rsid w:val="00073907"/>
  </w:style>
  <w:style w:type="character" w:styleId="UnresolvedMention1" w:customStyle="1">
    <w:name w:val="Unresolved Mention1"/>
    <w:basedOn w:val="DefaultParagraphFont"/>
    <w:uiPriority w:val="99"/>
    <w:semiHidden w:val="1"/>
    <w:unhideWhenUsed w:val="1"/>
    <w:rsid w:val="00C605D4"/>
    <w:rPr>
      <w:color w:val="605e5c"/>
      <w:shd w:color="auto" w:fill="e1dfdd" w:val="clear"/>
    </w:rPr>
  </w:style>
  <w:style w:type="character" w:styleId="CommentReference">
    <w:name w:val="annotation reference"/>
    <w:basedOn w:val="DefaultParagraphFont"/>
    <w:uiPriority w:val="99"/>
    <w:semiHidden w:val="1"/>
    <w:unhideWhenUsed w:val="1"/>
    <w:rsid w:val="007A2617"/>
    <w:rPr>
      <w:sz w:val="16"/>
      <w:szCs w:val="16"/>
    </w:rPr>
  </w:style>
  <w:style w:type="paragraph" w:styleId="CommentText">
    <w:name w:val="annotation text"/>
    <w:basedOn w:val="Normal"/>
    <w:link w:val="CommentTextChar"/>
    <w:uiPriority w:val="99"/>
    <w:semiHidden w:val="1"/>
    <w:unhideWhenUsed w:val="1"/>
    <w:rsid w:val="007A2617"/>
    <w:pPr>
      <w:spacing w:line="240" w:lineRule="auto"/>
    </w:pPr>
    <w:rPr>
      <w:sz w:val="20"/>
      <w:szCs w:val="20"/>
    </w:rPr>
  </w:style>
  <w:style w:type="character" w:styleId="CommentTextChar" w:customStyle="1">
    <w:name w:val="Comment Text Char"/>
    <w:basedOn w:val="DefaultParagraphFont"/>
    <w:link w:val="CommentText"/>
    <w:uiPriority w:val="99"/>
    <w:semiHidden w:val="1"/>
    <w:rsid w:val="007A2617"/>
    <w:rPr>
      <w:sz w:val="20"/>
      <w:szCs w:val="20"/>
    </w:rPr>
  </w:style>
  <w:style w:type="paragraph" w:styleId="CommentSubject">
    <w:name w:val="annotation subject"/>
    <w:basedOn w:val="CommentText"/>
    <w:next w:val="CommentText"/>
    <w:link w:val="CommentSubjectChar"/>
    <w:uiPriority w:val="99"/>
    <w:semiHidden w:val="1"/>
    <w:unhideWhenUsed w:val="1"/>
    <w:rsid w:val="007A2617"/>
    <w:rPr>
      <w:b w:val="1"/>
      <w:bCs w:val="1"/>
    </w:rPr>
  </w:style>
  <w:style w:type="character" w:styleId="CommentSubjectChar" w:customStyle="1">
    <w:name w:val="Comment Subject Char"/>
    <w:basedOn w:val="CommentTextChar"/>
    <w:link w:val="CommentSubject"/>
    <w:uiPriority w:val="99"/>
    <w:semiHidden w:val="1"/>
    <w:rsid w:val="007A2617"/>
    <w:rPr>
      <w:b w:val="1"/>
      <w:bCs w:val="1"/>
      <w:sz w:val="20"/>
      <w:szCs w:val="20"/>
    </w:rPr>
  </w:style>
  <w:style w:type="character" w:styleId="FollowedHyperlink">
    <w:name w:val="FollowedHyperlink"/>
    <w:basedOn w:val="DefaultParagraphFont"/>
    <w:uiPriority w:val="99"/>
    <w:semiHidden w:val="1"/>
    <w:unhideWhenUsed w:val="1"/>
    <w:rsid w:val="00581D14"/>
    <w:rPr>
      <w:color w:val="954f72" w:themeColor="followedHyperlink"/>
      <w:u w:val="single"/>
    </w:rPr>
  </w:style>
  <w:style w:type="character" w:styleId="PlaceholderText">
    <w:name w:val="Placeholder Text"/>
    <w:basedOn w:val="DefaultParagraphFont"/>
    <w:uiPriority w:val="99"/>
    <w:semiHidden w:val="1"/>
    <w:rsid w:val="00633477"/>
    <w:rPr>
      <w:color w:val="808080"/>
    </w:rPr>
  </w:style>
  <w:style w:type="paragraph" w:styleId="EndnoteText">
    <w:name w:val="endnote text"/>
    <w:basedOn w:val="Normal"/>
    <w:link w:val="EndnoteTextChar"/>
    <w:uiPriority w:val="99"/>
    <w:unhideWhenUsed w:val="1"/>
    <w:rsid w:val="00AE7A74"/>
    <w:pPr>
      <w:spacing w:after="0" w:line="240" w:lineRule="auto"/>
    </w:pPr>
    <w:rPr>
      <w:sz w:val="20"/>
      <w:szCs w:val="20"/>
    </w:rPr>
  </w:style>
  <w:style w:type="character" w:styleId="EndnoteTextChar" w:customStyle="1">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val="1"/>
    <w:unhideWhenUsed w:val="1"/>
    <w:rsid w:val="00AE7A74"/>
    <w:rPr>
      <w:vertAlign w:val="superscript"/>
    </w:rPr>
  </w:style>
  <w:style w:type="character" w:styleId="Heading2Char" w:customStyle="1">
    <w:name w:val="Heading 2 Char"/>
    <w:basedOn w:val="DefaultParagraphFont"/>
    <w:link w:val="Heading2"/>
    <w:uiPriority w:val="9"/>
    <w:rsid w:val="005377B9"/>
    <w:rPr>
      <w:rFonts w:asciiTheme="majorHAnsi" w:cstheme="majorBidi" w:eastAsiaTheme="majorEastAsia" w:hAnsiTheme="majorHAnsi"/>
      <w:color w:val="2e74b5" w:themeColor="accent1" w:themeShade="0000BF"/>
      <w:sz w:val="26"/>
      <w:szCs w:val="26"/>
    </w:rPr>
  </w:style>
  <w:style w:type="paragraph" w:styleId="Default" w:customStyle="1">
    <w:name w:val="Default"/>
    <w:rsid w:val="005377B9"/>
    <w:pPr>
      <w:autoSpaceDE w:val="0"/>
      <w:autoSpaceDN w:val="0"/>
      <w:adjustRightInd w:val="0"/>
      <w:spacing w:after="0" w:line="240" w:lineRule="auto"/>
    </w:pPr>
    <w:rPr>
      <w:rFonts w:ascii="Calibri" w:cs="Calibri" w:hAnsi="Calibri" w:eastAsiaTheme="minorEastAsia"/>
      <w:color w:val="000000"/>
      <w:sz w:val="24"/>
      <w:szCs w:val="24"/>
      <w:lang w:eastAsia="zh-CN"/>
    </w:rPr>
  </w:style>
  <w:style w:type="character" w:styleId="UnresolvedMention" w:customStyle="1">
    <w:name w:val="Unresolved Mention"/>
    <w:basedOn w:val="DefaultParagraphFont"/>
    <w:uiPriority w:val="99"/>
    <w:semiHidden w:val="1"/>
    <w:unhideWhenUsed w:val="1"/>
    <w:rsid w:val="009165F2"/>
    <w:rPr>
      <w:color w:val="605e5c"/>
      <w:shd w:color="auto" w:fill="e1dfdd" w:val="clear"/>
    </w:rPr>
  </w:style>
  <w:style w:type="paragraph" w:styleId="NormalWeb">
    <w:name w:val="Normal (Web)"/>
    <w:basedOn w:val="Normal"/>
    <w:uiPriority w:val="99"/>
    <w:unhideWhenUsed w:val="1"/>
    <w:rsid w:val="007003B6"/>
    <w:pPr>
      <w:spacing w:after="100" w:afterAutospacing="1" w:before="100" w:beforeAutospacing="1" w:line="240" w:lineRule="auto"/>
    </w:pPr>
    <w:rPr>
      <w:rFonts w:ascii="Times New Roman" w:cs="Times New Roman" w:eastAsia="Times New Roman" w:hAnsi="Times New Roman"/>
      <w:sz w:val="24"/>
      <w:szCs w:val="24"/>
    </w:rPr>
  </w:style>
  <w:style w:type="paragraph" w:styleId="Subtitle">
    <w:name w:val="Subtitle"/>
    <w:basedOn w:val="Normal"/>
    <w:next w:val="Normal"/>
    <w:pPr/>
    <w:rPr>
      <w:color w:val="5a5a5a"/>
    </w:rPr>
  </w:style>
  <w:style w:type="table" w:styleId="Table1">
    <w:basedOn w:val="TableNormal"/>
    <w:tblPr>
      <w:tblStyleRowBandSize w:val="1"/>
      <w:tblStyleColBandSize w:val="1"/>
      <w:tblCellMar>
        <w:top w:w="0.0" w:type="dxa"/>
        <w:left w:w="115.0" w:type="dxa"/>
        <w:bottom w:w="0.0" w:type="dxa"/>
        <w:right w:w="115.0" w:type="dxa"/>
      </w:tblCellMar>
    </w:tblPr>
  </w:style>
  <w:style w:type="table" w:styleId="Table2">
    <w:basedOn w:val="TableNormal"/>
    <w:tblPr>
      <w:tblStyleRowBandSize w:val="1"/>
      <w:tblStyleColBandSize w:val="1"/>
      <w:tblCellMar>
        <w:top w:w="0.0" w:type="dxa"/>
        <w:left w:w="115.0" w:type="dxa"/>
        <w:bottom w:w="0.0" w:type="dxa"/>
        <w:right w:w="115.0" w:type="dxa"/>
      </w:tblCellMar>
    </w:tblPr>
  </w:style>
  <w:style w:type="table" w:styleId="Table3">
    <w:basedOn w:val="TableNormal"/>
    <w:tblPr>
      <w:tblStyleRowBandSize w:val="1"/>
      <w:tblStyleColBandSize w:val="1"/>
      <w:tblCellMar>
        <w:top w:w="0.0" w:type="dxa"/>
        <w:left w:w="115.0" w:type="dxa"/>
        <w:bottom w:w="0.0" w:type="dxa"/>
        <w:right w:w="115.0" w:type="dxa"/>
      </w:tblCellMar>
    </w:tblPr>
  </w:style>
  <w:style w:type="table" w:styleId="Table4">
    <w:basedOn w:val="TableNormal"/>
    <w:tblPr>
      <w:tblStyleRowBandSize w:val="1"/>
      <w:tblStyleColBandSize w:val="1"/>
      <w:tblCellMar>
        <w:top w:w="0.0" w:type="dxa"/>
        <w:left w:w="115.0" w:type="dxa"/>
        <w:bottom w:w="0.0" w:type="dxa"/>
        <w:right w:w="115.0" w:type="dxa"/>
      </w:tblCellMar>
    </w:tblPr>
  </w:style>
  <w:style w:type="table" w:styleId="Table5">
    <w:basedOn w:val="TableNormal"/>
    <w:tblPr>
      <w:tblStyleRowBandSize w:val="1"/>
      <w:tblStyleColBandSize w:val="1"/>
      <w:tblCellMar>
        <w:top w:w="0.0" w:type="dxa"/>
        <w:left w:w="115.0" w:type="dxa"/>
        <w:bottom w:w="0.0" w:type="dxa"/>
        <w:right w:w="115.0" w:type="dxa"/>
      </w:tblCellMar>
    </w:tblPr>
  </w:style>
  <w:style w:type="table" w:styleId="Table6">
    <w:basedOn w:val="TableNormal"/>
    <w:tblPr>
      <w:tblStyleRowBandSize w:val="1"/>
      <w:tblStyleColBandSize w:val="1"/>
      <w:tblCellMar>
        <w:top w:w="0.0" w:type="dxa"/>
        <w:left w:w="115.0" w:type="dxa"/>
        <w:bottom w:w="0.0" w:type="dxa"/>
        <w:right w:w="115.0" w:type="dxa"/>
      </w:tblCellMar>
    </w:tblPr>
  </w:style>
  <w:style w:type="table" w:styleId="Table7">
    <w:basedOn w:val="TableNormal"/>
    <w:tblPr>
      <w:tblStyleRowBandSize w:val="1"/>
      <w:tblStyleColBandSize w:val="1"/>
      <w:tblCellMar>
        <w:top w:w="0.0" w:type="dxa"/>
        <w:left w:w="115.0" w:type="dxa"/>
        <w:bottom w:w="0.0" w:type="dxa"/>
        <w:right w:w="115.0" w:type="dxa"/>
      </w:tblCellMar>
    </w:tblPr>
  </w:style>
  <w:style w:type="table" w:styleId="Table8">
    <w:basedOn w:val="TableNormal"/>
    <w:tblPr>
      <w:tblStyleRowBandSize w:val="1"/>
      <w:tblStyleColBandSize w:val="1"/>
      <w:tblCellMar>
        <w:top w:w="0.0" w:type="dxa"/>
        <w:left w:w="115.0" w:type="dxa"/>
        <w:bottom w:w="0.0" w:type="dxa"/>
        <w:right w:w="115.0" w:type="dxa"/>
      </w:tblCellMar>
    </w:tblPr>
  </w:style>
  <w:style w:type="table" w:styleId="Table9">
    <w:basedOn w:val="TableNormal"/>
    <w:tblPr>
      <w:tblStyleRowBandSize w:val="1"/>
      <w:tblStyleColBandSize w:val="1"/>
      <w:tblCellMar>
        <w:top w:w="0.0" w:type="dxa"/>
        <w:left w:w="0.0" w:type="dxa"/>
        <w:bottom w:w="0.0" w:type="dxa"/>
        <w:right w:w="0.0" w:type="dxa"/>
      </w:tblCellMar>
    </w:tblPr>
  </w:style>
  <w:style w:type="table" w:styleId="Table10">
    <w:basedOn w:val="TableNormal"/>
    <w:tblPr>
      <w:tblStyleRowBandSize w:val="1"/>
      <w:tblStyleColBandSize w:val="1"/>
      <w:tblCellMar>
        <w:top w:w="0.0" w:type="dxa"/>
        <w:left w:w="0.0" w:type="dxa"/>
        <w:bottom w:w="0.0" w:type="dxa"/>
        <w:right w:w="0.0" w:type="dxa"/>
      </w:tblCellMar>
    </w:tblPr>
  </w:style>
</w:styles>
</file>

<file path=word/_rels/document.xml.rels><?xml version="1.0" encoding="UTF-8" standalone="yes"?><Relationships xmlns="http://schemas.openxmlformats.org/package/2006/relationships"><Relationship Id="rId11" Type="http://schemas.openxmlformats.org/officeDocument/2006/relationships/customXml" Target="../customXML/item1.xml"/><Relationship Id="rId10" Type="http://schemas.openxmlformats.org/officeDocument/2006/relationships/styles" Target="styles.xml"/><Relationship Id="rId13" Type="http://schemas.openxmlformats.org/officeDocument/2006/relationships/hyperlink" Target="https://www.itu.int/en/ITU-D/Statistics/Pages/publications/manual.aspx" TargetMode="External"/><Relationship Id="rId12" Type="http://schemas.openxmlformats.org/officeDocument/2006/relationships/hyperlink" Target="https://www.iso.org/iso-639-language-codes.html" TargetMode="External"/><Relationship Id="rId1" Type="http://schemas.openxmlformats.org/officeDocument/2006/relationships/image" Target="media/image2.wmf"/><Relationship Id="rId2" Type="http://schemas.openxmlformats.org/officeDocument/2006/relationships/image" Target="media/image4.wmf"/><Relationship Id="rId3" Type="http://schemas.openxmlformats.org/officeDocument/2006/relationships/image" Target="media/image3.wmf"/><Relationship Id="rId4" Type="http://schemas.openxmlformats.org/officeDocument/2006/relationships/image" Target="media/image1.wmf"/><Relationship Id="rId9" Type="http://schemas.openxmlformats.org/officeDocument/2006/relationships/numbering" Target="numbering.xml"/><Relationship Id="rId15" Type="http://schemas.openxmlformats.org/officeDocument/2006/relationships/footer" Target="footer1.xml"/><Relationship Id="rId14" Type="http://schemas.openxmlformats.org/officeDocument/2006/relationships/hyperlink" Target="https://www.itu.int/en/ITU-D/Statistics/Pages/publications/manual.aspx" TargetMode="External"/><Relationship Id="rId16" Type="http://schemas.openxmlformats.org/officeDocument/2006/relationships/footer" Target="footer2.xml"/><Relationship Id="rId5" Type="http://schemas.openxmlformats.org/officeDocument/2006/relationships/theme" Target="theme/theme1.xml"/><Relationship Id="rId6" Type="http://schemas.openxmlformats.org/officeDocument/2006/relationships/settings" Target="settings.xml"/><Relationship Id="rId7" Type="http://schemas.openxmlformats.org/officeDocument/2006/relationships/fontTable" Target="fontTable.xml"/><Relationship Id="rId8"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5"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QbOTLmSBZ+cnKGNijTSEa1ua5Qg==">CgMxLjAyDmgudDZ5dnJ5cDFmZ3AyMg5oLnlycnZ5NW5qa3ZucTIOaC5mdW5vZWE1MnNydzYyDmgudmh3MXhsN2FvMHloMg5oLnRwZ3k1MGozNWhxcTIOaC5qcXRsbmsxejdnd3gyDmguOWVzbGVzZHYwcWN0Mg5oLmN4bGE0N2RjbGc2eTIOaC5sMGs1azQzYXNtMzEyDmgudHo4MWdpZXoxNGhjMghoLmxueGJ6OTIPaWQudGtqMWNzaXd5bjh0Mg9pZC52ZW0wcTNxOGlvb3cyDmgud3k3aTBnZDZrcTRmMg5oLnVzczNwdndxZnI3ZzIPaWQuNmJqZHVnaDRpNm1iMg5oLmF6dXhjcnd4ejRreDIOaC5yZXo1YnhwYmxxZWY4AHIhMWxrMkFMcjZWaFhTQXE1cTFTcGxqNGtiZFg3NHlmeG1x</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2024-05-07T12:54:00Z</dcterms:created>
  <dc:creator>Fanning, Stephen B (JMD)</dc:creator>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0x010100D7156AC716FFC947BC82910C030A6A4D</vt:lpwstr>
  </property>
</Properties>
</file>