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8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1838"/>
        <w:gridCol w:w="1301"/>
        <w:gridCol w:w="4129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控制器实验</w:t>
            </w:r>
            <w:bookmarkStart w:id="0" w:name="_GoBack"/>
            <w:bookmarkEnd w:id="0"/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实验日期：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2025/5/20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31D94831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本次实验旨在深入了解微程序控制器的工作原理与设计方法，通过采用微程序设计方法，实现一个简单的微程序控制器，并进行微指令的读写操作实验。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657A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4B058AE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微程序控制器由控制存储器（CROM）、微程序计数器（μPC）和微指令寄存器（μIR）构成。微程序计数器 μPC 向控制存储器提供 8 位微地址，在控存读信号 μRD 作用下，读出一条长 24 位的微指令代码，并在打入命令 CPμIR 作用下送入 μIR。每当按一次脉冲键，便产生一个脉冲，该脉冲上升沿作为读控存的命令、将读出的微指令打入微指令寄存器 μIR、使 μPC＋1 形成下一条微指令的地址。</w:t>
            </w:r>
          </w:p>
          <w:p w14:paraId="1FF1CA0C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实验设计：</w:t>
            </w:r>
          </w:p>
          <w:p w14:paraId="099EC8C6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微程序计数器 μPC 设计 ：设计一个 8 位具有加 1 功能和清除功能的计数器，其中 CLR 为清零端，低电平有效；LOAD 为置数端，低电平有效；当 CLR=1，LOAD=1，ET=1，EP=1 时，对 CLK 进行增 1 计数，本次实验仅引出 clk、CLR 两引脚，其它引脚接高电平。</w:t>
            </w:r>
          </w:p>
          <w:p w14:paraId="091FB302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微程序控制器连线及引脚锁定 ：按照微程序控制器框图完成微程序控制器的连线及引脚锁定。</w:t>
            </w:r>
          </w:p>
          <w:p w14:paraId="5E7E811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控制存储器设计与初始化 ：从 ROM 的 0 号单元开始写入微程序代码，微程序代码可随意确定。</w:t>
            </w:r>
          </w:p>
          <w:p w14:paraId="00CD8B52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微指令读出设计 ：按 CPU 复位按键清除微指令计数器，按单脉冲键读出 0 号单元中的微指令代码送 μIR 并显示在数码管上，同时将微指令计数器 μPC+1，为读下条微指令做准备，连续按单脉冲键可使微指令连续从 ROM 中读出并显示，读出过程中与原先写入的代码比对验证正确性。</w:t>
            </w: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（1）创建工程：打开本地安装的Vivado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1"/>
              </w:numPr>
              <w:ind w:left="240" w:leftChars="0"/>
            </w:pPr>
            <w:r>
              <w:t>在Vivado项目中，点击</w:t>
            </w:r>
            <w:r>
              <w:rPr>
                <w:rStyle w:val="18"/>
              </w:rPr>
              <w:t>Settings</w:t>
            </w:r>
            <w:r>
              <w:t>→</w:t>
            </w:r>
            <w:r>
              <w:rPr>
                <w:rStyle w:val="18"/>
              </w:rPr>
              <w:t>IP</w:t>
            </w:r>
            <w:r>
              <w:t>→</w:t>
            </w:r>
            <w:r>
              <w:rPr>
                <w:rStyle w:val="18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2"/>
              </w:numPr>
              <w:ind w:left="240" w:leftChars="0"/>
            </w:pPr>
            <w:r>
              <w:t>点击</w:t>
            </w:r>
            <w:r>
              <w:rPr>
                <w:rStyle w:val="18"/>
              </w:rPr>
              <w:t>Sources</w:t>
            </w:r>
            <w:r>
              <w:t>窗口中的</w:t>
            </w:r>
            <w:r>
              <w:rPr>
                <w:rStyle w:val="18"/>
              </w:rPr>
              <w:t>+</w:t>
            </w:r>
            <w:r>
              <w:t xml:space="preserve">，选择 </w:t>
            </w:r>
            <w:r>
              <w:rPr>
                <w:rStyle w:val="18"/>
              </w:rPr>
              <w:t>Add or create design sources</w:t>
            </w:r>
            <w:r>
              <w:t xml:space="preserve"> → </w:t>
            </w:r>
            <w:r>
              <w:rPr>
                <w:rStyle w:val="18"/>
              </w:rPr>
              <w:t>Next</w:t>
            </w:r>
            <w:r>
              <w:t xml:space="preserve"> → </w:t>
            </w:r>
            <w:r>
              <w:rPr>
                <w:rStyle w:val="18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2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18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根据题干配置rom，配置如下图所示：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26050" cy="4274185"/>
                  <wp:effectExtent l="0" t="0" r="635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050" cy="427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AB1F8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179060" cy="4188460"/>
                  <wp:effectExtent l="0" t="0" r="2540" b="254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418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C43EF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198745" cy="4241800"/>
                  <wp:effectExtent l="0" t="0" r="8255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424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F9ECF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932045" cy="2355215"/>
                  <wp:effectExtent l="0" t="0" r="8255" b="698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4C8C36">
            <w:pPr>
              <w:ind w:left="720"/>
              <w:rPr>
                <w:rFonts w:hint="eastAsia"/>
                <w:lang w:val="en-US" w:eastAsia="zh-CN"/>
              </w:rPr>
            </w:pPr>
          </w:p>
          <w:p w14:paraId="10276A5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初始数据如下：</w:t>
            </w:r>
          </w:p>
          <w:p w14:paraId="00685429">
            <w:pPr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000000，000000，</w:t>
            </w:r>
            <w:r>
              <w:rPr>
                <w:lang w:eastAsia="zh-CN"/>
              </w:rPr>
              <w:t>000FFC,007FFE,01FFFE,03FFFE,07FFFC,0FFFFC,1FFE38,3FF000,3FC001,7F8000,7F0000,FF0000,FE0000,FE0000,FE0000,FC0000,FC0000,FE0000,FE0000,FE0000,FE0000,7F0000,7F8000,3FC000,3FE001,1FF800,0FFFF8,0FFFF8,07FFFC,01FFFC,00FFFC,003FFC,0003E0;</w:t>
            </w:r>
          </w:p>
          <w:p w14:paraId="57EC709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</w:p>
          <w:p w14:paraId="7E8E67E3">
            <w:pPr>
              <w:numPr>
                <w:ilvl w:val="0"/>
                <w:numId w:val="0"/>
              </w:numPr>
              <w:ind w:left="240" w:leftChars="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  <w:lang w:eastAsia="zh-CN"/>
              </w:rPr>
              <w:t>）</w:t>
            </w:r>
            <w:r>
              <w:t>在</w:t>
            </w:r>
            <w:r>
              <w:rPr>
                <w:rStyle w:val="18"/>
              </w:rPr>
              <w:t>Sources</w:t>
            </w:r>
            <w:r>
              <w:t>窗口下的</w:t>
            </w:r>
            <w:r>
              <w:rPr>
                <w:rStyle w:val="18"/>
              </w:rPr>
              <w:t>Design sources</w:t>
            </w:r>
            <w:r>
              <w:t>中，根据</w:t>
            </w:r>
            <w:r>
              <w:fldChar w:fldCharType="begin"/>
            </w:r>
            <w:r>
              <w:instrText xml:space="preserve"> HYPERLINK \l "X235b964e49820cd75bed49e483d9561e9ff1263" \h </w:instrText>
            </w:r>
            <w:r>
              <w:fldChar w:fldCharType="separate"/>
            </w:r>
            <w:r>
              <w:rPr>
                <w:rStyle w:val="11"/>
                <w:color w:val="auto"/>
              </w:rPr>
              <w:t>实验任务</w:t>
            </w:r>
            <w:r>
              <w:rPr>
                <w:rStyle w:val="11"/>
                <w:color w:val="auto"/>
              </w:rPr>
              <w:fldChar w:fldCharType="end"/>
            </w:r>
            <w:r>
              <w:t>的电路图拖拽相应模块，完成原理图的输入。</w:t>
            </w:r>
          </w:p>
          <w:p w14:paraId="07132131">
            <w:pPr>
              <w:numPr>
                <w:ilvl w:val="0"/>
                <w:numId w:val="0"/>
              </w:numPr>
              <w:ind w:left="240" w:leftChars="0"/>
            </w:pPr>
          </w:p>
          <w:p w14:paraId="1E1E57B7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原理图如下：</w:t>
            </w:r>
          </w:p>
          <w:p w14:paraId="555B2851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665470" cy="4860925"/>
                  <wp:effectExtent l="0" t="0" r="11430" b="317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470" cy="486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B11A5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根据原理图，按照实验要求设计 8 位具有加 1 功能和清除功能的计数器。</w:t>
            </w:r>
          </w:p>
          <w:p w14:paraId="3ECED5E5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计数器电路图所下：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6116955" cy="3769360"/>
                  <wp:effectExtent l="0" t="0" r="4445" b="254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955" cy="376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E935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总电路图如下：</w:t>
            </w:r>
          </w:p>
          <w:p w14:paraId="6CAF104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8860" cy="3922395"/>
                  <wp:effectExtent l="0" t="0" r="2540" b="1905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860" cy="392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numPr>
                <w:ilvl w:val="0"/>
                <w:numId w:val="0"/>
              </w:numPr>
              <w:ind w:left="240" w:leftChars="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</w:t>
            </w:r>
            <w:r>
              <w:t>右击</w:t>
            </w:r>
            <w:r>
              <w:rPr>
                <w:rStyle w:val="18"/>
              </w:rPr>
              <w:t>Sources</w:t>
            </w:r>
            <w:r>
              <w:t>下顶层设计图标→</w:t>
            </w:r>
            <w:r>
              <w:rPr>
                <w:rStyle w:val="18"/>
              </w:rPr>
              <w:t>Create HDL Wrapper</w:t>
            </w:r>
            <w:r>
              <w:t>，待Wrapper正确生成后，点击左下方</w:t>
            </w:r>
            <w:r>
              <w:rPr>
                <w:rStyle w:val="18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18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18"/>
              </w:rPr>
              <w:t>Set as Top</w:t>
            </w:r>
            <w:r>
              <w:t>手动设置。</w:t>
            </w:r>
          </w:p>
          <w:p w14:paraId="0C947AAF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18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18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18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18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585F68B4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lang w:eastAsia="zh-CN"/>
              </w:rPr>
              <w:t>高电平时可以看到，发光管分别显示T1、T2、T3、T4的输出电平，将实验过程和实验结果写进实验报告。</w:t>
            </w: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5067300" cy="1657350"/>
                  <wp:effectExtent l="0" t="0" r="0" b="635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ilvl w:val="0"/>
                <w:numId w:val="0"/>
              </w:numPr>
            </w:pPr>
          </w:p>
          <w:p w14:paraId="0CA4AE1D">
            <w:pPr>
              <w:jc w:val="left"/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</w:p>
          <w:p w14:paraId="293B1532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在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FPGA平台上面</w:t>
            </w:r>
            <w:r>
              <w:rPr>
                <w:rFonts w:ascii="黑体" w:hAnsi="黑体" w:eastAsia="黑体"/>
                <w:sz w:val="24"/>
                <w:szCs w:val="20"/>
              </w:rP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，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输入地址是0000000，输出应该为000FFC，如下图所示，输出正确：</w:t>
            </w:r>
            <w:r>
              <w:drawing>
                <wp:inline distT="0" distB="0" distL="114300" distR="114300">
                  <wp:extent cx="6115050" cy="4010025"/>
                  <wp:effectExtent l="0" t="0" r="6350" b="3175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01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</w:p>
          <w:p w14:paraId="1A100A78">
            <w:pPr>
              <w:rPr>
                <w:rFonts w:hint="default" w:ascii="黑体" w:hAnsi="黑体" w:eastAsia="黑体"/>
                <w:sz w:val="24"/>
                <w:szCs w:val="20"/>
                <w:lang w:val="en-US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输入地址是00000001</w:t>
            </w:r>
            <w:r>
              <w:rPr>
                <w:rFonts w:ascii="黑体" w:hAnsi="黑体" w:eastAsia="黑体"/>
                <w:sz w:val="24"/>
                <w:szCs w:val="20"/>
              </w:rPr>
              <w:t>的情况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，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输出应该为007FFE，如下图所示，输出正确。</w:t>
            </w:r>
          </w:p>
          <w:p w14:paraId="746E5197">
            <w:pPr>
              <w:rPr>
                <w:rFonts w:hint="eastAsia" w:ascii="黑体" w:hAnsi="黑体" w:eastAsia="宋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6108700" cy="3942715"/>
                  <wp:effectExtent l="0" t="0" r="0" b="698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700" cy="394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BA686">
            <w:pPr>
              <w:rPr>
                <w:rFonts w:hint="default" w:ascii="黑体" w:hAnsi="黑体" w:eastAsia="黑体"/>
                <w:sz w:val="24"/>
                <w:szCs w:val="20"/>
                <w:lang w:val="en-US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输入地址是00000002</w:t>
            </w:r>
            <w:r>
              <w:rPr>
                <w:rFonts w:ascii="黑体" w:hAnsi="黑体" w:eastAsia="黑体"/>
                <w:sz w:val="24"/>
                <w:szCs w:val="20"/>
              </w:rPr>
              <w:t>的情况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，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输出应该为01FFFE，如下图所示，输出正确。</w:t>
            </w:r>
          </w:p>
          <w:p w14:paraId="473D104E">
            <w:pPr>
              <w:jc w:val="left"/>
            </w:pP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18225" cy="3893185"/>
                  <wp:effectExtent l="0" t="0" r="3175" b="5715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25" cy="389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9CC8E8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FPGA测评结果如下：</w:t>
            </w:r>
          </w:p>
          <w:p w14:paraId="02113B8C">
            <w:p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15685" cy="2090420"/>
                  <wp:effectExtent l="0" t="0" r="5715" b="508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209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C99F23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2D998B4E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从实验结果来看，成功实现了微程序控制器的设计与微指令的读写操作实验。通过输入不同的地址，数码管显示的输出结果与预期一致，例如输入地址 0000000 时，输出为 000FFC；输入地址 00000001 时，输出为 007FFE；输入地址 00000002 时，输出为 01FFFE，均验证了微指令读写操作的正确性，表明所设计的微程序控制器能够正确工作，实现了预期的功能。</w:t>
            </w: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通过本次实验，我对微程序控制器的组成和工作原理有了更深入的认识，掌握了微程序控制器的设计方法，学会了在 Vivado 软件中进行微程序控制器的电路设计、引脚锁定、控制存储器初始化等操作，同时熟悉了 FPGA 云实验平台的使用流程，</w:t>
            </w: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703AB7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 w:eastAsia="黑体"/>
                <w:lang w:val="en-US" w:eastAsia="zh-CN"/>
              </w:rPr>
              <w:t>实验报告</w:t>
            </w: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撰写</w:t>
            </w:r>
            <w:r>
              <w:rPr>
                <w:rFonts w:ascii="黑体" w:hAnsi="黑体" w:eastAsia="黑体"/>
                <w:sz w:val="24"/>
                <w:szCs w:val="20"/>
              </w:rPr>
              <w:t>处理的：</w:t>
            </w:r>
          </w:p>
          <w:p w14:paraId="32D55F40">
            <w:pPr>
              <w:ind w:firstLine="48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在实验报告的撰写过程中，出现了乱码情况，这可能是由于在编辑文档时，软件出现故障或操作不当导致文本格式混乱。在今后撰写报告时，应注意定期保存文档，并及时检查文本的格式和内容，避免出现类似的问题，确保实验报告的完整性和准确性。</w:t>
            </w:r>
          </w:p>
        </w:tc>
      </w:tr>
    </w:tbl>
    <w:p w14:paraId="1976DEB8">
      <w:pPr>
        <w:rPr>
          <w:rFonts w:ascii="黑体" w:hAnsi="黑体" w:eastAsia="黑体"/>
          <w:b/>
          <w:bCs/>
          <w:sz w:val="24"/>
          <w:szCs w:val="30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30233FD"/>
    <w:rsid w:val="0AE306F5"/>
    <w:rsid w:val="4CB9366A"/>
    <w:rsid w:val="4D565246"/>
    <w:rsid w:val="51BB3CB1"/>
    <w:rsid w:val="617A62F9"/>
    <w:rsid w:val="73B7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link w:val="12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uiPriority w:val="0"/>
    <w:pPr>
      <w:spacing w:after="140" w:line="288" w:lineRule="auto"/>
    </w:pPr>
  </w:style>
  <w:style w:type="paragraph" w:styleId="4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7">
    <w:name w:val="List"/>
    <w:basedOn w:val="3"/>
    <w:qFormat/>
    <w:uiPriority w:val="0"/>
    <w:rPr>
      <w:rFonts w:cs="FreeSans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12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2">
    <w:name w:val="Caption Char"/>
    <w:basedOn w:val="9"/>
    <w:link w:val="2"/>
    <w:qFormat/>
    <w:uiPriority w:val="0"/>
    <w:rPr>
      <w:rFonts w:cs="FreeSans"/>
      <w:i/>
      <w:iCs/>
      <w:sz w:val="24"/>
      <w:szCs w:val="24"/>
    </w:rPr>
  </w:style>
  <w:style w:type="character" w:customStyle="1" w:styleId="13">
    <w:name w:val="页眉 字符"/>
    <w:basedOn w:val="9"/>
    <w:qFormat/>
    <w:uiPriority w:val="99"/>
    <w:rPr>
      <w:rFonts w:cs="Arial"/>
      <w:sz w:val="18"/>
      <w:szCs w:val="18"/>
    </w:rPr>
  </w:style>
  <w:style w:type="character" w:customStyle="1" w:styleId="14">
    <w:name w:val="页脚 字符"/>
    <w:basedOn w:val="9"/>
    <w:qFormat/>
    <w:uiPriority w:val="99"/>
    <w:rPr>
      <w:rFonts w:cs="Arial"/>
      <w:sz w:val="18"/>
      <w:szCs w:val="18"/>
    </w:rPr>
  </w:style>
  <w:style w:type="character" w:customStyle="1" w:styleId="15">
    <w:name w:val="批注框文本 字符"/>
    <w:basedOn w:val="9"/>
    <w:semiHidden/>
    <w:qFormat/>
    <w:uiPriority w:val="99"/>
    <w:rPr>
      <w:rFonts w:cs="Calibri"/>
      <w:sz w:val="18"/>
      <w:szCs w:val="18"/>
    </w:rPr>
  </w:style>
  <w:style w:type="paragraph" w:customStyle="1" w:styleId="16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7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18">
    <w:name w:val="Verbatim Char"/>
    <w:basedOn w:val="12"/>
    <w:link w:val="19"/>
    <w:qFormat/>
    <w:uiPriority w:val="0"/>
  </w:style>
  <w:style w:type="paragraph" w:customStyle="1" w:styleId="19">
    <w:name w:val="Source Code"/>
    <w:basedOn w:val="1"/>
    <w:link w:val="18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1673</Words>
  <Characters>2327</Characters>
  <Lines>4</Lines>
  <Paragraphs>1</Paragraphs>
  <TotalTime>4</TotalTime>
  <ScaleCrop>false</ScaleCrop>
  <LinksUpToDate>false</LinksUpToDate>
  <CharactersWithSpaces>2454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2025-05-20T11:11:05Z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