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AC6DDA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AC6DD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="00260862" w:rsidRPr="008F2E1B">
              <w:rPr>
                <w:rStyle w:val="Collegamentoipertestuale"/>
                <w:noProof/>
              </w:rPr>
              <w:t>Informazioni sul documento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="00260862" w:rsidRPr="008F2E1B">
              <w:rPr>
                <w:rStyle w:val="Collegamentoipertestuale"/>
                <w:noProof/>
              </w:rPr>
              <w:t>Informazioni sul progetto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="00260862" w:rsidRPr="008F2E1B">
              <w:rPr>
                <w:rStyle w:val="Collegamentoipertestuale"/>
                <w:noProof/>
              </w:rPr>
              <w:t>Idea progettuale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="00260862" w:rsidRPr="008F2E1B">
              <w:rPr>
                <w:rStyle w:val="Collegamentoipertestuale"/>
                <w:noProof/>
              </w:rPr>
              <w:t>Descrizione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="00260862" w:rsidRPr="008F2E1B">
              <w:rPr>
                <w:rStyle w:val="Collegamentoipertestuale"/>
                <w:noProof/>
              </w:rPr>
              <w:t>Requisiti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="00260862" w:rsidRPr="008F2E1B">
              <w:rPr>
                <w:rStyle w:val="Collegamentoipertestuale"/>
                <w:noProof/>
              </w:rPr>
              <w:t>Basi di dati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="00260862" w:rsidRPr="008F2E1B">
              <w:rPr>
                <w:rStyle w:val="Collegamentoipertestuale"/>
                <w:noProof/>
              </w:rPr>
              <w:t>Pianificazione delle attività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="00260862" w:rsidRPr="008F2E1B">
              <w:rPr>
                <w:rStyle w:val="Collegamentoipertestuale"/>
                <w:noProof/>
              </w:rPr>
              <w:t>Casi d’uso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="00260862" w:rsidRPr="008F2E1B">
              <w:rPr>
                <w:rStyle w:val="Collegamentoipertestuale"/>
                <w:noProof/>
              </w:rPr>
              <w:t>Schermate di interazione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="00260862" w:rsidRPr="008F2E1B">
              <w:rPr>
                <w:rStyle w:val="Collegamentoipertestuale"/>
                <w:noProof/>
              </w:rPr>
              <w:t>Diagramma ad oggetti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AC6DD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AC6DDA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P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#5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7E17AA" w:rsidRDefault="007E17AA" w:rsidP="003C5A66">
      <w:pPr>
        <w:spacing w:after="0"/>
        <w:rPr>
          <w:u w:val="single"/>
        </w:rPr>
      </w:pP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lastRenderedPageBreak/>
        <w:t>R</w:t>
      </w:r>
      <w:r>
        <w:rPr>
          <w:u w:val="single"/>
        </w:rPr>
        <w:t>equisito #</w:t>
      </w:r>
      <w:r w:rsidR="007E17AA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#9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81233C" w:rsidRDefault="0081233C" w:rsidP="00CF7741">
      <w:pPr>
        <w:pStyle w:val="Titolo2"/>
      </w:pPr>
      <w:bookmarkStart w:id="9" w:name="_Toc405382541"/>
      <w:r>
        <w:lastRenderedPageBreak/>
        <w:t xml:space="preserve">Diagramma di </w:t>
      </w:r>
      <w:proofErr w:type="spellStart"/>
      <w:r>
        <w:t>Gantt</w:t>
      </w:r>
      <w:proofErr w:type="spellEnd"/>
    </w:p>
    <w:p w:rsidR="0081233C" w:rsidRDefault="0081233C" w:rsidP="0081233C">
      <w:pPr>
        <w:pStyle w:val="Titolo3"/>
        <w:spacing w:before="0"/>
      </w:pPr>
      <w:r>
        <w:t>Differenza tra progettazione stimata e reale</w:t>
      </w:r>
    </w:p>
    <w:p w:rsidR="0081233C" w:rsidRPr="0081233C" w:rsidRDefault="0081233C" w:rsidP="00021814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81233C" w:rsidRDefault="0081233C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6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14" w:rsidRDefault="00021814" w:rsidP="00021814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021814" w:rsidRDefault="00021814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7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14" w:rsidRPr="0081233C" w:rsidRDefault="00021814" w:rsidP="00021814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documento allegato.</w:t>
      </w:r>
    </w:p>
    <w:p w:rsidR="00CF7741" w:rsidRDefault="00CF7741" w:rsidP="00CF7741">
      <w:pPr>
        <w:pStyle w:val="Titolo2"/>
      </w:pPr>
      <w:r>
        <w:t>Casi d’uso</w:t>
      </w:r>
      <w:bookmarkEnd w:id="9"/>
    </w:p>
    <w:p w:rsidR="00CF7741" w:rsidRDefault="00CF7741" w:rsidP="00CF7741">
      <w:pPr>
        <w:pStyle w:val="Titolo3"/>
        <w:spacing w:before="0"/>
      </w:pPr>
      <w:bookmarkStart w:id="10" w:name="_Toc405382542"/>
      <w:r>
        <w:t>Diagramma UML</w:t>
      </w:r>
      <w:bookmarkEnd w:id="10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1" w:name="_Toc405382543"/>
      <w:r>
        <w:lastRenderedPageBreak/>
        <w:t>Descrizione testuale</w:t>
      </w:r>
      <w:bookmarkEnd w:id="11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2" w:name="_Toc405382544"/>
      <w:r>
        <w:lastRenderedPageBreak/>
        <w:t>Schermate di interazione</w:t>
      </w:r>
      <w:bookmarkEnd w:id="12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3" w:name="_GoBack"/>
      <w:bookmarkEnd w:id="13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4" w:name="_Toc405382545"/>
      <w:r>
        <w:lastRenderedPageBreak/>
        <w:t>Diagramma ad oggetti</w:t>
      </w:r>
      <w:bookmarkEnd w:id="14"/>
    </w:p>
    <w:p w:rsidR="007C39B7" w:rsidRPr="00260862" w:rsidRDefault="007C39B7" w:rsidP="00260862">
      <w:pPr>
        <w:pStyle w:val="Titolo3"/>
        <w:spacing w:before="0"/>
      </w:pPr>
      <w:bookmarkStart w:id="15" w:name="_Toc405382546"/>
      <w:r>
        <w:t>Diagramma UML</w:t>
      </w:r>
      <w:bookmarkEnd w:id="15"/>
    </w:p>
    <w:p w:rsidR="007C39B7" w:rsidRDefault="007C39B7" w:rsidP="00626FE1">
      <w:pPr>
        <w:ind w:left="-567"/>
        <w:jc w:val="center"/>
      </w:pPr>
      <w:r>
        <w:rPr>
          <w:noProof/>
          <w:lang w:eastAsia="it-IT"/>
        </w:rPr>
        <w:drawing>
          <wp:inline distT="0" distB="0" distL="0" distR="0">
            <wp:extent cx="6745857" cy="549997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1" cy="55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6" w:name="_Toc405382547"/>
      <w:r>
        <w:t>Descrizione testuale</w:t>
      </w:r>
      <w:bookmarkEnd w:id="16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avviata l’applicazione, ovvero quella di autenticazione. Propone all’utente la possibilità di registrarsi, di autenticarsi o di chiudere </w:t>
            </w:r>
            <w:r>
              <w:lastRenderedPageBreak/>
              <w:t>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</w:t>
            </w:r>
            <w:r>
              <w:lastRenderedPageBreak/>
              <w:t xml:space="preserve">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get_cognome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get_email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get_password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Bacheca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626FE1">
        <w:tc>
          <w:tcPr>
            <w:tcW w:w="3510" w:type="dxa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9778" w:type="dxa"/>
            <w:gridSpan w:val="2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 get_data_nascita()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8C712C">
        <w:tc>
          <w:tcPr>
            <w:tcW w:w="3510" w:type="dxa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titolo: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Titolo del post.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75358C" w:rsidTr="008C712C">
        <w:tc>
          <w:tcPr>
            <w:tcW w:w="9778" w:type="dxa"/>
            <w:gridSpan w:val="2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CD5B9D" w:rsidRDefault="00CD5B9D" w:rsidP="00CD5B9D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Post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</w:t>
            </w:r>
            <w:r w:rsidR="00540353">
              <w:t xml:space="preserve">la </w:t>
            </w:r>
            <w:r>
              <w:t>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due parametri, inizializza un’istanza della classe </w:t>
            </w:r>
            <w:r>
              <w:rPr>
                <w:i/>
              </w:rPr>
              <w:t>Post</w:t>
            </w:r>
            <w:r>
              <w:t xml:space="preserve"> impostando gli attributi </w:t>
            </w:r>
            <w:r>
              <w:rPr>
                <w:i/>
              </w:rPr>
              <w:t xml:space="preserve">testo </w:t>
            </w:r>
            <w:r>
              <w:t xml:space="preserve">e </w:t>
            </w:r>
            <w:r w:rsidRPr="00540353">
              <w:rPr>
                <w:i/>
              </w:rPr>
              <w:t>titolo</w:t>
            </w:r>
            <w:r>
              <w:t xml:space="preserve"> </w:t>
            </w:r>
            <w:r w:rsidRPr="00540353">
              <w:t>con</w:t>
            </w:r>
            <w:r>
              <w:t xml:space="preserve"> le stringhe passate.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visualizza_post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commenta_post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540353" w:rsidTr="008C712C">
        <w:tc>
          <w:tcPr>
            <w:tcW w:w="9778" w:type="dxa"/>
            <w:gridSpan w:val="2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mittente: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54035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destinatario: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540353" w:rsidP="00540353">
            <w:pPr>
              <w:spacing w:after="60" w:line="276" w:lineRule="auto"/>
            </w:pPr>
            <w:r>
              <w:t>Puntatore all’utente che ha ricevuto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vAlign w:val="center"/>
          </w:tcPr>
          <w:p w:rsidR="0075358C" w:rsidRDefault="0054035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82655" w:rsidP="00882655">
      <w:pPr>
        <w:pStyle w:val="Titolo2"/>
      </w:pPr>
      <w:r>
        <w:t>Librerie utilizzate</w:t>
      </w:r>
    </w:p>
    <w:p w:rsidR="00882655" w:rsidRDefault="00882655" w:rsidP="00882655"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l’apertura di un flusso input/output su file; nel progetto viene utilizzata per la scrittura e la lettura sui 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</w:tbl>
    <w:p w:rsidR="00882655" w:rsidRPr="00882655" w:rsidRDefault="00882655" w:rsidP="00882655">
      <w:pPr>
        <w:tabs>
          <w:tab w:val="left" w:pos="1603"/>
        </w:tabs>
      </w:pPr>
      <w:r>
        <w:tab/>
      </w:r>
    </w:p>
    <w:sectPr w:rsidR="00882655" w:rsidRPr="00882655" w:rsidSect="007E17AA">
      <w:footerReference w:type="default" r:id="rId14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08C" w:rsidRDefault="0039208C" w:rsidP="00345DE8">
      <w:pPr>
        <w:spacing w:after="0" w:line="240" w:lineRule="auto"/>
      </w:pPr>
      <w:r>
        <w:separator/>
      </w:r>
    </w:p>
  </w:endnote>
  <w:endnote w:type="continuationSeparator" w:id="0">
    <w:p w:rsidR="0039208C" w:rsidRDefault="0039208C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7E17AA" w:rsidRDefault="007E17AA">
        <w:pPr>
          <w:pStyle w:val="Pidipagina"/>
          <w:jc w:val="center"/>
        </w:pPr>
        <w:r>
          <w:t xml:space="preserve">Pagina </w:t>
        </w:r>
        <w:fldSimple w:instr=" PAGE   \* MERGEFORMAT ">
          <w:r w:rsidR="00021814">
            <w:rPr>
              <w:noProof/>
            </w:rPr>
            <w:t>7</w:t>
          </w:r>
        </w:fldSimple>
        <w:r>
          <w:t xml:space="preserve"> di </w:t>
        </w:r>
        <w:fldSimple w:instr=" NUMPAGES   \* MERGEFORMAT ">
          <w:r w:rsidR="00021814">
            <w:rPr>
              <w:noProof/>
            </w:rPr>
            <w:t>21</w:t>
          </w:r>
        </w:fldSimple>
      </w:p>
    </w:sdtContent>
  </w:sdt>
  <w:p w:rsidR="007E17AA" w:rsidRDefault="007E17A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08C" w:rsidRDefault="0039208C" w:rsidP="00345DE8">
      <w:pPr>
        <w:spacing w:after="0" w:line="240" w:lineRule="auto"/>
      </w:pPr>
      <w:r>
        <w:separator/>
      </w:r>
    </w:p>
  </w:footnote>
  <w:footnote w:type="continuationSeparator" w:id="0">
    <w:p w:rsidR="0039208C" w:rsidRDefault="0039208C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7"/>
  </w:num>
  <w:num w:numId="11">
    <w:abstractNumId w:val="3"/>
  </w:num>
  <w:num w:numId="12">
    <w:abstractNumId w:val="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21814"/>
    <w:rsid w:val="000934E1"/>
    <w:rsid w:val="001855A6"/>
    <w:rsid w:val="00196DBD"/>
    <w:rsid w:val="001C54BC"/>
    <w:rsid w:val="001F0B07"/>
    <w:rsid w:val="00200D9A"/>
    <w:rsid w:val="00260862"/>
    <w:rsid w:val="00277820"/>
    <w:rsid w:val="002C5188"/>
    <w:rsid w:val="00345DE8"/>
    <w:rsid w:val="0039208C"/>
    <w:rsid w:val="003C5A66"/>
    <w:rsid w:val="003F25E9"/>
    <w:rsid w:val="00400F23"/>
    <w:rsid w:val="00485DD6"/>
    <w:rsid w:val="004E04C4"/>
    <w:rsid w:val="00540353"/>
    <w:rsid w:val="0055163B"/>
    <w:rsid w:val="005527B5"/>
    <w:rsid w:val="00603564"/>
    <w:rsid w:val="00606D96"/>
    <w:rsid w:val="006226C7"/>
    <w:rsid w:val="00626FE1"/>
    <w:rsid w:val="00644DCA"/>
    <w:rsid w:val="00694503"/>
    <w:rsid w:val="006E76E3"/>
    <w:rsid w:val="0071464F"/>
    <w:rsid w:val="007165C0"/>
    <w:rsid w:val="0075358C"/>
    <w:rsid w:val="007C2079"/>
    <w:rsid w:val="007C39B7"/>
    <w:rsid w:val="007E17AA"/>
    <w:rsid w:val="0081233C"/>
    <w:rsid w:val="00851CE9"/>
    <w:rsid w:val="0087071B"/>
    <w:rsid w:val="00881A30"/>
    <w:rsid w:val="00882655"/>
    <w:rsid w:val="008C712C"/>
    <w:rsid w:val="00905BB0"/>
    <w:rsid w:val="009A02B2"/>
    <w:rsid w:val="009B4147"/>
    <w:rsid w:val="009C4812"/>
    <w:rsid w:val="009F5871"/>
    <w:rsid w:val="00A76EBE"/>
    <w:rsid w:val="00AC6DDA"/>
    <w:rsid w:val="00B061D3"/>
    <w:rsid w:val="00C80F5E"/>
    <w:rsid w:val="00CD5B9D"/>
    <w:rsid w:val="00CF7741"/>
    <w:rsid w:val="00D367E3"/>
    <w:rsid w:val="00D52C93"/>
    <w:rsid w:val="00E45875"/>
    <w:rsid w:val="00ED0938"/>
    <w:rsid w:val="00EE179C"/>
    <w:rsid w:val="00F44A03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BD2C17F-32DA-48A3-9528-AE51BC6F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21</Pages>
  <Words>5780</Words>
  <Characters>32950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38653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8</cp:revision>
  <dcterms:created xsi:type="dcterms:W3CDTF">2014-12-03T14:24:00Z</dcterms:created>
  <dcterms:modified xsi:type="dcterms:W3CDTF">2014-12-08T19:26:00Z</dcterms:modified>
</cp:coreProperties>
</file>