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15BC" w:rsidRPr="003E662A" w:rsidRDefault="00A254BE" w:rsidP="003E662A">
      <w:pPr>
        <w:jc w:val="center"/>
        <w:rPr>
          <w:b/>
          <w:sz w:val="32"/>
          <w:szCs w:val="32"/>
          <w:lang w:val="en-US"/>
        </w:rPr>
      </w:pPr>
      <w:r w:rsidRPr="003E662A">
        <w:rPr>
          <w:b/>
          <w:sz w:val="32"/>
          <w:szCs w:val="32"/>
          <w:lang w:val="en-US"/>
        </w:rPr>
        <w:t>What is the SDMX Istat Toolkit?</w:t>
      </w:r>
    </w:p>
    <w:p w:rsidR="00A254BE" w:rsidRDefault="00A254BE" w:rsidP="00A254BE">
      <w:pPr>
        <w:spacing w:after="0"/>
        <w:jc w:val="both"/>
        <w:rPr>
          <w:lang w:val="en-US"/>
        </w:rPr>
      </w:pPr>
      <w:r>
        <w:rPr>
          <w:lang w:val="en-US"/>
        </w:rPr>
        <w:t>The SDMX Istat Toolkit (SDMX-IT) is a</w:t>
      </w:r>
      <w:r w:rsidRPr="00A254BE">
        <w:rPr>
          <w:lang w:val="en-US"/>
        </w:rPr>
        <w:t xml:space="preserve"> set of pick-and-choose</w:t>
      </w:r>
      <w:r>
        <w:rPr>
          <w:lang w:val="en-US"/>
        </w:rPr>
        <w:t>, free and open-source,</w:t>
      </w:r>
      <w:r w:rsidRPr="00A254BE">
        <w:rPr>
          <w:lang w:val="en-US"/>
        </w:rPr>
        <w:t xml:space="preserve"> </w:t>
      </w:r>
      <w:r>
        <w:rPr>
          <w:lang w:val="en-US"/>
        </w:rPr>
        <w:t xml:space="preserve">software </w:t>
      </w:r>
      <w:r w:rsidRPr="00A254BE">
        <w:rPr>
          <w:lang w:val="en-US"/>
        </w:rPr>
        <w:t xml:space="preserve">building blocks allowing a statistical </w:t>
      </w:r>
      <w:r>
        <w:rPr>
          <w:lang w:val="en-US"/>
        </w:rPr>
        <w:t>organization</w:t>
      </w:r>
      <w:r w:rsidR="00B84DA1">
        <w:rPr>
          <w:lang w:val="en-US"/>
        </w:rPr>
        <w:t xml:space="preserve"> to facilitate</w:t>
      </w:r>
      <w:r w:rsidRPr="00A254BE">
        <w:rPr>
          <w:lang w:val="en-US"/>
        </w:rPr>
        <w:t xml:space="preserve"> the dissemination/reporting process</w:t>
      </w:r>
      <w:r w:rsidR="00D71305">
        <w:rPr>
          <w:lang w:val="en-US"/>
        </w:rPr>
        <w:t>es</w:t>
      </w:r>
      <w:r>
        <w:rPr>
          <w:lang w:val="en-US"/>
        </w:rPr>
        <w:t xml:space="preserve">, through </w:t>
      </w:r>
      <w:r w:rsidRPr="00A254BE">
        <w:rPr>
          <w:lang w:val="en-US"/>
        </w:rPr>
        <w:t>the standardization and industrialization</w:t>
      </w:r>
      <w:r>
        <w:rPr>
          <w:lang w:val="en-US"/>
        </w:rPr>
        <w:t xml:space="preserve"> of the following actions:</w:t>
      </w:r>
    </w:p>
    <w:p w:rsidR="00A254BE" w:rsidRPr="00A254BE" w:rsidRDefault="00A254BE" w:rsidP="00A254BE">
      <w:pPr>
        <w:pStyle w:val="Paragrafoelenco"/>
        <w:numPr>
          <w:ilvl w:val="0"/>
          <w:numId w:val="1"/>
        </w:numPr>
        <w:spacing w:after="0"/>
        <w:jc w:val="both"/>
        <w:rPr>
          <w:lang w:val="en-US"/>
        </w:rPr>
      </w:pPr>
      <w:r w:rsidRPr="00A254BE">
        <w:rPr>
          <w:lang w:val="en-US"/>
        </w:rPr>
        <w:t>metadata handling</w:t>
      </w:r>
    </w:p>
    <w:p w:rsidR="00A254BE" w:rsidRPr="00A254BE" w:rsidRDefault="00A254BE" w:rsidP="00A254BE">
      <w:pPr>
        <w:pStyle w:val="Paragrafoelenco"/>
        <w:numPr>
          <w:ilvl w:val="0"/>
          <w:numId w:val="1"/>
        </w:numPr>
        <w:spacing w:after="0"/>
        <w:jc w:val="both"/>
        <w:rPr>
          <w:lang w:val="en-US"/>
        </w:rPr>
      </w:pPr>
      <w:r w:rsidRPr="00A254BE">
        <w:rPr>
          <w:lang w:val="en-US"/>
        </w:rPr>
        <w:t>database building</w:t>
      </w:r>
    </w:p>
    <w:p w:rsidR="00A254BE" w:rsidRPr="00A254BE" w:rsidRDefault="00A254BE" w:rsidP="00A254BE">
      <w:pPr>
        <w:pStyle w:val="Paragrafoelenco"/>
        <w:numPr>
          <w:ilvl w:val="0"/>
          <w:numId w:val="1"/>
        </w:numPr>
        <w:spacing w:after="0"/>
        <w:jc w:val="both"/>
        <w:rPr>
          <w:lang w:val="en-US"/>
        </w:rPr>
      </w:pPr>
      <w:r w:rsidRPr="00A254BE">
        <w:rPr>
          <w:lang w:val="en-US"/>
        </w:rPr>
        <w:t>data loading</w:t>
      </w:r>
    </w:p>
    <w:p w:rsidR="00A254BE" w:rsidRPr="00A254BE" w:rsidRDefault="00A254BE" w:rsidP="00A254BE">
      <w:pPr>
        <w:pStyle w:val="Paragrafoelenco"/>
        <w:numPr>
          <w:ilvl w:val="0"/>
          <w:numId w:val="1"/>
        </w:numPr>
        <w:spacing w:after="0"/>
        <w:jc w:val="both"/>
        <w:rPr>
          <w:lang w:val="en-US"/>
        </w:rPr>
      </w:pPr>
      <w:r w:rsidRPr="00A254BE">
        <w:rPr>
          <w:lang w:val="en-US"/>
        </w:rPr>
        <w:t>data/metadata dissemination/reporting (</w:t>
      </w:r>
      <w:r>
        <w:rPr>
          <w:lang w:val="en-US"/>
        </w:rPr>
        <w:t>GUI and M2M</w:t>
      </w:r>
      <w:r w:rsidRPr="00A254BE">
        <w:rPr>
          <w:lang w:val="en-US"/>
        </w:rPr>
        <w:t>)</w:t>
      </w:r>
    </w:p>
    <w:p w:rsidR="00A254BE" w:rsidRDefault="00A254BE" w:rsidP="00A254BE">
      <w:pPr>
        <w:pStyle w:val="Paragrafoelenco"/>
        <w:numPr>
          <w:ilvl w:val="0"/>
          <w:numId w:val="1"/>
        </w:numPr>
        <w:spacing w:after="0"/>
        <w:jc w:val="both"/>
        <w:rPr>
          <w:lang w:val="en-US"/>
        </w:rPr>
      </w:pPr>
      <w:r w:rsidRPr="00A254BE">
        <w:rPr>
          <w:lang w:val="en-US"/>
        </w:rPr>
        <w:t>data exchange between Organizations (Pull and Push)</w:t>
      </w:r>
    </w:p>
    <w:p w:rsidR="00A254BE" w:rsidRDefault="00A254BE" w:rsidP="00A254BE">
      <w:pPr>
        <w:spacing w:after="0"/>
        <w:jc w:val="both"/>
        <w:rPr>
          <w:lang w:val="en-US"/>
        </w:rPr>
      </w:pPr>
      <w:r>
        <w:rPr>
          <w:lang w:val="en-US"/>
        </w:rPr>
        <w:t xml:space="preserve">The SDMX-IT was built using the </w:t>
      </w:r>
      <w:r w:rsidRPr="00A254BE">
        <w:rPr>
          <w:lang w:val="en-US"/>
        </w:rPr>
        <w:t>SDMX Co</w:t>
      </w:r>
      <w:r w:rsidR="00647C7C">
        <w:rPr>
          <w:lang w:val="en-US"/>
        </w:rPr>
        <w:t xml:space="preserve">mmon API </w:t>
      </w:r>
      <w:r w:rsidRPr="00A254BE">
        <w:rPr>
          <w:lang w:val="en-US"/>
        </w:rPr>
        <w:t>(SdmxSource.NET)</w:t>
      </w:r>
      <w:r>
        <w:rPr>
          <w:lang w:val="en-US"/>
        </w:rPr>
        <w:t xml:space="preserve"> and integrate</w:t>
      </w:r>
      <w:r w:rsidR="0025515E">
        <w:rPr>
          <w:lang w:val="en-US"/>
        </w:rPr>
        <w:t>s</w:t>
      </w:r>
      <w:r>
        <w:rPr>
          <w:lang w:val="en-US"/>
        </w:rPr>
        <w:t xml:space="preserve"> the SDMX Reference Infrastructure (SDMX-RI) developed by Eurostat.</w:t>
      </w:r>
    </w:p>
    <w:p w:rsidR="00A254BE" w:rsidRDefault="00A254BE" w:rsidP="00A254BE">
      <w:pPr>
        <w:spacing w:after="0"/>
        <w:jc w:val="both"/>
        <w:rPr>
          <w:lang w:val="en-US"/>
        </w:rPr>
      </w:pPr>
      <w:r>
        <w:rPr>
          <w:lang w:val="en-US"/>
        </w:rPr>
        <w:t xml:space="preserve">A statistical organization can use the </w:t>
      </w:r>
      <w:r w:rsidR="0025515E">
        <w:rPr>
          <w:lang w:val="en-US"/>
        </w:rPr>
        <w:t>Toolkit</w:t>
      </w:r>
      <w:r>
        <w:rPr>
          <w:lang w:val="en-US"/>
        </w:rPr>
        <w:t xml:space="preserve"> for building “stand-alone” dissemination systems or </w:t>
      </w:r>
      <w:r w:rsidR="00797BFB">
        <w:rPr>
          <w:lang w:val="en-US"/>
        </w:rPr>
        <w:t>a “</w:t>
      </w:r>
      <w:r>
        <w:rPr>
          <w:lang w:val="en-US"/>
        </w:rPr>
        <w:t>distribu</w:t>
      </w:r>
      <w:r w:rsidR="00797BFB">
        <w:rPr>
          <w:lang w:val="en-US"/>
        </w:rPr>
        <w:t>ted” data warehouse SDMX-based.</w:t>
      </w:r>
    </w:p>
    <w:p w:rsidR="009825BF" w:rsidRDefault="009825BF" w:rsidP="00A254BE">
      <w:pPr>
        <w:spacing w:after="0"/>
        <w:jc w:val="both"/>
        <w:rPr>
          <w:lang w:val="en-US"/>
        </w:rPr>
      </w:pPr>
    </w:p>
    <w:p w:rsidR="009825BF" w:rsidRDefault="003E662A" w:rsidP="009825BF">
      <w:pPr>
        <w:spacing w:after="0"/>
        <w:jc w:val="center"/>
        <w:rPr>
          <w:lang w:val="en-US"/>
        </w:rPr>
      </w:pPr>
      <w:r>
        <w:rPr>
          <w:noProof/>
          <w:lang w:eastAsia="it-IT"/>
        </w:rPr>
        <w:drawing>
          <wp:inline distT="0" distB="0" distL="0" distR="0">
            <wp:extent cx="4360460" cy="3255514"/>
            <wp:effectExtent l="0" t="0" r="254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0615" cy="3255630"/>
                    </a:xfrm>
                    <a:prstGeom prst="rect">
                      <a:avLst/>
                    </a:prstGeom>
                    <a:noFill/>
                    <a:ln>
                      <a:noFill/>
                    </a:ln>
                  </pic:spPr>
                </pic:pic>
              </a:graphicData>
            </a:graphic>
          </wp:inline>
        </w:drawing>
      </w:r>
    </w:p>
    <w:p w:rsidR="009825BF" w:rsidRDefault="009825BF" w:rsidP="009825BF">
      <w:pPr>
        <w:spacing w:after="0"/>
        <w:jc w:val="center"/>
        <w:rPr>
          <w:lang w:val="en-US"/>
        </w:rPr>
      </w:pPr>
    </w:p>
    <w:p w:rsidR="005B7CD4" w:rsidRDefault="005B7CD4" w:rsidP="009825BF">
      <w:pPr>
        <w:spacing w:after="0"/>
        <w:jc w:val="center"/>
        <w:rPr>
          <w:lang w:val="en-US"/>
        </w:rPr>
      </w:pPr>
    </w:p>
    <w:p w:rsidR="005B7CD4" w:rsidRDefault="005B7CD4" w:rsidP="009825BF">
      <w:pPr>
        <w:spacing w:after="0"/>
        <w:jc w:val="center"/>
        <w:rPr>
          <w:lang w:val="en-US"/>
        </w:rPr>
      </w:pPr>
    </w:p>
    <w:p w:rsidR="00797BFB" w:rsidRDefault="00797BFB" w:rsidP="00A254BE">
      <w:pPr>
        <w:spacing w:after="0"/>
        <w:jc w:val="both"/>
        <w:rPr>
          <w:lang w:val="en-US"/>
        </w:rPr>
      </w:pPr>
    </w:p>
    <w:p w:rsidR="00797BFB" w:rsidRPr="00271948" w:rsidRDefault="00797BFB" w:rsidP="00271948">
      <w:pPr>
        <w:rPr>
          <w:b/>
          <w:sz w:val="24"/>
          <w:szCs w:val="24"/>
          <w:lang w:val="en-US"/>
        </w:rPr>
      </w:pPr>
      <w:r w:rsidRPr="00271948">
        <w:rPr>
          <w:b/>
          <w:sz w:val="24"/>
          <w:szCs w:val="24"/>
          <w:lang w:val="en-US"/>
        </w:rPr>
        <w:t>SDMX Istat Toolkit – general characteristics</w:t>
      </w:r>
    </w:p>
    <w:p w:rsidR="00797BFB" w:rsidRDefault="00797BFB" w:rsidP="00A254BE">
      <w:pPr>
        <w:spacing w:after="0"/>
        <w:jc w:val="both"/>
        <w:rPr>
          <w:lang w:val="en-US"/>
        </w:rPr>
      </w:pPr>
      <w:r>
        <w:rPr>
          <w:lang w:val="en-US"/>
        </w:rPr>
        <w:t>License: EUPL</w:t>
      </w:r>
    </w:p>
    <w:p w:rsidR="00797BFB" w:rsidRDefault="00797BFB" w:rsidP="00A254BE">
      <w:pPr>
        <w:spacing w:after="0"/>
        <w:jc w:val="both"/>
        <w:rPr>
          <w:lang w:val="en-US"/>
        </w:rPr>
      </w:pPr>
      <w:r>
        <w:rPr>
          <w:lang w:val="en-US"/>
        </w:rPr>
        <w:t xml:space="preserve">Input formats: MS Excel, CSV, </w:t>
      </w:r>
      <w:proofErr w:type="gramStart"/>
      <w:r>
        <w:rPr>
          <w:lang w:val="en-US"/>
        </w:rPr>
        <w:t>SDMX</w:t>
      </w:r>
      <w:proofErr w:type="gramEnd"/>
      <w:r>
        <w:rPr>
          <w:lang w:val="en-US"/>
        </w:rPr>
        <w:t>-ML</w:t>
      </w:r>
    </w:p>
    <w:p w:rsidR="00797BFB" w:rsidRDefault="00797BFB" w:rsidP="00A254BE">
      <w:pPr>
        <w:spacing w:after="0"/>
        <w:jc w:val="both"/>
        <w:rPr>
          <w:lang w:val="en-US"/>
        </w:rPr>
      </w:pPr>
      <w:r>
        <w:rPr>
          <w:lang w:val="en-US"/>
        </w:rPr>
        <w:t>Output formats: SDMX-ML, CSV</w:t>
      </w:r>
      <w:r w:rsidR="00647C7C">
        <w:rPr>
          <w:lang w:val="en-US"/>
        </w:rPr>
        <w:t xml:space="preserve">, JSON, RTF data cube, </w:t>
      </w:r>
      <w:bookmarkStart w:id="0" w:name="_GoBack"/>
      <w:bookmarkEnd w:id="0"/>
      <w:r w:rsidR="004B04BF">
        <w:rPr>
          <w:lang w:val="en-US"/>
        </w:rPr>
        <w:t>DCAT</w:t>
      </w:r>
      <w:r w:rsidR="00673556">
        <w:rPr>
          <w:rStyle w:val="Rimandonotaapidipagina"/>
          <w:lang w:val="en-US"/>
        </w:rPr>
        <w:footnoteReference w:id="1"/>
      </w:r>
    </w:p>
    <w:p w:rsidR="004B04BF" w:rsidRDefault="004B04BF" w:rsidP="00A254BE">
      <w:pPr>
        <w:spacing w:after="0"/>
        <w:jc w:val="both"/>
        <w:rPr>
          <w:lang w:val="en-US"/>
        </w:rPr>
      </w:pPr>
      <w:r>
        <w:rPr>
          <w:lang w:val="en-US"/>
        </w:rPr>
        <w:t>Basic software required: .NET framework 4.0, Windows Server 2012</w:t>
      </w:r>
      <w:r w:rsidR="0025515E">
        <w:rPr>
          <w:rStyle w:val="Rimandonotaapidipagina"/>
          <w:lang w:val="en-US"/>
        </w:rPr>
        <w:footnoteReference w:id="2"/>
      </w:r>
      <w:r>
        <w:rPr>
          <w:lang w:val="en-US"/>
        </w:rPr>
        <w:t xml:space="preserve"> or sup., MS SQL Server 2012 or sup (Expression Edition is ok)</w:t>
      </w:r>
    </w:p>
    <w:p w:rsidR="00797BFB" w:rsidRDefault="005B7CD4" w:rsidP="00A254BE">
      <w:pPr>
        <w:spacing w:after="0"/>
        <w:jc w:val="both"/>
        <w:rPr>
          <w:lang w:val="en-US"/>
        </w:rPr>
      </w:pPr>
      <w:r>
        <w:rPr>
          <w:lang w:val="en-US"/>
        </w:rPr>
        <w:t>O</w:t>
      </w:r>
      <w:r w:rsidR="00797BFB" w:rsidRPr="00797BFB">
        <w:rPr>
          <w:lang w:val="en-US"/>
        </w:rPr>
        <w:t>p</w:t>
      </w:r>
      <w:r w:rsidR="00797BFB">
        <w:rPr>
          <w:lang w:val="en-US"/>
        </w:rPr>
        <w:t xml:space="preserve">en </w:t>
      </w:r>
      <w:r>
        <w:rPr>
          <w:lang w:val="en-US"/>
        </w:rPr>
        <w:t>Source project</w:t>
      </w:r>
    </w:p>
    <w:p w:rsidR="00A254BE" w:rsidRDefault="00A254BE" w:rsidP="009825BF">
      <w:pPr>
        <w:spacing w:after="0"/>
        <w:jc w:val="both"/>
        <w:rPr>
          <w:lang w:val="en-US"/>
        </w:rPr>
      </w:pPr>
    </w:p>
    <w:p w:rsidR="009825BF" w:rsidRDefault="009825BF" w:rsidP="009825BF">
      <w:pPr>
        <w:rPr>
          <w:b/>
          <w:sz w:val="24"/>
          <w:szCs w:val="24"/>
          <w:lang w:val="en-US"/>
        </w:rPr>
      </w:pPr>
      <w:r w:rsidRPr="009825BF">
        <w:rPr>
          <w:b/>
          <w:sz w:val="24"/>
          <w:szCs w:val="24"/>
          <w:lang w:val="en-US"/>
        </w:rPr>
        <w:t>SDMX Istat Toolkit building blocks</w:t>
      </w:r>
    </w:p>
    <w:p w:rsidR="008E200C" w:rsidRDefault="008E200C" w:rsidP="008E200C">
      <w:pPr>
        <w:spacing w:after="0"/>
        <w:jc w:val="both"/>
        <w:rPr>
          <w:lang w:val="en-US"/>
        </w:rPr>
      </w:pPr>
      <w:r w:rsidRPr="0027734F">
        <w:rPr>
          <w:b/>
          <w:lang w:val="en-US"/>
        </w:rPr>
        <w:t>Metadata Web GUI</w:t>
      </w:r>
      <w:r>
        <w:rPr>
          <w:rStyle w:val="Rimandonotaapidipagina"/>
          <w:b/>
          <w:lang w:val="en-US"/>
        </w:rPr>
        <w:footnoteReference w:id="3"/>
      </w:r>
      <w:r w:rsidRPr="0027734F">
        <w:rPr>
          <w:lang w:val="en-US"/>
        </w:rPr>
        <w:t xml:space="preserve"> – </w:t>
      </w:r>
      <w:r>
        <w:rPr>
          <w:lang w:val="en-US"/>
        </w:rPr>
        <w:t xml:space="preserve">it interacts with </w:t>
      </w:r>
      <w:r w:rsidR="00A96F47">
        <w:rPr>
          <w:lang w:val="en-US"/>
        </w:rPr>
        <w:t>a</w:t>
      </w:r>
      <w:r>
        <w:rPr>
          <w:lang w:val="en-US"/>
        </w:rPr>
        <w:t xml:space="preserve"> Metadata Repository (via the SDMX Web service) and </w:t>
      </w:r>
      <w:r w:rsidRPr="0027734F">
        <w:rPr>
          <w:lang w:val="en-US"/>
        </w:rPr>
        <w:t xml:space="preserve">provides a graphical user interface for browsing, download, create and submit structural metadata. </w:t>
      </w:r>
      <w:r>
        <w:rPr>
          <w:lang w:val="en-US"/>
        </w:rPr>
        <w:t>The application</w:t>
      </w:r>
      <w:r w:rsidRPr="0027734F">
        <w:rPr>
          <w:lang w:val="en-US"/>
        </w:rPr>
        <w:t xml:space="preserve"> can </w:t>
      </w:r>
      <w:r>
        <w:rPr>
          <w:lang w:val="en-US"/>
        </w:rPr>
        <w:t>interact with</w:t>
      </w:r>
      <w:r w:rsidRPr="0027734F">
        <w:rPr>
          <w:lang w:val="en-US"/>
        </w:rPr>
        <w:t xml:space="preserve"> different SDMX Web Services</w:t>
      </w:r>
      <w:r>
        <w:rPr>
          <w:lang w:val="en-US"/>
        </w:rPr>
        <w:t>, therefore</w:t>
      </w:r>
      <w:r w:rsidRPr="0027734F">
        <w:rPr>
          <w:lang w:val="en-US"/>
        </w:rPr>
        <w:t xml:space="preserve"> a user can browse metadata stored in </w:t>
      </w:r>
      <w:r>
        <w:rPr>
          <w:lang w:val="en-US"/>
        </w:rPr>
        <w:t>different</w:t>
      </w:r>
      <w:r w:rsidRPr="0027734F">
        <w:rPr>
          <w:lang w:val="en-US"/>
        </w:rPr>
        <w:t xml:space="preserve"> repositories</w:t>
      </w:r>
      <w:r>
        <w:rPr>
          <w:lang w:val="en-US"/>
        </w:rPr>
        <w:t>, such as the Global registry, Eurostat registry, ECB registry, UN data, World bank, Istat, etc</w:t>
      </w:r>
      <w:proofErr w:type="gramStart"/>
      <w:r>
        <w:rPr>
          <w:lang w:val="en-US"/>
        </w:rPr>
        <w:t>..</w:t>
      </w:r>
      <w:proofErr w:type="gramEnd"/>
    </w:p>
    <w:p w:rsidR="008E200C" w:rsidRDefault="008E200C" w:rsidP="008E200C">
      <w:pPr>
        <w:spacing w:after="0"/>
        <w:jc w:val="both"/>
        <w:rPr>
          <w:lang w:val="en-US"/>
        </w:rPr>
      </w:pPr>
    </w:p>
    <w:tbl>
      <w:tblPr>
        <w:tblStyle w:val="Grigliatabella"/>
        <w:tblW w:w="0" w:type="auto"/>
        <w:tblLook w:val="04A0" w:firstRow="1" w:lastRow="0" w:firstColumn="1" w:lastColumn="0" w:noHBand="0" w:noVBand="1"/>
      </w:tblPr>
      <w:tblGrid>
        <w:gridCol w:w="4889"/>
        <w:gridCol w:w="4963"/>
      </w:tblGrid>
      <w:tr w:rsidR="008E200C" w:rsidTr="009B1C71">
        <w:tc>
          <w:tcPr>
            <w:tcW w:w="4889" w:type="dxa"/>
          </w:tcPr>
          <w:p w:rsidR="008E200C" w:rsidRDefault="008E200C" w:rsidP="009B1C71">
            <w:pPr>
              <w:jc w:val="both"/>
              <w:rPr>
                <w:lang w:val="en-US"/>
              </w:rPr>
            </w:pPr>
            <w:r>
              <w:object w:dxaOrig="15075" w:dyaOrig="9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7pt;height:145.3pt" o:ole="">
                  <v:imagedata r:id="rId9" o:title=""/>
                </v:shape>
                <o:OLEObject Type="Embed" ProgID="PBrush" ShapeID="_x0000_i1025" DrawAspect="Content" ObjectID="_1589952203" r:id="rId10"/>
              </w:object>
            </w:r>
          </w:p>
        </w:tc>
        <w:tc>
          <w:tcPr>
            <w:tcW w:w="4889" w:type="dxa"/>
          </w:tcPr>
          <w:p w:rsidR="008E200C" w:rsidRDefault="008E200C" w:rsidP="009B1C71">
            <w:pPr>
              <w:jc w:val="both"/>
              <w:rPr>
                <w:lang w:val="en-US"/>
              </w:rPr>
            </w:pPr>
            <w:r>
              <w:object w:dxaOrig="11985" w:dyaOrig="5655">
                <v:shape id="_x0000_i1026" type="#_x0000_t75" style="width:237.45pt;height:111pt" o:ole="">
                  <v:imagedata r:id="rId11" o:title=""/>
                </v:shape>
                <o:OLEObject Type="Embed" ProgID="PBrush" ShapeID="_x0000_i1026" DrawAspect="Content" ObjectID="_1589952204" r:id="rId12"/>
              </w:object>
            </w:r>
          </w:p>
        </w:tc>
      </w:tr>
    </w:tbl>
    <w:p w:rsidR="008E200C" w:rsidRPr="009825BF" w:rsidRDefault="008E200C" w:rsidP="009825BF">
      <w:pPr>
        <w:rPr>
          <w:b/>
          <w:sz w:val="24"/>
          <w:szCs w:val="24"/>
          <w:lang w:val="en-US"/>
        </w:rPr>
      </w:pPr>
    </w:p>
    <w:p w:rsidR="005B7A4D" w:rsidRPr="005B7A4D" w:rsidRDefault="005B7CD4" w:rsidP="005B7A4D">
      <w:pPr>
        <w:spacing w:after="0"/>
        <w:jc w:val="both"/>
        <w:rPr>
          <w:i/>
          <w:lang w:val="en-US"/>
        </w:rPr>
      </w:pPr>
      <w:r w:rsidRPr="007D1665">
        <w:rPr>
          <w:b/>
          <w:lang w:val="en-US"/>
        </w:rPr>
        <w:t>Meta</w:t>
      </w:r>
      <w:r>
        <w:rPr>
          <w:b/>
          <w:lang w:val="en-US"/>
        </w:rPr>
        <w:t xml:space="preserve"> </w:t>
      </w:r>
      <w:r w:rsidRPr="007D1665">
        <w:rPr>
          <w:b/>
          <w:lang w:val="en-US"/>
        </w:rPr>
        <w:t>Manager</w:t>
      </w:r>
      <w:r>
        <w:rPr>
          <w:lang w:val="en-US"/>
        </w:rPr>
        <w:t xml:space="preserve"> – it perform</w:t>
      </w:r>
      <w:r w:rsidR="00A96F47">
        <w:rPr>
          <w:lang w:val="en-US"/>
        </w:rPr>
        <w:t>s</w:t>
      </w:r>
      <w:r>
        <w:rPr>
          <w:lang w:val="en-US"/>
        </w:rPr>
        <w:t xml:space="preserve"> many of the functionalities</w:t>
      </w:r>
      <w:r w:rsidR="00A96F47">
        <w:rPr>
          <w:rStyle w:val="Rimandonotaapidipagina"/>
          <w:lang w:val="en-US"/>
        </w:rPr>
        <w:footnoteReference w:id="4"/>
      </w:r>
      <w:r>
        <w:rPr>
          <w:lang w:val="en-US"/>
        </w:rPr>
        <w:t xml:space="preserve"> offered by the Metadata Web GUI, such as create </w:t>
      </w:r>
      <w:proofErr w:type="spellStart"/>
      <w:r w:rsidRPr="00C037E3">
        <w:rPr>
          <w:i/>
          <w:lang w:val="en-US"/>
        </w:rPr>
        <w:t>Codelists</w:t>
      </w:r>
      <w:proofErr w:type="spellEnd"/>
      <w:r>
        <w:rPr>
          <w:lang w:val="en-US"/>
        </w:rPr>
        <w:t xml:space="preserve">, </w:t>
      </w:r>
      <w:proofErr w:type="spellStart"/>
      <w:r w:rsidRPr="00C037E3">
        <w:rPr>
          <w:i/>
          <w:lang w:val="en-US"/>
        </w:rPr>
        <w:t>Conceptscheme</w:t>
      </w:r>
      <w:proofErr w:type="spellEnd"/>
      <w:r>
        <w:rPr>
          <w:lang w:val="en-US"/>
        </w:rPr>
        <w:t xml:space="preserve">, </w:t>
      </w:r>
      <w:proofErr w:type="spellStart"/>
      <w:r w:rsidRPr="00C037E3">
        <w:rPr>
          <w:i/>
          <w:lang w:val="en-US"/>
        </w:rPr>
        <w:t>Categoryschemes</w:t>
      </w:r>
      <w:proofErr w:type="spellEnd"/>
      <w:r>
        <w:rPr>
          <w:lang w:val="en-US"/>
        </w:rPr>
        <w:t xml:space="preserve">, </w:t>
      </w:r>
      <w:proofErr w:type="spellStart"/>
      <w:r w:rsidRPr="00C037E3">
        <w:rPr>
          <w:i/>
          <w:lang w:val="en-US"/>
        </w:rPr>
        <w:t>Dataflows</w:t>
      </w:r>
      <w:proofErr w:type="spellEnd"/>
      <w:r>
        <w:rPr>
          <w:lang w:val="en-US"/>
        </w:rPr>
        <w:t xml:space="preserve"> and Data Structure Definitions. Moreover, it allows to overcome</w:t>
      </w:r>
      <w:r w:rsidR="00A1180B">
        <w:rPr>
          <w:rStyle w:val="Rimandonotaapidipagina"/>
          <w:lang w:val="en-US"/>
        </w:rPr>
        <w:footnoteReference w:id="5"/>
      </w:r>
      <w:r w:rsidRPr="007D1665">
        <w:rPr>
          <w:lang w:val="en-US"/>
        </w:rPr>
        <w:t xml:space="preserve"> some SDMX </w:t>
      </w:r>
      <w:r w:rsidR="005B7A4D">
        <w:rPr>
          <w:lang w:val="en-US"/>
        </w:rPr>
        <w:t xml:space="preserve">constraints, and modify </w:t>
      </w:r>
      <w:r w:rsidR="0046326A">
        <w:rPr>
          <w:lang w:val="en-US"/>
        </w:rPr>
        <w:t>“</w:t>
      </w:r>
      <w:r>
        <w:rPr>
          <w:lang w:val="en-US"/>
        </w:rPr>
        <w:t>finalized</w:t>
      </w:r>
      <w:r w:rsidR="0046326A">
        <w:rPr>
          <w:lang w:val="en-US"/>
        </w:rPr>
        <w:t>”</w:t>
      </w:r>
      <w:r>
        <w:rPr>
          <w:lang w:val="en-US"/>
        </w:rPr>
        <w:t xml:space="preserve"> </w:t>
      </w:r>
      <w:r w:rsidR="0046326A">
        <w:rPr>
          <w:lang w:val="en-US"/>
        </w:rPr>
        <w:t xml:space="preserve">SDMX </w:t>
      </w:r>
      <w:r w:rsidR="005B7A4D">
        <w:rPr>
          <w:lang w:val="en-US"/>
        </w:rPr>
        <w:t xml:space="preserve">item scheme artefacts (e.g. </w:t>
      </w:r>
      <w:proofErr w:type="spellStart"/>
      <w:r w:rsidRPr="00C037E3">
        <w:rPr>
          <w:i/>
          <w:lang w:val="en-US"/>
        </w:rPr>
        <w:t>Codelists</w:t>
      </w:r>
      <w:proofErr w:type="spellEnd"/>
      <w:r w:rsidR="005B7A4D">
        <w:rPr>
          <w:i/>
          <w:lang w:val="en-US"/>
        </w:rPr>
        <w:t xml:space="preserve">, </w:t>
      </w:r>
      <w:proofErr w:type="spellStart"/>
      <w:r w:rsidR="005B7A4D">
        <w:rPr>
          <w:i/>
          <w:lang w:val="en-US"/>
        </w:rPr>
        <w:t>Conceptschemes</w:t>
      </w:r>
      <w:proofErr w:type="spellEnd"/>
      <w:r w:rsidR="005B7A4D">
        <w:rPr>
          <w:i/>
          <w:lang w:val="en-US"/>
        </w:rPr>
        <w:t xml:space="preserve">, </w:t>
      </w:r>
      <w:proofErr w:type="spellStart"/>
      <w:proofErr w:type="gramStart"/>
      <w:r w:rsidR="005B7A4D">
        <w:rPr>
          <w:i/>
          <w:lang w:val="en-US"/>
        </w:rPr>
        <w:t>Cat</w:t>
      </w:r>
      <w:r w:rsidR="007D5F4D">
        <w:rPr>
          <w:i/>
          <w:lang w:val="en-US"/>
        </w:rPr>
        <w:t>e</w:t>
      </w:r>
      <w:r w:rsidR="005B7A4D">
        <w:rPr>
          <w:i/>
          <w:lang w:val="en-US"/>
        </w:rPr>
        <w:t>goryschemes</w:t>
      </w:r>
      <w:proofErr w:type="spellEnd"/>
      <w:proofErr w:type="gramEnd"/>
      <w:r w:rsidR="005B7A4D">
        <w:rPr>
          <w:i/>
          <w:lang w:val="en-US"/>
        </w:rPr>
        <w:t>):</w:t>
      </w:r>
    </w:p>
    <w:p w:rsidR="005B7A4D" w:rsidRDefault="005B7A4D" w:rsidP="005B7A4D">
      <w:pPr>
        <w:pStyle w:val="Paragrafoelenco"/>
        <w:numPr>
          <w:ilvl w:val="0"/>
          <w:numId w:val="3"/>
        </w:numPr>
        <w:spacing w:after="0"/>
        <w:jc w:val="both"/>
        <w:rPr>
          <w:lang w:val="en-US"/>
        </w:rPr>
      </w:pPr>
      <w:r w:rsidRPr="009979B4">
        <w:rPr>
          <w:lang w:val="en-US"/>
        </w:rPr>
        <w:t>A</w:t>
      </w:r>
      <w:r>
        <w:rPr>
          <w:lang w:val="en-US"/>
        </w:rPr>
        <w:t>dd new items (delete is not allowed)</w:t>
      </w:r>
    </w:p>
    <w:p w:rsidR="005B7A4D" w:rsidRDefault="005B7A4D" w:rsidP="005B7A4D">
      <w:pPr>
        <w:pStyle w:val="Paragrafoelenco"/>
        <w:numPr>
          <w:ilvl w:val="0"/>
          <w:numId w:val="3"/>
        </w:numPr>
        <w:spacing w:after="0"/>
        <w:jc w:val="both"/>
        <w:rPr>
          <w:lang w:val="en-US"/>
        </w:rPr>
      </w:pPr>
      <w:r>
        <w:rPr>
          <w:lang w:val="en-US"/>
        </w:rPr>
        <w:t>Modify name, description, annotations, etc.</w:t>
      </w:r>
    </w:p>
    <w:p w:rsidR="005B7CD4" w:rsidRPr="009979B4" w:rsidRDefault="005B7CD4" w:rsidP="005B7CD4">
      <w:pPr>
        <w:pStyle w:val="Paragrafoelenco"/>
        <w:numPr>
          <w:ilvl w:val="0"/>
          <w:numId w:val="3"/>
        </w:numPr>
        <w:spacing w:after="0"/>
        <w:jc w:val="both"/>
        <w:rPr>
          <w:lang w:val="en-US"/>
        </w:rPr>
      </w:pPr>
      <w:r w:rsidRPr="009979B4">
        <w:rPr>
          <w:lang w:val="en-US"/>
        </w:rPr>
        <w:t>Handle th</w:t>
      </w:r>
      <w:r>
        <w:rPr>
          <w:lang w:val="en-US"/>
        </w:rPr>
        <w:t>e order</w:t>
      </w:r>
      <w:r w:rsidR="005B7A4D">
        <w:rPr>
          <w:lang w:val="en-US"/>
        </w:rPr>
        <w:t xml:space="preserve"> and hierarchy</w:t>
      </w:r>
      <w:r>
        <w:rPr>
          <w:lang w:val="en-US"/>
        </w:rPr>
        <w:t xml:space="preserve"> of the items</w:t>
      </w:r>
    </w:p>
    <w:p w:rsidR="005B7CD4" w:rsidRDefault="005B7CD4" w:rsidP="005B7CD4">
      <w:pPr>
        <w:pStyle w:val="Paragrafoelenco"/>
        <w:numPr>
          <w:ilvl w:val="0"/>
          <w:numId w:val="3"/>
        </w:numPr>
        <w:spacing w:after="0"/>
        <w:jc w:val="both"/>
        <w:rPr>
          <w:lang w:val="en-US"/>
        </w:rPr>
      </w:pPr>
      <w:r>
        <w:rPr>
          <w:lang w:val="en-US"/>
        </w:rPr>
        <w:t xml:space="preserve">Move a Dataflow from a Category to a another, or between different </w:t>
      </w:r>
      <w:proofErr w:type="spellStart"/>
      <w:r>
        <w:rPr>
          <w:lang w:val="en-US"/>
        </w:rPr>
        <w:t>Categoryschemes</w:t>
      </w:r>
      <w:proofErr w:type="spellEnd"/>
    </w:p>
    <w:p w:rsidR="005B7CD4" w:rsidRDefault="005B7CD4" w:rsidP="005B7CD4">
      <w:pPr>
        <w:spacing w:after="0"/>
        <w:jc w:val="both"/>
        <w:rPr>
          <w:lang w:val="en-US"/>
        </w:rPr>
      </w:pPr>
      <w:r>
        <w:rPr>
          <w:lang w:val="en-US"/>
        </w:rPr>
        <w:t xml:space="preserve">This application can also be used for building “nomenclature” servers, such as </w:t>
      </w:r>
      <w:r w:rsidRPr="00C037E3">
        <w:rPr>
          <w:lang w:val="en-US"/>
        </w:rPr>
        <w:t>classification</w:t>
      </w:r>
      <w:r>
        <w:rPr>
          <w:lang w:val="en-US"/>
        </w:rPr>
        <w:t>s’ servers</w:t>
      </w:r>
      <w:r w:rsidRPr="00C037E3">
        <w:rPr>
          <w:lang w:val="en-US"/>
        </w:rPr>
        <w:t xml:space="preserve"> and glossaries</w:t>
      </w:r>
      <w:r>
        <w:rPr>
          <w:lang w:val="en-US"/>
        </w:rPr>
        <w:t>.</w:t>
      </w:r>
    </w:p>
    <w:p w:rsidR="005B7CD4" w:rsidRDefault="005B7CD4" w:rsidP="005B7CD4">
      <w:pPr>
        <w:spacing w:after="0"/>
        <w:jc w:val="both"/>
        <w:rPr>
          <w:lang w:val="en-US"/>
        </w:rPr>
      </w:pPr>
    </w:p>
    <w:tbl>
      <w:tblPr>
        <w:tblStyle w:val="Grigliatabella"/>
        <w:tblW w:w="0" w:type="auto"/>
        <w:tblLook w:val="04A0" w:firstRow="1" w:lastRow="0" w:firstColumn="1" w:lastColumn="0" w:noHBand="0" w:noVBand="1"/>
      </w:tblPr>
      <w:tblGrid>
        <w:gridCol w:w="4889"/>
        <w:gridCol w:w="4889"/>
      </w:tblGrid>
      <w:tr w:rsidR="005B7CD4" w:rsidTr="00A0341A">
        <w:tc>
          <w:tcPr>
            <w:tcW w:w="4889" w:type="dxa"/>
          </w:tcPr>
          <w:p w:rsidR="005B7CD4" w:rsidRDefault="005B7CD4" w:rsidP="00A0341A">
            <w:pPr>
              <w:jc w:val="center"/>
              <w:rPr>
                <w:lang w:val="en-US"/>
              </w:rPr>
            </w:pPr>
            <w:r>
              <w:object w:dxaOrig="13950" w:dyaOrig="8130">
                <v:shape id="_x0000_i1027" type="#_x0000_t75" style="width:200.15pt;height:116.55pt" o:ole="">
                  <v:imagedata r:id="rId13" o:title=""/>
                </v:shape>
                <o:OLEObject Type="Embed" ProgID="PBrush" ShapeID="_x0000_i1027" DrawAspect="Content" ObjectID="_1589952205" r:id="rId14"/>
              </w:object>
            </w:r>
          </w:p>
        </w:tc>
        <w:tc>
          <w:tcPr>
            <w:tcW w:w="4889" w:type="dxa"/>
          </w:tcPr>
          <w:p w:rsidR="005B7CD4" w:rsidRDefault="005B7CD4" w:rsidP="00A0341A">
            <w:pPr>
              <w:jc w:val="center"/>
              <w:rPr>
                <w:lang w:val="en-US"/>
              </w:rPr>
            </w:pPr>
            <w:r>
              <w:object w:dxaOrig="14505" w:dyaOrig="10095">
                <v:shape id="_x0000_i1028" type="#_x0000_t75" style="width:172.7pt;height:120pt" o:ole="">
                  <v:imagedata r:id="rId15" o:title=""/>
                </v:shape>
                <o:OLEObject Type="Embed" ProgID="PBrush" ShapeID="_x0000_i1028" DrawAspect="Content" ObjectID="_1589952206" r:id="rId16"/>
              </w:object>
            </w:r>
          </w:p>
        </w:tc>
      </w:tr>
      <w:tr w:rsidR="005B7CD4" w:rsidTr="00A0341A">
        <w:tc>
          <w:tcPr>
            <w:tcW w:w="4889" w:type="dxa"/>
          </w:tcPr>
          <w:p w:rsidR="005B7CD4" w:rsidRDefault="005B7CD4" w:rsidP="00A0341A">
            <w:pPr>
              <w:jc w:val="center"/>
              <w:rPr>
                <w:lang w:val="en-US"/>
              </w:rPr>
            </w:pPr>
          </w:p>
        </w:tc>
        <w:tc>
          <w:tcPr>
            <w:tcW w:w="4889" w:type="dxa"/>
          </w:tcPr>
          <w:p w:rsidR="005B7CD4" w:rsidRDefault="005B7CD4" w:rsidP="00A0341A">
            <w:pPr>
              <w:jc w:val="center"/>
              <w:rPr>
                <w:lang w:val="en-US"/>
              </w:rPr>
            </w:pPr>
            <w:r>
              <w:rPr>
                <w:noProof/>
                <w:lang w:eastAsia="it-IT"/>
              </w:rPr>
              <w:drawing>
                <wp:inline distT="0" distB="0" distL="0" distR="0" wp14:anchorId="3C5764B8" wp14:editId="7FBFC09B">
                  <wp:extent cx="2224585" cy="1678199"/>
                  <wp:effectExtent l="0" t="0" r="444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29469" cy="1681883"/>
                          </a:xfrm>
                          <a:prstGeom prst="rect">
                            <a:avLst/>
                          </a:prstGeom>
                          <a:noFill/>
                          <a:ln>
                            <a:noFill/>
                          </a:ln>
                        </pic:spPr>
                      </pic:pic>
                    </a:graphicData>
                  </a:graphic>
                </wp:inline>
              </w:drawing>
            </w:r>
          </w:p>
        </w:tc>
      </w:tr>
    </w:tbl>
    <w:p w:rsidR="005B7CD4" w:rsidRDefault="005B7CD4" w:rsidP="005B7CD4">
      <w:pPr>
        <w:spacing w:after="0"/>
        <w:jc w:val="center"/>
        <w:rPr>
          <w:lang w:val="en-US"/>
        </w:rPr>
      </w:pPr>
    </w:p>
    <w:p w:rsidR="002F5CEB" w:rsidRDefault="002F5CEB" w:rsidP="00C037E3">
      <w:pPr>
        <w:spacing w:after="0"/>
        <w:jc w:val="both"/>
        <w:rPr>
          <w:lang w:val="en-US"/>
        </w:rPr>
      </w:pPr>
      <w:r>
        <w:rPr>
          <w:b/>
          <w:lang w:val="en-US"/>
        </w:rPr>
        <w:t>Data Manager (former Builder and Loader)</w:t>
      </w:r>
      <w:r>
        <w:rPr>
          <w:lang w:val="en-US"/>
        </w:rPr>
        <w:t xml:space="preserve"> – it</w:t>
      </w:r>
      <w:r w:rsidR="008075D5">
        <w:rPr>
          <w:lang w:val="en-US"/>
        </w:rPr>
        <w:t xml:space="preserve"> create</w:t>
      </w:r>
      <w:r w:rsidR="009178A3">
        <w:rPr>
          <w:lang w:val="en-US"/>
        </w:rPr>
        <w:t>s</w:t>
      </w:r>
      <w:r w:rsidR="008075D5">
        <w:rPr>
          <w:lang w:val="en-US"/>
        </w:rPr>
        <w:t xml:space="preserve"> a dissemination and reporting database (based on </w:t>
      </w:r>
      <w:r w:rsidR="008E200C">
        <w:rPr>
          <w:lang w:val="en-US"/>
        </w:rPr>
        <w:t>the SDMX</w:t>
      </w:r>
      <w:r w:rsidR="008075D5">
        <w:rPr>
          <w:lang w:val="en-US"/>
        </w:rPr>
        <w:t xml:space="preserve"> Information Model). The main functionality are:</w:t>
      </w:r>
    </w:p>
    <w:p w:rsidR="008075D5" w:rsidRPr="008075D5" w:rsidRDefault="008075D5" w:rsidP="008075D5">
      <w:pPr>
        <w:pStyle w:val="Paragrafoelenco"/>
        <w:numPr>
          <w:ilvl w:val="0"/>
          <w:numId w:val="5"/>
        </w:numPr>
        <w:spacing w:after="0"/>
        <w:jc w:val="both"/>
        <w:rPr>
          <w:lang w:val="en-US"/>
        </w:rPr>
      </w:pPr>
      <w:r w:rsidRPr="008075D5">
        <w:rPr>
          <w:lang w:val="en-US"/>
        </w:rPr>
        <w:t>Create a DDB scheme</w:t>
      </w:r>
      <w:r w:rsidR="009178A3">
        <w:rPr>
          <w:rStyle w:val="Rimandonotaapidipagina"/>
          <w:lang w:val="en-US"/>
        </w:rPr>
        <w:footnoteReference w:id="6"/>
      </w:r>
      <w:r w:rsidRPr="008075D5">
        <w:rPr>
          <w:lang w:val="en-US"/>
        </w:rPr>
        <w:t xml:space="preserve">  (data cubes) from DSDs and related artefacts</w:t>
      </w:r>
    </w:p>
    <w:p w:rsidR="008075D5" w:rsidRPr="008075D5" w:rsidRDefault="008075D5" w:rsidP="008075D5">
      <w:pPr>
        <w:pStyle w:val="Paragrafoelenco"/>
        <w:numPr>
          <w:ilvl w:val="0"/>
          <w:numId w:val="5"/>
        </w:numPr>
        <w:spacing w:after="0"/>
        <w:jc w:val="both"/>
        <w:rPr>
          <w:lang w:val="en-US"/>
        </w:rPr>
      </w:pPr>
      <w:r w:rsidRPr="008075D5">
        <w:rPr>
          <w:lang w:val="en-US"/>
        </w:rPr>
        <w:t>Load CVS and SDMX-ML files into the database</w:t>
      </w:r>
    </w:p>
    <w:p w:rsidR="008075D5" w:rsidRPr="008075D5" w:rsidRDefault="008075D5" w:rsidP="008075D5">
      <w:pPr>
        <w:pStyle w:val="Paragrafoelenco"/>
        <w:numPr>
          <w:ilvl w:val="0"/>
          <w:numId w:val="5"/>
        </w:numPr>
        <w:spacing w:after="0"/>
        <w:jc w:val="both"/>
        <w:rPr>
          <w:lang w:val="en-US"/>
        </w:rPr>
      </w:pPr>
      <w:r w:rsidRPr="008075D5">
        <w:rPr>
          <w:lang w:val="en-US"/>
        </w:rPr>
        <w:t>Create SDMX Data Flows as sub-cubes and perform mapping actions automatically (without the support of the Mapping Assistant)</w:t>
      </w:r>
    </w:p>
    <w:p w:rsidR="008075D5" w:rsidRDefault="008075D5" w:rsidP="008075D5">
      <w:pPr>
        <w:pStyle w:val="Paragrafoelenco"/>
        <w:numPr>
          <w:ilvl w:val="1"/>
          <w:numId w:val="5"/>
        </w:numPr>
        <w:spacing w:after="0"/>
        <w:jc w:val="both"/>
        <w:rPr>
          <w:lang w:val="en-US"/>
        </w:rPr>
      </w:pPr>
      <w:r w:rsidRPr="008075D5">
        <w:rPr>
          <w:lang w:val="en-US"/>
        </w:rPr>
        <w:t xml:space="preserve">Sub-cubes can have less dimensions </w:t>
      </w:r>
      <w:r w:rsidR="0046326A">
        <w:rPr>
          <w:lang w:val="en-US"/>
        </w:rPr>
        <w:t>than</w:t>
      </w:r>
      <w:r w:rsidRPr="008075D5">
        <w:rPr>
          <w:lang w:val="en-US"/>
        </w:rPr>
        <w:t xml:space="preserve"> the original cube</w:t>
      </w:r>
      <w:r>
        <w:rPr>
          <w:lang w:val="en-US"/>
        </w:rPr>
        <w:t>, therefore a new data structure definition is generated automatically</w:t>
      </w:r>
    </w:p>
    <w:p w:rsidR="008075D5" w:rsidRDefault="008075D5" w:rsidP="008075D5">
      <w:pPr>
        <w:spacing w:after="0"/>
        <w:jc w:val="both"/>
        <w:rPr>
          <w:lang w:val="en-US"/>
        </w:rPr>
      </w:pPr>
      <w:r>
        <w:rPr>
          <w:lang w:val="en-US"/>
        </w:rPr>
        <w:t>This tool is optimized for working with “global DSDs” (e.g. National Accounts)</w:t>
      </w:r>
      <w:r w:rsidR="008E200C">
        <w:rPr>
          <w:lang w:val="en-US"/>
        </w:rPr>
        <w:t>, allowing:</w:t>
      </w:r>
    </w:p>
    <w:p w:rsidR="008E200C" w:rsidRDefault="008E200C" w:rsidP="008E200C">
      <w:pPr>
        <w:pStyle w:val="Paragrafoelenco"/>
        <w:numPr>
          <w:ilvl w:val="0"/>
          <w:numId w:val="6"/>
        </w:numPr>
        <w:spacing w:after="0"/>
        <w:jc w:val="both"/>
        <w:rPr>
          <w:lang w:val="en-US"/>
        </w:rPr>
      </w:pPr>
      <w:r>
        <w:rPr>
          <w:lang w:val="en-US"/>
        </w:rPr>
        <w:t>To manage tables with different “Table identifier” attribute within the same data cube</w:t>
      </w:r>
    </w:p>
    <w:p w:rsidR="008E200C" w:rsidRPr="008E200C" w:rsidRDefault="008E200C" w:rsidP="00A1180B">
      <w:pPr>
        <w:pStyle w:val="Paragrafoelenco"/>
        <w:numPr>
          <w:ilvl w:val="0"/>
          <w:numId w:val="6"/>
        </w:numPr>
        <w:spacing w:after="0"/>
        <w:jc w:val="both"/>
        <w:rPr>
          <w:lang w:val="en-US"/>
        </w:rPr>
      </w:pPr>
      <w:r>
        <w:rPr>
          <w:lang w:val="en-US"/>
        </w:rPr>
        <w:t>To upgrade DSDs automatically</w:t>
      </w:r>
      <w:r w:rsidR="00A1180B">
        <w:rPr>
          <w:lang w:val="en-US"/>
        </w:rPr>
        <w:t xml:space="preserve"> (e.g. from </w:t>
      </w:r>
      <w:r w:rsidR="00A1180B" w:rsidRPr="00A1180B">
        <w:rPr>
          <w:lang w:val="en-US"/>
        </w:rPr>
        <w:t>NA_MAIN+1.7+ESTAT</w:t>
      </w:r>
      <w:r w:rsidR="00A1180B">
        <w:rPr>
          <w:lang w:val="en-US"/>
        </w:rPr>
        <w:t xml:space="preserve"> to NA_MAIN+1.9.1</w:t>
      </w:r>
      <w:r w:rsidR="00A1180B" w:rsidRPr="00A1180B">
        <w:rPr>
          <w:lang w:val="en-US"/>
        </w:rPr>
        <w:t>+ESTAT</w:t>
      </w:r>
      <w:r w:rsidR="00A1180B">
        <w:rPr>
          <w:lang w:val="en-US"/>
        </w:rPr>
        <w:t>)</w:t>
      </w:r>
    </w:p>
    <w:p w:rsidR="002F5CEB" w:rsidRDefault="002F5CEB" w:rsidP="00C037E3">
      <w:pPr>
        <w:spacing w:after="0"/>
        <w:jc w:val="both"/>
        <w:rPr>
          <w:lang w:val="en-US"/>
        </w:rPr>
      </w:pPr>
    </w:p>
    <w:tbl>
      <w:tblPr>
        <w:tblStyle w:val="Grigliatabella"/>
        <w:tblW w:w="0" w:type="auto"/>
        <w:tblLook w:val="04A0" w:firstRow="1" w:lastRow="0" w:firstColumn="1" w:lastColumn="0" w:noHBand="0" w:noVBand="1"/>
      </w:tblPr>
      <w:tblGrid>
        <w:gridCol w:w="9778"/>
      </w:tblGrid>
      <w:tr w:rsidR="00D450B4" w:rsidTr="00D450B4">
        <w:tc>
          <w:tcPr>
            <w:tcW w:w="9778" w:type="dxa"/>
          </w:tcPr>
          <w:p w:rsidR="00D450B4" w:rsidRDefault="00D450B4" w:rsidP="00D450B4">
            <w:pPr>
              <w:jc w:val="center"/>
              <w:rPr>
                <w:lang w:val="en-US"/>
              </w:rPr>
            </w:pPr>
            <w:r>
              <w:object w:dxaOrig="15495" w:dyaOrig="11685">
                <v:shape id="_x0000_i1029" type="#_x0000_t75" style="width:349.3pt;height:262.7pt" o:ole="">
                  <v:imagedata r:id="rId18" o:title=""/>
                </v:shape>
                <o:OLEObject Type="Embed" ProgID="PBrush" ShapeID="_x0000_i1029" DrawAspect="Content" ObjectID="_1589952207" r:id="rId19"/>
              </w:object>
            </w:r>
          </w:p>
        </w:tc>
      </w:tr>
    </w:tbl>
    <w:p w:rsidR="00D450B4" w:rsidRDefault="00D450B4" w:rsidP="00C037E3">
      <w:pPr>
        <w:spacing w:after="0"/>
        <w:jc w:val="both"/>
        <w:rPr>
          <w:lang w:val="en-US"/>
        </w:rPr>
      </w:pPr>
    </w:p>
    <w:p w:rsidR="002F5CEB" w:rsidRDefault="002F5CEB" w:rsidP="00C037E3">
      <w:pPr>
        <w:spacing w:after="0"/>
        <w:jc w:val="both"/>
        <w:rPr>
          <w:lang w:val="en-US"/>
        </w:rPr>
      </w:pPr>
    </w:p>
    <w:p w:rsidR="0000332B" w:rsidRDefault="0000332B">
      <w:pPr>
        <w:rPr>
          <w:b/>
          <w:lang w:val="en-US"/>
        </w:rPr>
      </w:pPr>
      <w:r>
        <w:rPr>
          <w:b/>
          <w:lang w:val="en-US"/>
        </w:rPr>
        <w:br w:type="page"/>
      </w:r>
    </w:p>
    <w:p w:rsidR="00B11538" w:rsidRDefault="00B11538" w:rsidP="00C037E3">
      <w:pPr>
        <w:spacing w:after="0"/>
        <w:jc w:val="both"/>
        <w:rPr>
          <w:lang w:val="en-US"/>
        </w:rPr>
      </w:pPr>
      <w:r>
        <w:rPr>
          <w:b/>
          <w:lang w:val="en-US"/>
        </w:rPr>
        <w:lastRenderedPageBreak/>
        <w:t>Data Browser</w:t>
      </w:r>
      <w:r w:rsidR="0000332B">
        <w:rPr>
          <w:rStyle w:val="Rimandonotaapidipagina"/>
          <w:b/>
          <w:lang w:val="en-US"/>
        </w:rPr>
        <w:footnoteReference w:id="7"/>
      </w:r>
      <w:r>
        <w:rPr>
          <w:lang w:val="en-US"/>
        </w:rPr>
        <w:t xml:space="preserve"> –</w:t>
      </w:r>
      <w:r w:rsidR="0000332B">
        <w:rPr>
          <w:lang w:val="en-US"/>
        </w:rPr>
        <w:t xml:space="preserve"> I</w:t>
      </w:r>
      <w:r>
        <w:rPr>
          <w:lang w:val="en-US"/>
        </w:rPr>
        <w:t xml:space="preserve">t </w:t>
      </w:r>
      <w:r w:rsidR="008075D5">
        <w:rPr>
          <w:lang w:val="en-US"/>
        </w:rPr>
        <w:t>queries</w:t>
      </w:r>
      <w:r>
        <w:rPr>
          <w:lang w:val="en-US"/>
        </w:rPr>
        <w:t xml:space="preserve"> SDMX-RI web service</w:t>
      </w:r>
      <w:r w:rsidR="008075D5">
        <w:rPr>
          <w:lang w:val="en-US"/>
        </w:rPr>
        <w:t>s</w:t>
      </w:r>
      <w:r>
        <w:rPr>
          <w:lang w:val="en-US"/>
        </w:rPr>
        <w:t xml:space="preserve"> and present the result</w:t>
      </w:r>
      <w:r w:rsidR="008075D5">
        <w:rPr>
          <w:lang w:val="en-US"/>
        </w:rPr>
        <w:t>s</w:t>
      </w:r>
      <w:r>
        <w:rPr>
          <w:lang w:val="en-US"/>
        </w:rPr>
        <w:t xml:space="preserve"> in multidimensional tables and graphs. The main functionalities are:</w:t>
      </w:r>
    </w:p>
    <w:p w:rsidR="00B11538" w:rsidRDefault="00B11538" w:rsidP="00B11538">
      <w:pPr>
        <w:pStyle w:val="Paragrafoelenco"/>
        <w:numPr>
          <w:ilvl w:val="0"/>
          <w:numId w:val="4"/>
        </w:numPr>
        <w:spacing w:after="0"/>
        <w:jc w:val="both"/>
        <w:rPr>
          <w:lang w:val="en-US"/>
        </w:rPr>
      </w:pPr>
      <w:r>
        <w:rPr>
          <w:lang w:val="en-US"/>
        </w:rPr>
        <w:t>End-user web GUI for browsing</w:t>
      </w:r>
      <w:r w:rsidRPr="00B11538">
        <w:rPr>
          <w:lang w:val="en-US"/>
        </w:rPr>
        <w:t>, extract</w:t>
      </w:r>
      <w:r>
        <w:rPr>
          <w:lang w:val="en-US"/>
        </w:rPr>
        <w:t>ing</w:t>
      </w:r>
      <w:r w:rsidRPr="00B11538">
        <w:rPr>
          <w:lang w:val="en-US"/>
        </w:rPr>
        <w:t xml:space="preserve"> and present</w:t>
      </w:r>
      <w:r>
        <w:rPr>
          <w:lang w:val="en-US"/>
        </w:rPr>
        <w:t>ing</w:t>
      </w:r>
      <w:r w:rsidRPr="00B11538">
        <w:rPr>
          <w:lang w:val="en-US"/>
        </w:rPr>
        <w:t xml:space="preserve"> data </w:t>
      </w:r>
      <w:r>
        <w:rPr>
          <w:lang w:val="en-US"/>
        </w:rPr>
        <w:t>coming from</w:t>
      </w:r>
      <w:r w:rsidRPr="00B11538">
        <w:rPr>
          <w:lang w:val="en-US"/>
        </w:rPr>
        <w:t xml:space="preserve"> SDMX-RI Web services (Soap and REST)</w:t>
      </w:r>
    </w:p>
    <w:p w:rsidR="00B11538" w:rsidRDefault="00B11538" w:rsidP="00B11538">
      <w:pPr>
        <w:pStyle w:val="Paragrafoelenco"/>
        <w:numPr>
          <w:ilvl w:val="0"/>
          <w:numId w:val="4"/>
        </w:numPr>
        <w:spacing w:after="0"/>
        <w:jc w:val="both"/>
        <w:rPr>
          <w:lang w:val="en-US"/>
        </w:rPr>
      </w:pPr>
      <w:r>
        <w:rPr>
          <w:lang w:val="en-US"/>
        </w:rPr>
        <w:t>Hub among different SDMX-RI web service</w:t>
      </w:r>
    </w:p>
    <w:p w:rsidR="00B11538" w:rsidRDefault="00B11538" w:rsidP="00B11538">
      <w:pPr>
        <w:pStyle w:val="Paragrafoelenco"/>
        <w:numPr>
          <w:ilvl w:val="0"/>
          <w:numId w:val="4"/>
        </w:numPr>
        <w:spacing w:after="0"/>
        <w:jc w:val="both"/>
        <w:rPr>
          <w:lang w:val="en-US"/>
        </w:rPr>
      </w:pPr>
      <w:r>
        <w:rPr>
          <w:lang w:val="en-US"/>
        </w:rPr>
        <w:t xml:space="preserve">End-user </w:t>
      </w:r>
      <w:r w:rsidRPr="00B11538">
        <w:rPr>
          <w:lang w:val="en-US"/>
        </w:rPr>
        <w:t>administration GUI</w:t>
      </w:r>
    </w:p>
    <w:p w:rsidR="00B11538" w:rsidRDefault="00B11538" w:rsidP="00B11538">
      <w:pPr>
        <w:pStyle w:val="Paragrafoelenco"/>
        <w:numPr>
          <w:ilvl w:val="0"/>
          <w:numId w:val="4"/>
        </w:numPr>
        <w:spacing w:after="0"/>
        <w:jc w:val="both"/>
        <w:rPr>
          <w:lang w:val="en-US"/>
        </w:rPr>
      </w:pPr>
      <w:r w:rsidRPr="00B11538">
        <w:rPr>
          <w:lang w:val="en-US"/>
        </w:rPr>
        <w:t>localization, fonts dimensions, authentication/authorization</w:t>
      </w:r>
    </w:p>
    <w:p w:rsidR="00B11538" w:rsidRDefault="00B11538" w:rsidP="00B11538">
      <w:pPr>
        <w:pStyle w:val="Paragrafoelenco"/>
        <w:numPr>
          <w:ilvl w:val="0"/>
          <w:numId w:val="4"/>
        </w:numPr>
        <w:spacing w:after="0"/>
        <w:jc w:val="both"/>
        <w:rPr>
          <w:lang w:val="en-US"/>
        </w:rPr>
      </w:pPr>
      <w:r w:rsidRPr="00B11538">
        <w:rPr>
          <w:lang w:val="en-US"/>
        </w:rPr>
        <w:t>Dashboards</w:t>
      </w:r>
    </w:p>
    <w:p w:rsidR="00B11538" w:rsidRDefault="00B11538" w:rsidP="00B11538">
      <w:pPr>
        <w:pStyle w:val="Paragrafoelenco"/>
        <w:numPr>
          <w:ilvl w:val="0"/>
          <w:numId w:val="4"/>
        </w:numPr>
        <w:spacing w:after="0"/>
        <w:jc w:val="both"/>
        <w:rPr>
          <w:lang w:val="en-US"/>
        </w:rPr>
      </w:pPr>
      <w:r w:rsidRPr="00B11538">
        <w:rPr>
          <w:lang w:val="en-US"/>
        </w:rPr>
        <w:t>T</w:t>
      </w:r>
      <w:r>
        <w:rPr>
          <w:lang w:val="en-US"/>
        </w:rPr>
        <w:t>hemes-trees (also with virtual</w:t>
      </w:r>
      <w:r w:rsidRPr="00B11538">
        <w:rPr>
          <w:lang w:val="en-US"/>
        </w:rPr>
        <w:t xml:space="preserve"> data</w:t>
      </w:r>
      <w:r>
        <w:rPr>
          <w:lang w:val="en-US"/>
        </w:rPr>
        <w:t xml:space="preserve"> </w:t>
      </w:r>
      <w:r w:rsidRPr="00B11538">
        <w:rPr>
          <w:lang w:val="en-US"/>
        </w:rPr>
        <w:t>flows)</w:t>
      </w:r>
    </w:p>
    <w:p w:rsidR="002F5CEB" w:rsidRDefault="00B11538" w:rsidP="00B11538">
      <w:pPr>
        <w:pStyle w:val="Paragrafoelenco"/>
        <w:numPr>
          <w:ilvl w:val="0"/>
          <w:numId w:val="4"/>
        </w:numPr>
        <w:spacing w:after="0"/>
        <w:jc w:val="both"/>
        <w:rPr>
          <w:lang w:val="en-US"/>
        </w:rPr>
      </w:pPr>
      <w:r w:rsidRPr="00B11538">
        <w:rPr>
          <w:lang w:val="en-US"/>
        </w:rPr>
        <w:t>Dimensions filters management</w:t>
      </w:r>
    </w:p>
    <w:p w:rsidR="002F5CEB" w:rsidRDefault="00B11538" w:rsidP="00B11538">
      <w:pPr>
        <w:pStyle w:val="Paragrafoelenco"/>
        <w:numPr>
          <w:ilvl w:val="0"/>
          <w:numId w:val="4"/>
        </w:numPr>
        <w:spacing w:after="0"/>
        <w:jc w:val="both"/>
        <w:rPr>
          <w:lang w:val="en-US"/>
        </w:rPr>
      </w:pPr>
      <w:r w:rsidRPr="002F5CEB">
        <w:rPr>
          <w:lang w:val="en-US"/>
        </w:rPr>
        <w:t>Pivot table</w:t>
      </w:r>
    </w:p>
    <w:p w:rsidR="002F5CEB" w:rsidRDefault="00B11538" w:rsidP="00B11538">
      <w:pPr>
        <w:pStyle w:val="Paragrafoelenco"/>
        <w:numPr>
          <w:ilvl w:val="0"/>
          <w:numId w:val="4"/>
        </w:numPr>
        <w:spacing w:after="0"/>
        <w:jc w:val="both"/>
        <w:rPr>
          <w:lang w:val="en-US"/>
        </w:rPr>
      </w:pPr>
      <w:r w:rsidRPr="002F5CEB">
        <w:rPr>
          <w:lang w:val="en-US"/>
        </w:rPr>
        <w:t>Graphs</w:t>
      </w:r>
    </w:p>
    <w:p w:rsidR="002F5CEB" w:rsidRDefault="00B11538" w:rsidP="00B11538">
      <w:pPr>
        <w:pStyle w:val="Paragrafoelenco"/>
        <w:numPr>
          <w:ilvl w:val="0"/>
          <w:numId w:val="4"/>
        </w:numPr>
        <w:spacing w:after="0"/>
        <w:jc w:val="both"/>
        <w:rPr>
          <w:lang w:val="en-US"/>
        </w:rPr>
      </w:pPr>
      <w:r w:rsidRPr="002F5CEB">
        <w:rPr>
          <w:lang w:val="en-US"/>
        </w:rPr>
        <w:t>Structural metadata</w:t>
      </w:r>
      <w:r w:rsidR="002F5CEB">
        <w:rPr>
          <w:lang w:val="en-US"/>
        </w:rPr>
        <w:t xml:space="preserve"> presentation</w:t>
      </w:r>
    </w:p>
    <w:p w:rsidR="00E323D7" w:rsidRPr="002F5CEB" w:rsidRDefault="002F5CEB" w:rsidP="00B11538">
      <w:pPr>
        <w:pStyle w:val="Paragrafoelenco"/>
        <w:numPr>
          <w:ilvl w:val="0"/>
          <w:numId w:val="4"/>
        </w:numPr>
        <w:spacing w:after="0"/>
        <w:jc w:val="both"/>
        <w:rPr>
          <w:lang w:val="en-US"/>
        </w:rPr>
      </w:pPr>
      <w:r>
        <w:rPr>
          <w:lang w:val="en-US"/>
        </w:rPr>
        <w:t>Links to reference m</w:t>
      </w:r>
      <w:r w:rsidR="00B11538" w:rsidRPr="002F5CEB">
        <w:rPr>
          <w:lang w:val="en-US"/>
        </w:rPr>
        <w:t xml:space="preserve">etadata reports </w:t>
      </w:r>
      <w:r>
        <w:rPr>
          <w:lang w:val="en-US"/>
        </w:rPr>
        <w:t>attached at</w:t>
      </w:r>
      <w:r w:rsidR="00B11538" w:rsidRPr="002F5CEB">
        <w:rPr>
          <w:lang w:val="en-US"/>
        </w:rPr>
        <w:t xml:space="preserve"> data</w:t>
      </w:r>
      <w:r>
        <w:rPr>
          <w:lang w:val="en-US"/>
        </w:rPr>
        <w:t xml:space="preserve"> </w:t>
      </w:r>
      <w:r w:rsidR="00B11538" w:rsidRPr="002F5CEB">
        <w:rPr>
          <w:lang w:val="en-US"/>
        </w:rPr>
        <w:t xml:space="preserve">flow level  </w:t>
      </w:r>
    </w:p>
    <w:p w:rsidR="00B11538" w:rsidRDefault="00B11538" w:rsidP="00C037E3">
      <w:pPr>
        <w:spacing w:after="0"/>
        <w:jc w:val="both"/>
        <w:rPr>
          <w:lang w:val="en-US"/>
        </w:rPr>
      </w:pPr>
    </w:p>
    <w:tbl>
      <w:tblPr>
        <w:tblStyle w:val="Grigliatabella"/>
        <w:tblW w:w="0" w:type="auto"/>
        <w:tblLook w:val="04A0" w:firstRow="1" w:lastRow="0" w:firstColumn="1" w:lastColumn="0" w:noHBand="0" w:noVBand="1"/>
      </w:tblPr>
      <w:tblGrid>
        <w:gridCol w:w="4889"/>
        <w:gridCol w:w="4889"/>
      </w:tblGrid>
      <w:tr w:rsidR="00E323D7" w:rsidTr="00E323D7">
        <w:tc>
          <w:tcPr>
            <w:tcW w:w="4889" w:type="dxa"/>
          </w:tcPr>
          <w:p w:rsidR="00E323D7" w:rsidRDefault="00E323D7" w:rsidP="00C037E3">
            <w:pPr>
              <w:jc w:val="both"/>
              <w:rPr>
                <w:lang w:val="en-US"/>
              </w:rPr>
            </w:pPr>
            <w:r>
              <w:object w:dxaOrig="4320" w:dyaOrig="3134">
                <v:shape id="_x0000_i1030" type="#_x0000_t75" style="width:3in;height:156.85pt" o:ole="">
                  <v:imagedata r:id="rId20" o:title=""/>
                </v:shape>
                <o:OLEObject Type="Embed" ProgID="PBrush" ShapeID="_x0000_i1030" DrawAspect="Content" ObjectID="_1589952208" r:id="rId21"/>
              </w:object>
            </w:r>
          </w:p>
        </w:tc>
        <w:tc>
          <w:tcPr>
            <w:tcW w:w="4889" w:type="dxa"/>
          </w:tcPr>
          <w:p w:rsidR="00E323D7" w:rsidRDefault="00E323D7" w:rsidP="00C037E3">
            <w:pPr>
              <w:jc w:val="both"/>
              <w:rPr>
                <w:lang w:val="en-US"/>
              </w:rPr>
            </w:pPr>
            <w:r>
              <w:object w:dxaOrig="4320" w:dyaOrig="2718">
                <v:shape id="_x0000_i1031" type="#_x0000_t75" style="width:3in;height:135.85pt" o:ole="">
                  <v:imagedata r:id="rId22" o:title=""/>
                </v:shape>
                <o:OLEObject Type="Embed" ProgID="PBrush" ShapeID="_x0000_i1031" DrawAspect="Content" ObjectID="_1589952209" r:id="rId23"/>
              </w:object>
            </w:r>
          </w:p>
        </w:tc>
      </w:tr>
    </w:tbl>
    <w:p w:rsidR="00E323D7" w:rsidRDefault="00E323D7" w:rsidP="00C037E3">
      <w:pPr>
        <w:spacing w:after="0"/>
        <w:jc w:val="both"/>
        <w:rPr>
          <w:lang w:val="en-US"/>
        </w:rPr>
      </w:pPr>
    </w:p>
    <w:p w:rsidR="0000332B" w:rsidRDefault="0000332B">
      <w:pPr>
        <w:rPr>
          <w:b/>
          <w:lang w:val="en-US"/>
        </w:rPr>
      </w:pPr>
      <w:r>
        <w:rPr>
          <w:b/>
          <w:lang w:val="en-US"/>
        </w:rPr>
        <w:br w:type="page"/>
      </w:r>
    </w:p>
    <w:p w:rsidR="00D450B4" w:rsidRDefault="00D450B4" w:rsidP="00C037E3">
      <w:pPr>
        <w:spacing w:after="0"/>
        <w:jc w:val="both"/>
        <w:rPr>
          <w:lang w:val="en-US"/>
        </w:rPr>
      </w:pPr>
      <w:r>
        <w:rPr>
          <w:b/>
          <w:lang w:val="en-US"/>
        </w:rPr>
        <w:lastRenderedPageBreak/>
        <w:t>Excel2CSV</w:t>
      </w:r>
      <w:r>
        <w:rPr>
          <w:lang w:val="en-US"/>
        </w:rPr>
        <w:t xml:space="preserve"> – it is a desktop application that allows to transform a multidimensional statistical table in excel into a CSV “</w:t>
      </w:r>
      <w:proofErr w:type="spellStart"/>
      <w:r>
        <w:rPr>
          <w:lang w:val="en-US"/>
        </w:rPr>
        <w:t>verticalized</w:t>
      </w:r>
      <w:proofErr w:type="spellEnd"/>
      <w:r>
        <w:rPr>
          <w:lang w:val="en-US"/>
        </w:rPr>
        <w:t>” file (one observation per row). It allows also to create CSV files containing code lists.</w:t>
      </w:r>
    </w:p>
    <w:tbl>
      <w:tblPr>
        <w:tblStyle w:val="Grigliatabella"/>
        <w:tblW w:w="0" w:type="auto"/>
        <w:tblLook w:val="04A0" w:firstRow="1" w:lastRow="0" w:firstColumn="1" w:lastColumn="0" w:noHBand="0" w:noVBand="1"/>
      </w:tblPr>
      <w:tblGrid>
        <w:gridCol w:w="9778"/>
      </w:tblGrid>
      <w:tr w:rsidR="005B7CD4" w:rsidTr="005B7CD4">
        <w:tc>
          <w:tcPr>
            <w:tcW w:w="9778" w:type="dxa"/>
          </w:tcPr>
          <w:p w:rsidR="005B7CD4" w:rsidRDefault="005B7CD4" w:rsidP="005B7CD4">
            <w:pPr>
              <w:jc w:val="center"/>
              <w:rPr>
                <w:lang w:val="en-US"/>
              </w:rPr>
            </w:pPr>
            <w:r>
              <w:object w:dxaOrig="12675" w:dyaOrig="7695">
                <v:shape id="_x0000_i1032" type="#_x0000_t75" style="width:385.3pt;height:234pt" o:ole="">
                  <v:imagedata r:id="rId24" o:title=""/>
                </v:shape>
                <o:OLEObject Type="Embed" ProgID="PBrush" ShapeID="_x0000_i1032" DrawAspect="Content" ObjectID="_1589952210" r:id="rId25"/>
              </w:object>
            </w:r>
          </w:p>
        </w:tc>
      </w:tr>
    </w:tbl>
    <w:p w:rsidR="00D450B4" w:rsidRDefault="00D450B4" w:rsidP="00C037E3">
      <w:pPr>
        <w:spacing w:after="0"/>
        <w:jc w:val="both"/>
        <w:rPr>
          <w:lang w:val="en-US"/>
        </w:rPr>
      </w:pPr>
    </w:p>
    <w:p w:rsidR="0000332B" w:rsidRDefault="0000332B" w:rsidP="00C037E3">
      <w:pPr>
        <w:spacing w:after="0"/>
        <w:jc w:val="both"/>
        <w:rPr>
          <w:lang w:val="en-US"/>
        </w:rPr>
      </w:pPr>
    </w:p>
    <w:p w:rsidR="005B7CD4" w:rsidRDefault="005B7CD4" w:rsidP="005B7CD4">
      <w:pPr>
        <w:spacing w:after="0"/>
        <w:jc w:val="both"/>
        <w:rPr>
          <w:lang w:val="en-US"/>
        </w:rPr>
      </w:pPr>
      <w:r w:rsidRPr="009825BF">
        <w:rPr>
          <w:b/>
          <w:lang w:val="en-US"/>
        </w:rPr>
        <w:t>Metadata Repository</w:t>
      </w:r>
      <w:r w:rsidRPr="009825BF">
        <w:rPr>
          <w:lang w:val="en-US"/>
        </w:rPr>
        <w:t xml:space="preserve"> – </w:t>
      </w:r>
      <w:r>
        <w:rPr>
          <w:lang w:val="en-US"/>
        </w:rPr>
        <w:t xml:space="preserve">it is </w:t>
      </w:r>
      <w:r w:rsidRPr="009825BF">
        <w:rPr>
          <w:lang w:val="en-US"/>
        </w:rPr>
        <w:t>bas</w:t>
      </w:r>
      <w:r>
        <w:rPr>
          <w:lang w:val="en-US"/>
        </w:rPr>
        <w:t>ed on the SDMX-RI Mapping Store. It</w:t>
      </w:r>
      <w:r w:rsidRPr="009825BF">
        <w:rPr>
          <w:lang w:val="en-US"/>
        </w:rPr>
        <w:t xml:space="preserve"> allows to handle SDMX structural metadata (Data Structure Definition; Code List; Concept Scheme; Dataflow; Category Scheme; </w:t>
      </w:r>
      <w:proofErr w:type="spellStart"/>
      <w:r>
        <w:rPr>
          <w:lang w:val="en-US"/>
        </w:rPr>
        <w:t>Categorisations</w:t>
      </w:r>
      <w:proofErr w:type="spellEnd"/>
      <w:r>
        <w:rPr>
          <w:lang w:val="en-US"/>
        </w:rPr>
        <w:t xml:space="preserve">, </w:t>
      </w:r>
      <w:r w:rsidRPr="009825BF">
        <w:rPr>
          <w:lang w:val="en-US"/>
        </w:rPr>
        <w:t xml:space="preserve">Hierarchical Code List; Structure Set; Process; </w:t>
      </w:r>
      <w:proofErr w:type="spellStart"/>
      <w:r w:rsidRPr="009825BF">
        <w:rPr>
          <w:lang w:val="en-US"/>
        </w:rPr>
        <w:t>Organisation</w:t>
      </w:r>
      <w:proofErr w:type="spellEnd"/>
      <w:r w:rsidRPr="009825BF">
        <w:rPr>
          <w:lang w:val="en-US"/>
        </w:rPr>
        <w:t xml:space="preserve"> Scheme, </w:t>
      </w:r>
      <w:r w:rsidR="0000332B">
        <w:rPr>
          <w:lang w:val="en-US"/>
        </w:rPr>
        <w:t>Provisional</w:t>
      </w:r>
      <w:r w:rsidR="0000332B" w:rsidRPr="009825BF">
        <w:rPr>
          <w:lang w:val="en-US"/>
        </w:rPr>
        <w:t xml:space="preserve"> </w:t>
      </w:r>
      <w:r w:rsidR="0000332B">
        <w:rPr>
          <w:lang w:val="en-US"/>
        </w:rPr>
        <w:t xml:space="preserve">Agreements, Registration, </w:t>
      </w:r>
      <w:r w:rsidRPr="009825BF">
        <w:rPr>
          <w:lang w:val="en-US"/>
        </w:rPr>
        <w:t>Metadata Structure Definition, Metadata Flow)</w:t>
      </w:r>
      <w:r>
        <w:rPr>
          <w:lang w:val="en-US"/>
        </w:rPr>
        <w:t>.</w:t>
      </w:r>
    </w:p>
    <w:p w:rsidR="005B7CD4" w:rsidRDefault="005B7CD4" w:rsidP="005B7CD4">
      <w:pPr>
        <w:spacing w:after="0"/>
        <w:jc w:val="both"/>
        <w:rPr>
          <w:lang w:val="en-US"/>
        </w:rPr>
      </w:pPr>
    </w:p>
    <w:p w:rsidR="005B7CD4" w:rsidRPr="00C037E3" w:rsidRDefault="005B7CD4" w:rsidP="005B7CD4">
      <w:pPr>
        <w:spacing w:after="0"/>
        <w:jc w:val="both"/>
        <w:rPr>
          <w:lang w:val="en-US"/>
        </w:rPr>
      </w:pPr>
      <w:r w:rsidRPr="0027734F">
        <w:rPr>
          <w:b/>
          <w:lang w:val="en-US"/>
        </w:rPr>
        <w:t>SDMX Web Service</w:t>
      </w:r>
      <w:r w:rsidR="0000332B">
        <w:rPr>
          <w:rStyle w:val="Rimandonotaapidipagina"/>
          <w:b/>
          <w:lang w:val="en-US"/>
        </w:rPr>
        <w:footnoteReference w:id="8"/>
      </w:r>
      <w:r w:rsidRPr="0027734F">
        <w:rPr>
          <w:lang w:val="en-US"/>
        </w:rPr>
        <w:t xml:space="preserve"> – </w:t>
      </w:r>
      <w:r>
        <w:rPr>
          <w:lang w:val="en-US"/>
        </w:rPr>
        <w:t xml:space="preserve">it is </w:t>
      </w:r>
      <w:r w:rsidRPr="0027734F">
        <w:rPr>
          <w:lang w:val="en-US"/>
        </w:rPr>
        <w:t xml:space="preserve">based on the SDMX-RI </w:t>
      </w:r>
      <w:r>
        <w:rPr>
          <w:lang w:val="en-US"/>
        </w:rPr>
        <w:t>NSI Web Service. It</w:t>
      </w:r>
      <w:r w:rsidRPr="0027734F">
        <w:rPr>
          <w:lang w:val="en-US"/>
        </w:rPr>
        <w:t xml:space="preserve"> allows to query and submit structural metadata. Furthermore data can be extract in different formats: SDMX</w:t>
      </w:r>
      <w:r>
        <w:rPr>
          <w:lang w:val="en-US"/>
        </w:rPr>
        <w:t>-ML</w:t>
      </w:r>
      <w:r w:rsidRPr="0027734F">
        <w:rPr>
          <w:lang w:val="en-US"/>
        </w:rPr>
        <w:t xml:space="preserve">, </w:t>
      </w:r>
      <w:r>
        <w:rPr>
          <w:lang w:val="en-US"/>
        </w:rPr>
        <w:t>SDMX-</w:t>
      </w:r>
      <w:r w:rsidRPr="0027734F">
        <w:rPr>
          <w:lang w:val="en-US"/>
        </w:rPr>
        <w:t>JSON</w:t>
      </w:r>
      <w:r>
        <w:rPr>
          <w:lang w:val="en-US"/>
        </w:rPr>
        <w:t>, SDMX-CSV and RDF data cube.</w:t>
      </w:r>
    </w:p>
    <w:sectPr w:rsidR="005B7CD4" w:rsidRPr="00C037E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34F" w:rsidRDefault="0027734F" w:rsidP="0027734F">
      <w:pPr>
        <w:spacing w:after="0" w:line="240" w:lineRule="auto"/>
      </w:pPr>
      <w:r>
        <w:separator/>
      </w:r>
    </w:p>
  </w:endnote>
  <w:endnote w:type="continuationSeparator" w:id="0">
    <w:p w:rsidR="0027734F" w:rsidRDefault="0027734F" w:rsidP="00277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34F" w:rsidRDefault="0027734F" w:rsidP="0027734F">
      <w:pPr>
        <w:spacing w:after="0" w:line="240" w:lineRule="auto"/>
      </w:pPr>
      <w:r>
        <w:separator/>
      </w:r>
    </w:p>
  </w:footnote>
  <w:footnote w:type="continuationSeparator" w:id="0">
    <w:p w:rsidR="0027734F" w:rsidRDefault="0027734F" w:rsidP="0027734F">
      <w:pPr>
        <w:spacing w:after="0" w:line="240" w:lineRule="auto"/>
      </w:pPr>
      <w:r>
        <w:continuationSeparator/>
      </w:r>
    </w:p>
  </w:footnote>
  <w:footnote w:id="1">
    <w:p w:rsidR="00673556" w:rsidRPr="00673556" w:rsidRDefault="00673556">
      <w:pPr>
        <w:pStyle w:val="Testonotaapidipagina"/>
        <w:rPr>
          <w:lang w:val="en-US"/>
        </w:rPr>
      </w:pPr>
      <w:r>
        <w:rPr>
          <w:rStyle w:val="Rimandonotaapidipagina"/>
        </w:rPr>
        <w:footnoteRef/>
      </w:r>
      <w:r w:rsidRPr="00673556">
        <w:rPr>
          <w:lang w:val="en-US"/>
        </w:rPr>
        <w:t xml:space="preserve"> </w:t>
      </w:r>
      <w:proofErr w:type="spellStart"/>
      <w:r>
        <w:rPr>
          <w:lang w:val="en-US"/>
        </w:rPr>
        <w:t>StatDCAT</w:t>
      </w:r>
      <w:proofErr w:type="spellEnd"/>
      <w:r>
        <w:rPr>
          <w:lang w:val="en-US"/>
        </w:rPr>
        <w:t xml:space="preserve"> is in development</w:t>
      </w:r>
    </w:p>
  </w:footnote>
  <w:footnote w:id="2">
    <w:p w:rsidR="0025515E" w:rsidRPr="0025515E" w:rsidRDefault="0025515E">
      <w:pPr>
        <w:pStyle w:val="Testonotaapidipagina"/>
        <w:rPr>
          <w:lang w:val="en-US"/>
        </w:rPr>
      </w:pPr>
      <w:r>
        <w:rPr>
          <w:rStyle w:val="Rimandonotaapidipagina"/>
        </w:rPr>
        <w:footnoteRef/>
      </w:r>
      <w:r w:rsidRPr="0025515E">
        <w:rPr>
          <w:lang w:val="en-US"/>
        </w:rPr>
        <w:t xml:space="preserve"> </w:t>
      </w:r>
      <w:r>
        <w:rPr>
          <w:lang w:val="en-US"/>
        </w:rPr>
        <w:t>For presentations or small-scale implementations also windows 7 with IIS activated can be used</w:t>
      </w:r>
    </w:p>
  </w:footnote>
  <w:footnote w:id="3">
    <w:p w:rsidR="008E200C" w:rsidRPr="003E662A" w:rsidRDefault="008E200C" w:rsidP="008E200C">
      <w:pPr>
        <w:pStyle w:val="Testonotaapidipagina"/>
        <w:rPr>
          <w:lang w:val="en-US"/>
        </w:rPr>
      </w:pPr>
      <w:r>
        <w:rPr>
          <w:rStyle w:val="Rimandonotaapidipagina"/>
        </w:rPr>
        <w:footnoteRef/>
      </w:r>
      <w:r w:rsidRPr="003E662A">
        <w:rPr>
          <w:lang w:val="en-US"/>
        </w:rPr>
        <w:t xml:space="preserve"> This module is not showed in the overall picture</w:t>
      </w:r>
      <w:r w:rsidR="00877D9B">
        <w:rPr>
          <w:lang w:val="en-US"/>
        </w:rPr>
        <w:t>.</w:t>
      </w:r>
    </w:p>
  </w:footnote>
  <w:footnote w:id="4">
    <w:p w:rsidR="00A96F47" w:rsidRPr="00A96F47" w:rsidRDefault="00A96F47">
      <w:pPr>
        <w:pStyle w:val="Testonotaapidipagina"/>
        <w:rPr>
          <w:lang w:val="en-US"/>
        </w:rPr>
      </w:pPr>
      <w:r>
        <w:rPr>
          <w:rStyle w:val="Rimandonotaapidipagina"/>
        </w:rPr>
        <w:footnoteRef/>
      </w:r>
      <w:r w:rsidRPr="00A96F47">
        <w:rPr>
          <w:lang w:val="en-US"/>
        </w:rPr>
        <w:t xml:space="preserve"> </w:t>
      </w:r>
      <w:r>
        <w:rPr>
          <w:lang w:val="en-US"/>
        </w:rPr>
        <w:t>All the functionalities of the Metadata Web GUI will be implemented in the Meta Manager</w:t>
      </w:r>
    </w:p>
  </w:footnote>
  <w:footnote w:id="5">
    <w:p w:rsidR="00A1180B" w:rsidRPr="00A1180B" w:rsidRDefault="00A1180B">
      <w:pPr>
        <w:pStyle w:val="Testonotaapidipagina"/>
        <w:rPr>
          <w:lang w:val="en-US"/>
        </w:rPr>
      </w:pPr>
      <w:r>
        <w:rPr>
          <w:rStyle w:val="Rimandonotaapidipagina"/>
        </w:rPr>
        <w:footnoteRef/>
      </w:r>
      <w:r w:rsidRPr="00A1180B">
        <w:rPr>
          <w:lang w:val="en-US"/>
        </w:rPr>
        <w:t xml:space="preserve"> </w:t>
      </w:r>
      <w:r w:rsidRPr="007F418C">
        <w:rPr>
          <w:lang w:val="en-GB"/>
        </w:rPr>
        <w:t>This is achieved using a “plug-in” in the SDMX-RI web service and specific</w:t>
      </w:r>
      <w:r>
        <w:rPr>
          <w:lang w:val="en-GB"/>
        </w:rPr>
        <w:t xml:space="preserve"> stored procedures</w:t>
      </w:r>
      <w:r w:rsidRPr="007F418C">
        <w:rPr>
          <w:lang w:val="en-GB"/>
        </w:rPr>
        <w:t xml:space="preserve"> in the Mapping Store database</w:t>
      </w:r>
    </w:p>
  </w:footnote>
  <w:footnote w:id="6">
    <w:p w:rsidR="009178A3" w:rsidRPr="009178A3" w:rsidRDefault="009178A3">
      <w:pPr>
        <w:pStyle w:val="Testonotaapidipagina"/>
        <w:rPr>
          <w:lang w:val="en-US"/>
        </w:rPr>
      </w:pPr>
      <w:r>
        <w:rPr>
          <w:rStyle w:val="Rimandonotaapidipagina"/>
        </w:rPr>
        <w:footnoteRef/>
      </w:r>
      <w:r w:rsidRPr="009178A3">
        <w:rPr>
          <w:lang w:val="en-US"/>
        </w:rPr>
        <w:t xml:space="preserve"> </w:t>
      </w:r>
      <w:r>
        <w:rPr>
          <w:lang w:val="en-US"/>
        </w:rPr>
        <w:t>The database scheme is a “star scheme” very similar to the OECD.STAT database scheme</w:t>
      </w:r>
    </w:p>
  </w:footnote>
  <w:footnote w:id="7">
    <w:p w:rsidR="0000332B" w:rsidRPr="0000332B" w:rsidRDefault="0000332B">
      <w:pPr>
        <w:pStyle w:val="Testonotaapidipagina"/>
        <w:rPr>
          <w:lang w:val="en-US"/>
        </w:rPr>
      </w:pPr>
      <w:r>
        <w:rPr>
          <w:rStyle w:val="Rimandonotaapidipagina"/>
        </w:rPr>
        <w:footnoteRef/>
      </w:r>
      <w:r w:rsidRPr="0000332B">
        <w:rPr>
          <w:lang w:val="en-US"/>
        </w:rPr>
        <w:t xml:space="preserve"> </w:t>
      </w:r>
      <w:r>
        <w:rPr>
          <w:lang w:val="en-US"/>
        </w:rPr>
        <w:t>It was built extending the Eurostat SDMX-RI Web Client tool</w:t>
      </w:r>
    </w:p>
  </w:footnote>
  <w:footnote w:id="8">
    <w:p w:rsidR="0000332B" w:rsidRPr="0000332B" w:rsidRDefault="0000332B">
      <w:pPr>
        <w:pStyle w:val="Testonotaapidipagina"/>
        <w:rPr>
          <w:lang w:val="en-US"/>
        </w:rPr>
      </w:pPr>
      <w:r>
        <w:rPr>
          <w:rStyle w:val="Rimandonotaapidipagina"/>
        </w:rPr>
        <w:footnoteRef/>
      </w:r>
      <w:r w:rsidRPr="0000332B">
        <w:rPr>
          <w:lang w:val="en-US"/>
        </w:rPr>
        <w:t xml:space="preserve"> As part of the SDMX Istat Toolkit</w:t>
      </w:r>
      <w:r>
        <w:rPr>
          <w:lang w:val="en-US"/>
        </w:rPr>
        <w:t xml:space="preserve"> there is an extended version of the SDMX Web Service that is used by the Meta Manager in order to perform changes on “finalized” SDMX artefacts (Category schemes, Code lists, Concept schemes)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D60CB0"/>
    <w:multiLevelType w:val="hybridMultilevel"/>
    <w:tmpl w:val="C47AFF6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127662C4"/>
    <w:multiLevelType w:val="hybridMultilevel"/>
    <w:tmpl w:val="AF2A8D3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1BD868E9"/>
    <w:multiLevelType w:val="hybridMultilevel"/>
    <w:tmpl w:val="1B1C7D3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nsid w:val="3DEB1C81"/>
    <w:multiLevelType w:val="hybridMultilevel"/>
    <w:tmpl w:val="F0D47A3E"/>
    <w:lvl w:ilvl="0" w:tplc="04100001">
      <w:start w:val="1"/>
      <w:numFmt w:val="bullet"/>
      <w:lvlText w:val=""/>
      <w:lvlJc w:val="left"/>
      <w:pPr>
        <w:ind w:left="360" w:hanging="360"/>
      </w:pPr>
      <w:rPr>
        <w:rFonts w:ascii="Symbol" w:hAnsi="Symbol" w:hint="default"/>
      </w:rPr>
    </w:lvl>
    <w:lvl w:ilvl="1" w:tplc="04100005">
      <w:start w:val="1"/>
      <w:numFmt w:val="bullet"/>
      <w:lvlText w:val=""/>
      <w:lvlJc w:val="left"/>
      <w:pPr>
        <w:ind w:left="1080"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nsid w:val="523D3220"/>
    <w:multiLevelType w:val="hybridMultilevel"/>
    <w:tmpl w:val="42DE9DB4"/>
    <w:lvl w:ilvl="0" w:tplc="0410000B">
      <w:start w:val="1"/>
      <w:numFmt w:val="bullet"/>
      <w:lvlText w:val=""/>
      <w:lvlJc w:val="left"/>
      <w:pPr>
        <w:ind w:left="774" w:hanging="360"/>
      </w:pPr>
      <w:rPr>
        <w:rFonts w:ascii="Wingdings" w:hAnsi="Wingdings"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5">
    <w:nsid w:val="6DB86F54"/>
    <w:multiLevelType w:val="hybridMultilevel"/>
    <w:tmpl w:val="55562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4BE"/>
    <w:rsid w:val="0000332B"/>
    <w:rsid w:val="00137A1F"/>
    <w:rsid w:val="0025515E"/>
    <w:rsid w:val="00271948"/>
    <w:rsid w:val="0027734F"/>
    <w:rsid w:val="002F5CEB"/>
    <w:rsid w:val="003E662A"/>
    <w:rsid w:val="0046326A"/>
    <w:rsid w:val="004B04BF"/>
    <w:rsid w:val="005B7A4D"/>
    <w:rsid w:val="005B7CD4"/>
    <w:rsid w:val="00647C7C"/>
    <w:rsid w:val="00673556"/>
    <w:rsid w:val="00753845"/>
    <w:rsid w:val="00797BFB"/>
    <w:rsid w:val="007D1665"/>
    <w:rsid w:val="007D5F4D"/>
    <w:rsid w:val="007F418C"/>
    <w:rsid w:val="008075D5"/>
    <w:rsid w:val="00877D9B"/>
    <w:rsid w:val="008E200C"/>
    <w:rsid w:val="008F3FDB"/>
    <w:rsid w:val="009178A3"/>
    <w:rsid w:val="009825BF"/>
    <w:rsid w:val="009979B4"/>
    <w:rsid w:val="00A1180B"/>
    <w:rsid w:val="00A254BE"/>
    <w:rsid w:val="00A96F47"/>
    <w:rsid w:val="00AB35A4"/>
    <w:rsid w:val="00B11538"/>
    <w:rsid w:val="00B315BC"/>
    <w:rsid w:val="00B84DA1"/>
    <w:rsid w:val="00C037E3"/>
    <w:rsid w:val="00D450B4"/>
    <w:rsid w:val="00D71305"/>
    <w:rsid w:val="00DB6DED"/>
    <w:rsid w:val="00E323D7"/>
    <w:rsid w:val="00F06EF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docId w15:val="{B21DE57E-D964-4960-8DC4-4ACBA8F01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254BE"/>
    <w:pPr>
      <w:ind w:left="720"/>
      <w:contextualSpacing/>
    </w:pPr>
  </w:style>
  <w:style w:type="character" w:styleId="Collegamentoipertestuale">
    <w:name w:val="Hyperlink"/>
    <w:basedOn w:val="Carpredefinitoparagrafo"/>
    <w:uiPriority w:val="99"/>
    <w:unhideWhenUsed/>
    <w:rsid w:val="00797BFB"/>
    <w:rPr>
      <w:color w:val="0000FF" w:themeColor="hyperlink"/>
      <w:u w:val="single"/>
    </w:rPr>
  </w:style>
  <w:style w:type="paragraph" w:styleId="Testofumetto">
    <w:name w:val="Balloon Text"/>
    <w:basedOn w:val="Normale"/>
    <w:link w:val="TestofumettoCarattere"/>
    <w:uiPriority w:val="99"/>
    <w:semiHidden/>
    <w:unhideWhenUsed/>
    <w:rsid w:val="009825B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825BF"/>
    <w:rPr>
      <w:rFonts w:ascii="Tahoma" w:hAnsi="Tahoma" w:cs="Tahoma"/>
      <w:sz w:val="16"/>
      <w:szCs w:val="16"/>
    </w:rPr>
  </w:style>
  <w:style w:type="paragraph" w:styleId="Testonotaapidipagina">
    <w:name w:val="footnote text"/>
    <w:basedOn w:val="Normale"/>
    <w:link w:val="TestonotaapidipaginaCarattere"/>
    <w:uiPriority w:val="99"/>
    <w:semiHidden/>
    <w:unhideWhenUsed/>
    <w:rsid w:val="002773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7734F"/>
    <w:rPr>
      <w:sz w:val="20"/>
      <w:szCs w:val="20"/>
    </w:rPr>
  </w:style>
  <w:style w:type="character" w:styleId="Rimandonotaapidipagina">
    <w:name w:val="footnote reference"/>
    <w:basedOn w:val="Carpredefinitoparagrafo"/>
    <w:uiPriority w:val="99"/>
    <w:semiHidden/>
    <w:unhideWhenUsed/>
    <w:rsid w:val="0027734F"/>
    <w:rPr>
      <w:vertAlign w:val="superscript"/>
    </w:rPr>
  </w:style>
  <w:style w:type="table" w:styleId="Grigliatabella">
    <w:name w:val="Table Grid"/>
    <w:basedOn w:val="Tabellanormale"/>
    <w:uiPriority w:val="59"/>
    <w:rsid w:val="00137A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7.bin"/><Relationship Id="rId10" Type="http://schemas.openxmlformats.org/officeDocument/2006/relationships/oleObject" Target="embeddings/oleObject1.bin"/><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EF19C6-D11D-4B26-A2CE-4CD37FBD6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5</Pages>
  <Words>677</Words>
  <Characters>3863</Characters>
  <Application>Microsoft Office Word</Application>
  <DocSecurity>0</DocSecurity>
  <Lines>32</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Rizzo</dc:creator>
  <cp:lastModifiedBy>Francesco Rizzo</cp:lastModifiedBy>
  <cp:revision>27</cp:revision>
  <dcterms:created xsi:type="dcterms:W3CDTF">2017-10-19T09:56:00Z</dcterms:created>
  <dcterms:modified xsi:type="dcterms:W3CDTF">2018-06-08T06:37:00Z</dcterms:modified>
</cp:coreProperties>
</file>