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Worked Examples That Compute Themselves: Step-by-Step Explainers and Generated Interactive Labs for Lecture Decks</w:t>
      </w:r>
    </w:p>
    <w:p>
      <w:pPr>
        <w:pStyle w:val="Author"/>
      </w:pPr>
      <w:r>
        <w:t xml:space="preserve">Kawaljeet Singh Bharaj</w:t>
      </w:r>
    </w:p>
    <w:p>
      <w:pPr>
        <w:pStyle w:val="Author"/>
      </w:pPr>
      <w:r>
        <w:t xml:space="preserve">Jeevesh Bharat Bodhani</w:t>
      </w:r>
    </w:p>
    <w:p>
      <w:pPr>
        <w:pStyle w:val="Author"/>
      </w:pPr>
      <w:r>
        <w:t xml:space="preserve">Rishit Pankajkumar Lahoti</w:t>
      </w:r>
    </w:p>
    <w:p>
      <w:pPr>
        <w:pStyle w:val="Author"/>
      </w:pPr>
      <w:r>
        <w:t xml:space="preserve">Swayam Devendra Panchal</w:t>
      </w:r>
    </w:p>
    <w:p>
      <w:pPr>
        <w:pStyle w:val="AbstractTitle"/>
      </w:pPr>
      <w:r>
        <w:t xml:space="preserve">Abstract</w:t>
      </w:r>
    </w:p>
    <w:p>
      <w:pPr>
        <w:pStyle w:val="Abstract"/>
      </w:pPr>
      <w:r>
        <w:t xml:space="preserve">Lecture slides in technical courses often contain a solved problem—a Viterbi trellis, a CYK chart, a Bayes calculation—</w:t>
      </w:r>
      <w:r>
        <w:t xml:space="preserve"> </w:t>
      </w:r>
      <w:r>
        <w:t xml:space="preserve">shown as a finished table. Students see the answer but not the order of decisions that produced it. We present two</w:t>
      </w:r>
      <w:r>
        <w:t xml:space="preserve"> </w:t>
      </w:r>
      <w:r>
        <w:t xml:space="preserve">components of Learnova, a system that rebuilds existing lecture decks, which turn such slides into something a student can</w:t>
      </w:r>
      <w:r>
        <w:t xml:space="preserve"> </w:t>
      </w:r>
      <w:r>
        <w:t xml:space="preserve">work through. The first is a set of exact solvers that recognise a problem in slide text and produce a beginner-level</w:t>
      </w:r>
      <w:r>
        <w:t xml:space="preserve"> </w:t>
      </w:r>
      <w:r>
        <w:t xml:space="preserve">explanation, one step at a time, with every number computed symbolically rather than generated by a language model. The</w:t>
      </w:r>
      <w:r>
        <w:t xml:space="preserve"> </w:t>
      </w:r>
      <w:r>
        <w:t xml:space="preserve">second is a lab generator that attaches an interactive step-through page to each topic of a deck: hand-built labs for</w:t>
      </w:r>
      <w:r>
        <w:t xml:space="preserve"> </w:t>
      </w:r>
      <w:r>
        <w:t xml:space="preserve">common topics (CYK parsing, Viterbi decoding, bigram models, Naive Bayes word sense disambiguation, HMM tagging, region</w:t>
      </w:r>
      <w:r>
        <w:t xml:space="preserve"> </w:t>
      </w:r>
      <w:r>
        <w:t xml:space="preserve">growing, and region splitting and merging), and labs generated for other topics either by a language model, whose code is</w:t>
      </w:r>
      <w:r>
        <w:t xml:space="preserve"> </w:t>
      </w:r>
      <w:r>
        <w:t xml:space="preserve">checked before use, or offline from the slide’s own structure. On a held-out set of 26 problems written for this study the</w:t>
      </w:r>
      <w:r>
        <w:t xml:space="preserve"> </w:t>
      </w:r>
      <w:r>
        <w:t xml:space="preserve">solvers detected all problems and gave the correct answer in every case after one parsing fix, with no false detections on</w:t>
      </w:r>
      <w:r>
        <w:t xml:space="preserve"> </w:t>
      </w:r>
      <w:r>
        <w:t xml:space="preserve">12 ordinary lecture sentences and a median time of 0.7 ms. On three real NLP decks the system attached 6, 11 and 14 labs</w:t>
      </w:r>
      <w:r>
        <w:t xml:space="preserve"> </w:t>
      </w:r>
      <w:r>
        <w:t xml:space="preserve">without any API key.</w:t>
      </w:r>
    </w:p>
    <w:bookmarkStart w:id="9" w:name="introduction"/>
    <w:p>
      <w:pPr>
        <w:pStyle w:val="Heading1"/>
      </w:pPr>
      <w:r>
        <w:t xml:space="preserve">Introduction</w:t>
      </w:r>
    </w:p>
    <w:p>
      <w:pPr>
        <w:pStyle w:val="FirstParagraph"/>
      </w:pPr>
      <w:r>
        <w:t xml:space="preserve">Worked examples are one of the best-supported techniques in instructional research: novices learn more from studying a</w:t>
      </w:r>
      <w:r>
        <w:t xml:space="preserve"> </w:t>
      </w:r>
      <w:r>
        <w:t xml:space="preserve">solved problem step by step than from solving the same problem unaided </w:t>
      </w:r>
      <w:r>
        <w:t xml:space="preserve">(Sweller and Cooper 1985; Atkinson et al. 2000; Renkl 2014)</w:t>
      </w:r>
      <w:r>
        <w:t xml:space="preserve">. The</w:t>
      </w:r>
      <w:r>
        <w:t xml:space="preserve"> </w:t>
      </w:r>
      <w:r>
        <w:t xml:space="preserve">benefit depends on two things that a lecture slide usually lacks. Each step must be visible on its own, and the reason for</w:t>
      </w:r>
      <w:r>
        <w:t xml:space="preserve"> </w:t>
      </w:r>
      <w:r>
        <w:t xml:space="preserve">the step must be stated. A slide that shows a completed Viterbi trellis gives neither.</w:t>
      </w:r>
    </w:p>
    <w:p>
      <w:pPr>
        <w:pStyle w:val="BodyText"/>
      </w:pPr>
      <w:r>
        <w:t xml:space="preserve">Our course decks in natural language processing, machine learning and image processing contain many such slides. When we</w:t>
      </w:r>
      <w:r>
        <w:t xml:space="preserve"> </w:t>
      </w:r>
      <w:r>
        <w:t xml:space="preserve">rebuilt them with Learnova we wanted every solved problem to become a stepper that a student can move</w:t>
      </w:r>
      <w:r>
        <w:t xml:space="preserve"> </w:t>
      </w:r>
      <w:r>
        <w:t xml:space="preserve">through, and every hard topic to have a small laboratory where the student can change the input and watch the algorithm</w:t>
      </w:r>
      <w:r>
        <w:t xml:space="preserve"> </w:t>
      </w:r>
      <w:r>
        <w:t xml:space="preserve">run. Two constraints shaped the design. First, the numbers must be right. Language models make arithmetic errors and</w:t>
      </w:r>
      <w:r>
        <w:t xml:space="preserve"> </w:t>
      </w:r>
      <w:r>
        <w:t xml:space="preserve">confident mistakes </w:t>
      </w:r>
      <w:r>
        <w:t xml:space="preserve">(Ji et al. 2023;</w:t>
      </w:r>
      <w:r>
        <w:t xml:space="preserve"> </w:t>
      </w:r>
      <w:r>
        <w:t xml:space="preserve">Kasneci et al.</w:t>
      </w:r>
      <w:r>
        <w:t xml:space="preserve"> </w:t>
      </w:r>
      <w:r>
        <w:t xml:space="preserve">2023)</w:t>
      </w:r>
      <w:r>
        <w:t xml:space="preserve">, and an explanation that is wrong in one step does more harm than no</w:t>
      </w:r>
      <w:r>
        <w:t xml:space="preserve"> </w:t>
      </w:r>
      <w:r>
        <w:t xml:space="preserve">explanation. Second, the system must work in a classroom without network access or API credit.</w:t>
      </w:r>
    </w:p>
    <w:p>
      <w:pPr>
        <w:pStyle w:val="BodyText"/>
      </w:pPr>
      <w:r>
        <w:t xml:space="preserve">The contributions of this paper are: (i) a detector and a library of exact solvers that turn a problem in slide text into</w:t>
      </w:r>
      <w:r>
        <w:t xml:space="preserve"> </w:t>
      </w:r>
      <w:r>
        <w:t xml:space="preserve">an explained, step-by-step solution, including NLP algorithms; (ii) a lab bench and a lab selection policy that attach one</w:t>
      </w:r>
      <w:r>
        <w:t xml:space="preserve"> </w:t>
      </w:r>
      <w:r>
        <w:t xml:space="preserve">interactive page per topic; (iii) a lab generator with two paths—model-written code that is statically checked, and an</w:t>
      </w:r>
      <w:r>
        <w:t xml:space="preserve"> </w:t>
      </w:r>
      <w:r>
        <w:t xml:space="preserve">offline builder that uses the slide’s structure; and (iv) an evaluation on a held-out problem set and on real decks.</w:t>
      </w:r>
    </w:p>
    <w:bookmarkEnd w:id="9"/>
    <w:bookmarkStart w:id="10" w:name="related-work"/>
    <w:p>
      <w:pPr>
        <w:pStyle w:val="Heading1"/>
      </w:pPr>
      <w:r>
        <w:t xml:space="preserve">Related Work</w:t>
      </w:r>
    </w:p>
    <w:p>
      <w:pPr>
        <w:pStyle w:val="FirstParagraph"/>
      </w:pPr>
      <w:r>
        <w:t xml:space="preserve">Step-by-step solutions are offered by computer algebra services such as Wolfram</w:t>
      </w:r>
      <m:oMath>
        <m:r>
          <m:rPr>
            <m:sty m:val="p"/>
          </m:rPr>
          <m:t>|</m:t>
        </m:r>
      </m:oMath>
      <w:r>
        <w:t xml:space="preserve">Alpha </w:t>
      </w:r>
      <w:r>
        <w:t xml:space="preserve">(Wolfram Research 2026)</w:t>
      </w:r>
      <w:r>
        <w:t xml:space="preserve">, whose</w:t>
      </w:r>
      <w:r>
        <w:t xml:space="preserve"> </w:t>
      </w:r>
      <w:r>
        <w:t xml:space="preserve">explanations target the mathematics rather than a specific lecture. Intelligent tutoring systems provide step-level</w:t>
      </w:r>
      <w:r>
        <w:t xml:space="preserve"> </w:t>
      </w:r>
      <w:r>
        <w:t xml:space="preserve">feedback and approach the effectiveness of human tutoring </w:t>
      </w:r>
      <w:r>
        <w:t xml:space="preserve">(VanLehn 2011)</w:t>
      </w:r>
      <w:r>
        <w:t xml:space="preserve">, but they require authoring for each domain.</w:t>
      </w:r>
      <w:r>
        <w:t xml:space="preserve"> </w:t>
      </w:r>
      <w:r>
        <w:t xml:space="preserve">Algorithm visualisation has a long history in computing education; meta-analyses report that the learner’s engagement</w:t>
      </w:r>
      <w:r>
        <w:t xml:space="preserve"> </w:t>
      </w:r>
      <w:r>
        <w:t xml:space="preserve">with the visualisation, not the animation itself, predicts learning </w:t>
      </w:r>
      <w:r>
        <w:t xml:space="preserve">(Hundhausen et al. 2002; Naps et al. 2003)</w:t>
      </w:r>
      <w:r>
        <w:t xml:space="preserve">. PhET simulations show</w:t>
      </w:r>
      <w:r>
        <w:t xml:space="preserve"> </w:t>
      </w:r>
      <w:r>
        <w:t xml:space="preserve">how inquiry-oriented interactive pages can be used at scale </w:t>
      </w:r>
      <w:r>
        <w:t xml:space="preserve">(Wieman et al. 2008)</w:t>
      </w:r>
      <w:r>
        <w:t xml:space="preserve">. The ICAP framework </w:t>
      </w:r>
      <w:r>
        <w:t xml:space="preserve">(Chi and Wylie 2014)</w:t>
      </w:r>
      <w:r>
        <w:t xml:space="preserve"> </w:t>
      </w:r>
      <w:r>
        <w:t xml:space="preserve">and the</w:t>
      </w:r>
      <w:r>
        <w:t xml:space="preserve"> </w:t>
      </w:r>
      <w:r>
        <w:t xml:space="preserve">broader evidence for active learning </w:t>
      </w:r>
      <w:r>
        <w:t xml:space="preserve">(Freeman et al. 2014)</w:t>
      </w:r>
      <w:r>
        <w:t xml:space="preserve"> </w:t>
      </w:r>
      <w:r>
        <w:t xml:space="preserve">support moving students from passive viewing to interactive</w:t>
      </w:r>
      <w:r>
        <w:t xml:space="preserve"> </w:t>
      </w:r>
      <w:r>
        <w:t xml:space="preserve">work, and retrieval practice </w:t>
      </w:r>
      <w:r>
        <w:t xml:space="preserve">(Roediger and Karpicke 2006)</w:t>
      </w:r>
      <w:r>
        <w:t xml:space="preserve"> </w:t>
      </w:r>
      <w:r>
        <w:t xml:space="preserve">motivates the</w:t>
      </w:r>
      <w:r>
        <w:t xml:space="preserve"> </w:t>
      </w:r>
      <w:r>
        <w:t xml:space="preserve">“predict before you reveal”</w:t>
      </w:r>
      <w:r>
        <w:t xml:space="preserve"> </w:t>
      </w:r>
      <w:r>
        <w:t xml:space="preserve">prompts in our labs.</w:t>
      </w:r>
    </w:p>
    <w:bookmarkEnd w:id="10"/>
    <w:bookmarkStart w:id="15" w:name="computed-step-by-step-explainers"/>
    <w:p>
      <w:pPr>
        <w:pStyle w:val="Heading1"/>
      </w:pPr>
      <w:r>
        <w:t xml:space="preserve">Computed Step-by-Step Explainers</w:t>
      </w:r>
    </w:p>
    <w:bookmarkStart w:id="11" w:name="representation"/>
    <w:p>
      <w:pPr>
        <w:pStyle w:val="Heading2"/>
      </w:pPr>
      <w:r>
        <w:t xml:space="preserve">Representation</w:t>
      </w:r>
    </w:p>
    <w:p>
      <w:pPr>
        <w:pStyle w:val="FirstParagraph"/>
      </w:pPr>
      <w:r>
        <w:t xml:space="preserve">An explainer is a tuple</w:t>
      </w:r>
      <w:r>
        <w:t xml:space="preserve"> </w:t>
      </w:r>
      <m:oMath>
        <m:r>
          <m:t>E</m:t>
        </m:r>
        <m:r>
          <m:rPr>
            <m:sty m:val="p"/>
          </m:rPr>
          <m:t>=</m:t>
        </m:r>
        <m:r>
          <m:rPr>
            <m:sty m:val="p"/>
          </m:rPr>
          <m:t>(</m:t>
        </m:r>
        <m:r>
          <m:t>κ</m:t>
        </m:r>
        <m:r>
          <m:rPr>
            <m:sty m:val="p"/>
          </m:rPr>
          <m:t>,</m:t>
        </m:r>
        <m:r>
          <m:t>p</m:t>
        </m:r>
        <m:r>
          <m:rPr>
            <m:sty m:val="p"/>
          </m:rPr>
          <m:t>,</m:t>
        </m:r>
        <m:r>
          <m:rPr>
            <m:sty m:val="p"/>
          </m:rPr>
          <m:t>⟨</m:t>
        </m:r>
        <m:sSub>
          <m:e>
            <m:r>
              <m:t>s</m:t>
            </m:r>
          </m:e>
          <m:sub>
            <m:r>
              <m:t>1</m:t>
            </m:r>
          </m:sub>
        </m:sSub>
        <m:r>
          <m:rPr>
            <m:sty m:val="p"/>
          </m:rPr>
          <m:t>,</m:t>
        </m:r>
        <m:r>
          <m:rPr>
            <m:sty m:val="p"/>
          </m:rPr>
          <m:t>…</m:t>
        </m:r>
        <m:r>
          <m:rPr>
            <m:sty m:val="p"/>
          </m:rPr>
          <m:t>,</m:t>
        </m:r>
        <m:sSub>
          <m:e>
            <m:r>
              <m:t>s</m:t>
            </m:r>
          </m:e>
          <m:sub>
            <m:r>
              <m:t>n</m:t>
            </m:r>
          </m:sub>
        </m:sSub>
        <m:r>
          <m:rPr>
            <m:sty m:val="p"/>
          </m:rPr>
          <m:t>⟩</m:t>
        </m:r>
        <m:r>
          <m:rPr>
            <m:sty m:val="p"/>
          </m:rPr>
          <m:t>,</m:t>
        </m:r>
        <m:r>
          <m:t>a</m:t>
        </m:r>
        <m:r>
          <m:rPr>
            <m:sty m:val="p"/>
          </m:rPr>
          <m:t>,</m:t>
        </m:r>
        <m:r>
          <m:t>ρ</m:t>
        </m:r>
        <m:r>
          <m:rPr>
            <m:sty m:val="p"/>
          </m:rPr>
          <m:t>)</m:t>
        </m:r>
      </m:oMath>
      <w:r>
        <w:t xml:space="preserve">: the problem type</w:t>
      </w:r>
      <w:r>
        <w:t xml:space="preserve"> </w:t>
      </w:r>
      <m:oMath>
        <m:r>
          <m:t>κ</m:t>
        </m:r>
      </m:oMath>
      <w:r>
        <w:t xml:space="preserve">, the problem</w:t>
      </w:r>
      <w:r>
        <w:t xml:space="preserve"> </w:t>
      </w:r>
      <w:r>
        <w:t xml:space="preserve">statement</w:t>
      </w:r>
      <w:r>
        <w:t xml:space="preserve"> </w:t>
      </w:r>
      <m:oMath>
        <m:r>
          <m:t>p</m:t>
        </m:r>
      </m:oMath>
      <w:r>
        <w:t xml:space="preserve">, a sequence of steps, the answer</w:t>
      </w:r>
      <w:r>
        <w:t xml:space="preserve"> </w:t>
      </w:r>
      <m:oMath>
        <m:r>
          <m:t>a</m:t>
        </m:r>
      </m:oMath>
      <w:r>
        <w:t xml:space="preserve"> </w:t>
      </w:r>
      <w:r>
        <w:t xml:space="preserve">and a short recap</w:t>
      </w:r>
      <w:r>
        <w:t xml:space="preserve"> </w:t>
      </w:r>
      <m:oMath>
        <m:r>
          <m:t>ρ</m:t>
        </m:r>
      </m:oMath>
      <w:r>
        <w:t xml:space="preserve">. Each step</w:t>
      </w:r>
      <w:r>
        <w:t xml:space="preserve"> </w:t>
      </w:r>
      <m:oMath>
        <m:sSub>
          <m:e>
            <m:r>
              <m:t>s</m:t>
            </m:r>
          </m:e>
          <m:sub>
            <m:r>
              <m:t>i</m:t>
            </m:r>
          </m:sub>
        </m:sSub>
        <m:r>
          <m:rPr>
            <m:sty m:val="p"/>
          </m:rPr>
          <m:t>=</m:t>
        </m:r>
        <m:r>
          <m:rPr>
            <m:sty m:val="p"/>
          </m:rPr>
          <m:t>(</m:t>
        </m:r>
        <m:sSub>
          <m:e>
            <m:r>
              <m:rPr>
                <m:sty m:val="i"/>
              </m:rPr>
              <m:t>t</m:t>
            </m:r>
            <m:r>
              <m:rPr>
                <m:sty m:val="i"/>
              </m:rPr>
              <m:t>i</m:t>
            </m:r>
            <m:r>
              <m:rPr>
                <m:sty m:val="i"/>
              </m:rPr>
              <m:t>t</m:t>
            </m:r>
            <m:r>
              <m:rPr>
                <m:sty m:val="i"/>
              </m:rPr>
              <m:t>l</m:t>
            </m:r>
            <m:r>
              <m:rPr>
                <m:sty m:val="i"/>
              </m:rPr>
              <m:t>e</m:t>
            </m:r>
          </m:e>
          <m:sub>
            <m:r>
              <m:t>i</m:t>
            </m:r>
          </m:sub>
        </m:sSub>
        <m:r>
          <m:rPr>
            <m:sty m:val="p"/>
          </m:rPr>
          <m:t>,</m:t>
        </m:r>
        <m:sSub>
          <m:e>
            <m:r>
              <m:rPr>
                <m:sty m:val="i"/>
              </m:rPr>
              <m:t>w</m:t>
            </m:r>
            <m:r>
              <m:rPr>
                <m:sty m:val="i"/>
              </m:rPr>
              <m:t>o</m:t>
            </m:r>
            <m:r>
              <m:rPr>
                <m:sty m:val="i"/>
              </m:rPr>
              <m:t>r</m:t>
            </m:r>
            <m:r>
              <m:rPr>
                <m:sty m:val="i"/>
              </m:rPr>
              <m:t>k</m:t>
            </m:r>
          </m:e>
          <m:sub>
            <m:r>
              <m:t>i</m:t>
            </m:r>
          </m:sub>
        </m:sSub>
        <m:r>
          <m:rPr>
            <m:sty m:val="p"/>
          </m:rPr>
          <m:t>,</m:t>
        </m:r>
        <m:sSub>
          <m:e>
            <m:r>
              <m:rPr>
                <m:sty m:val="i"/>
              </m:rPr>
              <m:t>w</m:t>
            </m:r>
            <m:r>
              <m:rPr>
                <m:sty m:val="i"/>
              </m:rPr>
              <m:t>h</m:t>
            </m:r>
            <m:r>
              <m:rPr>
                <m:sty m:val="i"/>
              </m:rPr>
              <m:t>y</m:t>
            </m:r>
          </m:e>
          <m:sub>
            <m:r>
              <m:t>i</m:t>
            </m:r>
          </m:sub>
        </m:sSub>
        <m:r>
          <m:rPr>
            <m:sty m:val="p"/>
          </m:rPr>
          <m:t>,</m:t>
        </m:r>
        <m:sSub>
          <m:e>
            <m:r>
              <m:rPr>
                <m:sty m:val="i"/>
              </m:rPr>
              <m:t>r</m:t>
            </m:r>
            <m:r>
              <m:rPr>
                <m:sty m:val="i"/>
              </m:rPr>
              <m:t>u</m:t>
            </m:r>
            <m:r>
              <m:rPr>
                <m:sty m:val="i"/>
              </m:rPr>
              <m:t>l</m:t>
            </m:r>
            <m:r>
              <m:rPr>
                <m:sty m:val="i"/>
              </m:rPr>
              <m:t>e</m:t>
            </m:r>
          </m:e>
          <m:sub>
            <m:r>
              <m:t>i</m:t>
            </m:r>
          </m:sub>
        </m:sSub>
        <m:r>
          <m:rPr>
            <m:sty m:val="p"/>
          </m:rPr>
          <m:t>,</m:t>
        </m:r>
        <m:sSub>
          <m:e>
            <m:r>
              <m:t>G</m:t>
            </m:r>
          </m:e>
          <m:sub>
            <m:r>
              <m:t>i</m:t>
            </m:r>
          </m:sub>
        </m:sSub>
        <m:r>
          <m:rPr>
            <m:sty m:val="p"/>
          </m:rPr>
          <m:t>)</m:t>
        </m:r>
      </m:oMath>
      <w:r>
        <w:t xml:space="preserve"> </w:t>
      </w:r>
      <w:r>
        <w:t xml:space="preserve">has a short action title, one or more</w:t>
      </w:r>
      <w:r>
        <w:t xml:space="preserve"> </w:t>
      </w:r>
      <w:r>
        <w:t xml:space="preserve">lines of working (with the part that changed marked for highlighting), a plain-language reason, the general rule behind</w:t>
      </w:r>
      <w:r>
        <w:t xml:space="preserve"> </w:t>
      </w:r>
      <w:r>
        <w:t xml:space="preserve">the step and, for table algorithms, the current state of the table</w:t>
      </w:r>
      <w:r>
        <w:t xml:space="preserve"> </w:t>
      </w:r>
      <m:oMath>
        <m:sSub>
          <m:e>
            <m:r>
              <m:t>G</m:t>
            </m:r>
          </m:e>
          <m:sub>
            <m:r>
              <m:t>i</m:t>
            </m:r>
          </m:sub>
        </m:sSub>
      </m:oMath>
      <w:r>
        <w:t xml:space="preserve"> </w:t>
      </w:r>
      <w:r>
        <w:t xml:space="preserve">with the cells to highlight. An explainer is</w:t>
      </w:r>
      <w:r>
        <w:t xml:space="preserve"> </w:t>
      </w:r>
      <w:r>
        <w:t xml:space="preserve">accepted only if</w:t>
      </w:r>
      <w:r>
        <w:t xml:space="preserve"> </w:t>
      </w:r>
      <m:oMath>
        <m:r>
          <m:t>n</m:t>
        </m:r>
        <m:r>
          <m:rPr>
            <m:sty m:val="p"/>
          </m:rPr>
          <m:t>≥</m:t>
        </m:r>
        <m:r>
          <m:t>3</m:t>
        </m:r>
      </m:oMath>
      <w:r>
        <w:t xml:space="preserve"> </w:t>
      </w:r>
      <w:r>
        <w:t xml:space="preserve">and every step has both a title and a reason.</w:t>
      </w:r>
    </w:p>
    <w:bookmarkEnd w:id="11"/>
    <w:bookmarkStart w:id="12" w:name="detection"/>
    <w:p>
      <w:pPr>
        <w:pStyle w:val="Heading2"/>
      </w:pPr>
      <w:r>
        <w:t xml:space="preserve">Detection</w:t>
      </w:r>
    </w:p>
    <w:p>
      <w:pPr>
        <w:pStyle w:val="FirstParagraph"/>
      </w:pPr>
      <w:r>
        <w:t xml:space="preserve">Slide text rarely contains a clean problem statement. The detector therefore builds candidate strings in order: the whole</w:t>
      </w:r>
      <w:r>
        <w:t xml:space="preserve"> </w:t>
      </w:r>
      <w:r>
        <w:t xml:space="preserve">text (for grammars and systems of equations), neighbouring pairs of lines that both contain</w:t>
      </w:r>
      <w:r>
        <w:t xml:space="preserve"> </w:t>
      </w:r>
      <w:r>
        <w:t xml:space="preserve">“</w:t>
      </w:r>
      <m:oMath>
        <m:r>
          <m:rPr>
            <m:sty m:val="p"/>
          </m:rPr>
          <m:t>=</m:t>
        </m:r>
      </m:oMath>
      <w:r>
        <w:t xml:space="preserve">”</w:t>
      </w:r>
      <w:r>
        <w:t xml:space="preserve">, each line and each</w:t>
      </w:r>
      <w:r>
        <w:t xml:space="preserve"> </w:t>
      </w:r>
      <w:r>
        <w:t xml:space="preserve">sentence. Each candidate is offered to the solvers in a fixed order and the first accepted explainer wins:</w:t>
      </w:r>
    </w:p>
    <w:p>
      <w:pPr>
        <w:pStyle w:val="BodyText"/>
      </w:pPr>
      <m:oMathPara>
        <m:oMathParaPr>
          <m:jc m:val="center"/>
        </m:oMathParaPr>
        <m:oMath>
          <m:sSup>
            <m:e>
              <m:r>
                <m:t>E</m:t>
              </m:r>
            </m:e>
            <m:sup>
              <m:r>
                <m:rPr>
                  <m:sty m:val="p"/>
                </m:rPr>
                <m:t>*</m:t>
              </m:r>
            </m:sup>
          </m:sSup>
          <m:r>
            <m:rPr>
              <m:sty m:val="p"/>
            </m:rPr>
            <m:t>=</m:t>
          </m:r>
          <m:r>
            <m:rPr>
              <m:nor/>
              <m:sty m:val="p"/>
            </m:rPr>
            <m:t>first</m:t>
          </m:r>
          <m:r>
            <m:rPr>
              <m:sty m:val="p"/>
            </m:rPr>
            <m:t>{</m:t>
          </m:r>
          <m:r>
            <m:t> </m:t>
          </m:r>
          <m:sSub>
            <m:e>
              <m:r>
                <m:t>S</m:t>
              </m:r>
            </m:e>
            <m:sub>
              <m:r>
                <m:t>j</m:t>
              </m:r>
            </m:sub>
          </m:sSub>
          <m:r>
            <m:rPr>
              <m:sty m:val="p"/>
            </m:rPr>
            <m:t>(</m:t>
          </m:r>
          <m:r>
            <m:t>c</m:t>
          </m:r>
          <m:r>
            <m:rPr>
              <m:sty m:val="p"/>
            </m:rPr>
            <m:t>)</m:t>
          </m:r>
          <m:r>
            <m:rPr>
              <m:sty m:val="p"/>
            </m:rPr>
            <m:t>≠</m:t>
          </m:r>
          <m:r>
            <m:rPr>
              <m:sty m:val="p"/>
            </m:rPr>
            <m:t>⌀</m:t>
          </m:r>
          <m:r>
            <m:rPr>
              <m:sty m:val="p"/>
            </m:rPr>
            <m:t>:</m:t>
          </m:r>
          <m:r>
            <m:t>c</m:t>
          </m:r>
          <m:r>
            <m:rPr>
              <m:sty m:val="p"/>
            </m:rPr>
            <m:t>∈</m:t>
          </m:r>
          <m:r>
            <m:rPr>
              <m:sty m:val="i"/>
            </m:rPr>
            <m:t>C</m:t>
          </m:r>
          <m:r>
            <m:rPr>
              <m:sty m:val="i"/>
            </m:rPr>
            <m:t>a</m:t>
          </m:r>
          <m:r>
            <m:rPr>
              <m:sty m:val="i"/>
            </m:rPr>
            <m:t>n</m:t>
          </m:r>
          <m:r>
            <m:rPr>
              <m:sty m:val="i"/>
            </m:rPr>
            <m:t>d</m:t>
          </m:r>
          <m:r>
            <m:rPr>
              <m:sty m:val="p"/>
            </m:rPr>
            <m:t>(</m:t>
          </m:r>
          <m:r>
            <m:t>x</m:t>
          </m:r>
          <m:r>
            <m:rPr>
              <m:sty m:val="p"/>
            </m:rPr>
            <m:t>)</m:t>
          </m:r>
          <m:r>
            <m:rPr>
              <m:sty m:val="p"/>
            </m:rPr>
            <m:t>,</m:t>
          </m:r>
          <m:r>
            <m:t> </m:t>
          </m:r>
          <m:sSub>
            <m:e>
              <m:r>
                <m:t>S</m:t>
              </m:r>
            </m:e>
            <m:sub>
              <m:r>
                <m:t>j</m:t>
              </m:r>
            </m:sub>
          </m:sSub>
          <m:r>
            <m:rPr>
              <m:sty m:val="p"/>
            </m:rPr>
            <m:t>∈</m:t>
          </m:r>
          <m:r>
            <m:rPr>
              <m:scr m:val="script"/>
              <m:sty m:val="p"/>
            </m:rPr>
            <m:t>S</m:t>
          </m:r>
          <m:r>
            <m:t> </m:t>
          </m:r>
          <m:r>
            <m:rPr>
              <m:sty m:val="p"/>
            </m:rPr>
            <m:t>}</m:t>
          </m:r>
          <m:r>
            <m:rPr>
              <m:sty m:val="p"/>
            </m:rPr>
            <m:t>.</m:t>
          </m:r>
        </m:oMath>
      </m:oMathPara>
    </w:p>
    <w:p>
      <w:pPr>
        <w:pStyle w:val="FirstParagraph"/>
      </w:pPr>
      <w:r>
        <w:t xml:space="preserve">For algebra, the equation is extracted from the sentence by removing leading words (</w:t>
      </w:r>
      <w:r>
        <w:t xml:space="preserve">“Solve”</w:t>
      </w:r>
      <w:r>
        <w:t xml:space="preserve">,</w:t>
      </w:r>
      <w:r>
        <w:t xml:space="preserve"> </w:t>
      </w:r>
      <w:r>
        <w:t xml:space="preserve">“Find</w:t>
      </w:r>
      <w:r>
        <w:t xml:space="preserve"> </w:t>
      </w:r>
      <m:oMath>
        <m:r>
          <m:t>x</m:t>
        </m:r>
      </m:oMath>
      <w:r>
        <w:t xml:space="preserve"> </w:t>
      </w:r>
      <w:r>
        <w:t xml:space="preserve">if”</w:t>
      </w:r>
      <w:r>
        <w:t xml:space="preserve">,</w:t>
      </w:r>
      <w:r>
        <w:t xml:space="preserve"> </w:t>
      </w:r>
      <w:r>
        <w:t xml:space="preserve">“Solve for</w:t>
      </w:r>
      <w:r>
        <w:t xml:space="preserve"> </w:t>
      </w:r>
      <m:oMath>
        <m:r>
          <m:t>y</m:t>
        </m:r>
      </m:oMath>
      <w:r>
        <w:t xml:space="preserve"> </w:t>
      </w:r>
      <w:r>
        <w:t xml:space="preserve">given”</w:t>
      </w:r>
      <w:r>
        <w:t xml:space="preserve">) and trailing clauses, and is rejected if either side still contains a word of two or more letters. This</w:t>
      </w:r>
      <w:r>
        <w:t xml:space="preserve"> </w:t>
      </w:r>
      <w:r>
        <w:t xml:space="preserve">conservative rule is what keeps ordinary lecture sentences from being treated as problems.</w:t>
      </w:r>
    </w:p>
    <w:bookmarkEnd w:id="12"/>
    <w:bookmarkStart w:id="14" w:name="solvers"/>
    <w:p>
      <w:pPr>
        <w:pStyle w:val="Heading2"/>
      </w:pPr>
      <w:r>
        <w:t xml:space="preserve">Solvers</w:t>
      </w:r>
    </w:p>
    <w:p>
      <w:pPr>
        <w:pStyle w:val="FirstParagraph"/>
      </w:pPr>
      <w:r>
        <w:t xml:space="preserve">All arithmetic uses SymPy </w:t>
      </w:r>
      <w:r>
        <w:t xml:space="preserve">(</w:t>
      </w:r>
      <w:r>
        <w:t xml:space="preserve">Meurer et al.</w:t>
      </w:r>
      <w:r>
        <w:t xml:space="preserve"> </w:t>
      </w:r>
      <w:r>
        <w:t xml:space="preserve">2017)</w:t>
      </w:r>
      <w:r>
        <w:t xml:space="preserve"> </w:t>
      </w:r>
      <w:r>
        <w:t xml:space="preserve">or exact fractions. Table </w:t>
      </w:r>
      <w:hyperlink w:anchor="tab:solvers">
        <w:r>
          <w:rPr>
            <w:rStyle w:val="Hyperlink"/>
          </w:rPr>
          <w:t xml:space="preserve">1</w:t>
        </w:r>
      </w:hyperlink>
      <w:r>
        <w:t xml:space="preserve"> </w:t>
      </w:r>
      <w:r>
        <w:t xml:space="preserve">lists the solvers. We describe the</w:t>
      </w:r>
      <w:r>
        <w:t xml:space="preserve"> </w:t>
      </w:r>
      <w:r>
        <w:t xml:space="preserve">NLP solvers, which are the main reason for this work.</w:t>
      </w:r>
    </w:p>
    <w:bookmarkStart w:id="13" w:name="tab:solvers"/>
    <w:p>
      <w:pPr>
        <w:pStyle w:val="TableCaption"/>
      </w:pPr>
      <w:r>
        <w:t xml:space="preserve">Solvers and what each step shows</w:t>
      </w:r>
    </w:p>
    <w:tbl>
      <w:tblPr>
        <w:tblStyle w:val="Table"/>
        <w:tblW w:type="auto" w:w="0"/>
        <w:tblLook w:firstRow="1" w:lastRow="0" w:firstColumn="0" w:lastColumn="0" w:noHBand="0" w:noVBand="0" w:val="0020"/>
        <w:tblCaption w:val="Solvers and what each step shows"/>
      </w:tblPr>
      <w:tblGrid>
        <w:gridCol w:w="3960"/>
        <w:gridCol w:w="3960"/>
      </w:tblGrid>
      <w:tr>
        <w:trPr>
          <w:tblHeader w:val="on"/>
        </w:trPr>
        <w:tc>
          <w:tcPr/>
          <w:p>
            <w:pPr>
              <w:pStyle w:val="Compact"/>
              <w:jc w:val="left"/>
            </w:pPr>
            <w:r>
              <w:t xml:space="preserve">Solver</w:t>
            </w:r>
          </w:p>
        </w:tc>
        <w:tc>
          <w:tcPr/>
          <w:p>
            <w:pPr>
              <w:pStyle w:val="Compact"/>
              <w:jc w:val="left"/>
            </w:pPr>
            <w:r>
              <w:t xml:space="preserve">Steps</w:t>
            </w:r>
          </w:p>
        </w:tc>
      </w:tr>
      <w:tr>
        <w:tc>
          <w:tcPr/>
          <w:p>
            <w:pPr>
              <w:pStyle w:val="Compact"/>
              <w:jc w:val="left"/>
            </w:pPr>
            <w:r>
              <w:t xml:space="preserve">Linear equation</w:t>
            </w:r>
          </w:p>
        </w:tc>
        <w:tc>
          <w:tcPr/>
          <w:p>
            <w:pPr>
              <w:pStyle w:val="Compact"/>
              <w:jc w:val="left"/>
            </w:pPr>
            <w:r>
              <w:t xml:space="preserve">write, expand, collect unknowns, remove constant, divide, check by substitution</w:t>
            </w:r>
          </w:p>
        </w:tc>
      </w:tr>
      <w:tr>
        <w:tc>
          <w:tcPr/>
          <w:p>
            <w:pPr>
              <w:pStyle w:val="Compact"/>
              <w:jc w:val="left"/>
            </w:pPr>
            <w:r>
              <w:t xml:space="preserve">Quadratic</w:t>
            </w:r>
          </w:p>
        </w:tc>
        <w:tc>
          <w:tcPr/>
          <w:p>
            <w:pPr>
              <w:pStyle w:val="Compact"/>
              <w:jc w:val="left"/>
            </w:pPr>
            <w:r>
              <w:t xml:space="preserve">standard form, factor or formula, both roots, check</w:t>
            </w:r>
          </w:p>
        </w:tc>
      </w:tr>
      <w:tr>
        <w:tc>
          <w:tcPr/>
          <w:p>
            <w:pPr>
              <w:pStyle w:val="Compact"/>
              <w:jc w:val="left"/>
            </w:pPr>
            <w:r>
              <w:t xml:space="preserve">Pair of linear equations</w:t>
            </w:r>
          </w:p>
        </w:tc>
        <w:tc>
          <w:tcPr/>
          <w:p>
            <w:pPr>
              <w:pStyle w:val="Compact"/>
              <w:jc w:val="left"/>
            </w:pPr>
            <w:r>
              <w:t xml:space="preserve">elimination with the multiplier shown, back-substitution, check</w:t>
            </w:r>
          </w:p>
        </w:tc>
      </w:tr>
      <w:tr>
        <w:tc>
          <w:tcPr/>
          <w:p>
            <w:pPr>
              <w:pStyle w:val="Compact"/>
              <w:jc w:val="left"/>
            </w:pPr>
            <w:r>
              <w:t xml:space="preserve">Percent, interest, speed, mean, median, probability, Pythagoras</w:t>
            </w:r>
          </w:p>
        </w:tc>
        <w:tc>
          <w:tcPr/>
          <w:p>
            <w:pPr>
              <w:pStyle w:val="Compact"/>
              <w:jc w:val="left"/>
            </w:pPr>
            <w:r>
              <w:t xml:space="preserve">formula, substitution, result with units</w:t>
            </w:r>
          </w:p>
        </w:tc>
      </w:tr>
      <w:tr>
        <w:tc>
          <w:tcPr/>
          <w:p>
            <w:pPr>
              <w:pStyle w:val="Compact"/>
              <w:jc w:val="left"/>
            </w:pPr>
            <w:r>
              <w:t xml:space="preserve">Bayes’ rule</w:t>
            </w:r>
          </w:p>
        </w:tc>
        <w:tc>
          <w:tcPr/>
          <w:p>
            <w:pPr>
              <w:pStyle w:val="Compact"/>
              <w:jc w:val="left"/>
            </w:pPr>
            <w:r>
              <w:t xml:space="preserve">name the quantities, numerator, denominator, posterior</w:t>
            </w:r>
          </w:p>
        </w:tc>
      </w:tr>
      <w:tr>
        <w:tc>
          <w:tcPr/>
          <w:p>
            <w:pPr>
              <w:pStyle w:val="Compact"/>
              <w:jc w:val="left"/>
            </w:pPr>
            <w:r>
              <w:t xml:space="preserve">Derivative, integral</w:t>
            </w:r>
          </w:p>
        </w:tc>
        <w:tc>
          <w:tcPr/>
          <w:p>
            <w:pPr>
              <w:pStyle w:val="Compact"/>
              <w:jc w:val="left"/>
            </w:pPr>
            <w:r>
              <w:t xml:space="preserve">rule applied term by term</w:t>
            </w:r>
          </w:p>
        </w:tc>
      </w:tr>
      <w:tr>
        <w:tc>
          <w:tcPr/>
          <w:p>
            <w:pPr>
              <w:pStyle w:val="Compact"/>
              <w:jc w:val="left"/>
            </w:pPr>
            <w:r>
              <w:t xml:space="preserve">CYK parsing</w:t>
            </w:r>
          </w:p>
        </w:tc>
        <w:tc>
          <w:tcPr/>
          <w:p>
            <w:pPr>
              <w:pStyle w:val="Compact"/>
              <w:jc w:val="left"/>
            </w:pPr>
            <w:r>
              <w:t xml:space="preserve">chart cell by cell, with the rules that fire</w:t>
            </w:r>
          </w:p>
        </w:tc>
      </w:tr>
      <w:tr>
        <w:tc>
          <w:tcPr/>
          <w:p>
            <w:pPr>
              <w:pStyle w:val="Compact"/>
              <w:jc w:val="left"/>
            </w:pPr>
            <w:r>
              <w:t xml:space="preserve">Bigram probability</w:t>
            </w:r>
          </w:p>
        </w:tc>
        <w:tc>
          <w:tcPr/>
          <w:p>
            <w:pPr>
              <w:pStyle w:val="Compact"/>
              <w:jc w:val="left"/>
            </w:pPr>
            <w:r>
              <w:t xml:space="preserve">counts, each conditional probability, product</w:t>
            </w:r>
          </w:p>
        </w:tc>
      </w:tr>
      <w:tr>
        <w:tc>
          <w:tcPr/>
          <w:p>
            <w:pPr>
              <w:pStyle w:val="Compact"/>
              <w:jc w:val="left"/>
            </w:pPr>
            <w:r>
              <w:t xml:space="preserve">Naive Bayes (WSD)</w:t>
            </w:r>
          </w:p>
        </w:tc>
        <w:tc>
          <w:tcPr/>
          <w:p>
            <w:pPr>
              <w:pStyle w:val="Compact"/>
              <w:jc w:val="left"/>
            </w:pPr>
            <w:r>
              <w:t xml:space="preserve">priors, smoothed likelihoods, scores, decision</w:t>
            </w:r>
          </w:p>
        </w:tc>
      </w:tr>
      <w:tr>
        <w:tc>
          <w:tcPr/>
          <w:p>
            <w:pPr>
              <w:pStyle w:val="Compact"/>
              <w:jc w:val="left"/>
            </w:pPr>
            <w:r>
              <w:t xml:space="preserve">Viterbi decoding</w:t>
            </w:r>
          </w:p>
        </w:tc>
        <w:tc>
          <w:tcPr/>
          <w:p>
            <w:pPr>
              <w:pStyle w:val="Compact"/>
              <w:jc w:val="left"/>
            </w:pPr>
            <w:r>
              <w:t xml:space="preserve">initialisation, recursion per time step, back-pointers, path</w:t>
            </w:r>
          </w:p>
        </w:tc>
      </w:tr>
    </w:tbl>
    <w:bookmarkEnd w:id="13"/>
    <w:p>
      <w:pPr>
        <w:pStyle w:val="BodyText"/>
      </w:pPr>
      <w:r>
        <w:rPr>
          <w:i/>
          <w:iCs/>
        </w:rPr>
        <w:t xml:space="preserve">Bigram model.</w:t>
      </w:r>
      <w:r>
        <w:t xml:space="preserve"> </w:t>
      </w:r>
      <w:r>
        <w:t xml:space="preserve">For a corpus with sentence markers, the maximum-likelihood estimate </w:t>
      </w:r>
      <w:r>
        <w:t xml:space="preserve">(Jurafsky and Martin 2025)</w:t>
      </w:r>
    </w:p>
    <w:p>
      <w:pPr>
        <w:pStyle w:val="BodyText"/>
      </w:pPr>
      <m:oMathPara>
        <m:oMathParaPr>
          <m:jc m:val="center"/>
        </m:oMathParaPr>
        <m:oMath>
          <m:r>
            <m:t>P</m:t>
          </m:r>
          <m:r>
            <m:rPr>
              <m:sty m:val="p"/>
            </m:rPr>
            <m:t>(</m:t>
          </m:r>
          <m:sSub>
            <m:e>
              <m:r>
                <m:t>w</m:t>
              </m:r>
            </m:e>
            <m:sub>
              <m:r>
                <m:t>i</m:t>
              </m:r>
            </m:sub>
          </m:sSub>
          <m:r>
            <m:rPr>
              <m:sty m:val="p"/>
            </m:rPr>
            <m:t>∣</m:t>
          </m:r>
          <m:sSub>
            <m:e>
              <m:r>
                <m:t>w</m:t>
              </m:r>
            </m:e>
            <m:sub>
              <m:r>
                <m:t>i</m:t>
              </m:r>
              <m:r>
                <m:rPr>
                  <m:sty m:val="p"/>
                </m:rPr>
                <m:t>−</m:t>
              </m:r>
              <m:r>
                <m:t>1</m:t>
              </m:r>
            </m:sub>
          </m:sSub>
          <m:r>
            <m:rPr>
              <m:sty m:val="p"/>
            </m:rPr>
            <m:t>)</m:t>
          </m:r>
          <m:r>
            <m:rPr>
              <m:sty m:val="p"/>
            </m:rPr>
            <m:t>=</m:t>
          </m:r>
          <m:f>
            <m:fPr>
              <m:type m:val="bar"/>
            </m:fPr>
            <m:num>
              <m:r>
                <m:t>C</m:t>
              </m:r>
              <m:r>
                <m:rPr>
                  <m:sty m:val="p"/>
                </m:rPr>
                <m:t>(</m:t>
              </m:r>
              <m:sSub>
                <m:e>
                  <m:r>
                    <m:t>w</m:t>
                  </m:r>
                </m:e>
                <m:sub>
                  <m:r>
                    <m:t>i</m:t>
                  </m:r>
                  <m:r>
                    <m:rPr>
                      <m:sty m:val="p"/>
                    </m:rPr>
                    <m:t>−</m:t>
                  </m:r>
                  <m:r>
                    <m:t>1</m:t>
                  </m:r>
                </m:sub>
              </m:sSub>
              <m:sSub>
                <m:e>
                  <m:r>
                    <m:t>w</m:t>
                  </m:r>
                </m:e>
                <m:sub>
                  <m:r>
                    <m:t>i</m:t>
                  </m:r>
                </m:sub>
              </m:sSub>
              <m:r>
                <m:rPr>
                  <m:sty m:val="p"/>
                </m:rPr>
                <m:t>)</m:t>
              </m:r>
            </m:num>
            <m:den>
              <m:r>
                <m:t>C</m:t>
              </m:r>
              <m:r>
                <m:rPr>
                  <m:sty m:val="p"/>
                </m:rPr>
                <m:t>(</m:t>
              </m:r>
              <m:sSub>
                <m:e>
                  <m:r>
                    <m:t>w</m:t>
                  </m:r>
                </m:e>
                <m:sub>
                  <m:r>
                    <m:t>i</m:t>
                  </m:r>
                  <m:r>
                    <m:rPr>
                      <m:sty m:val="p"/>
                    </m:rPr>
                    <m:t>−</m:t>
                  </m:r>
                  <m:r>
                    <m:t>1</m:t>
                  </m:r>
                </m:sub>
              </m:sSub>
              <m:r>
                <m:rPr>
                  <m:sty m:val="p"/>
                </m:rPr>
                <m:t>)</m:t>
              </m:r>
            </m:den>
          </m:f>
        </m:oMath>
      </m:oMathPara>
    </w:p>
    <w:p>
      <w:pPr>
        <w:pStyle w:val="FirstParagraph"/>
      </w:pPr>
      <w:r>
        <w:t xml:space="preserve">is computed for each pair in the query sentence, and the sentence probability is the product</w:t>
      </w:r>
      <w:r>
        <w:t xml:space="preserve"> </w:t>
      </w:r>
      <m:oMath>
        <m:r>
          <m:t>P</m:t>
        </m:r>
        <m:r>
          <m:rPr>
            <m:sty m:val="p"/>
          </m:rPr>
          <m:t>(</m:t>
        </m:r>
        <m:sSub>
          <m:e>
            <m:r>
              <m:t>w</m:t>
            </m:r>
          </m:e>
          <m:sub>
            <m:r>
              <m:t>1</m:t>
            </m:r>
            <m:r>
              <m:rPr>
                <m:sty m:val="p"/>
              </m:rPr>
              <m:t>:</m:t>
            </m:r>
            <m:r>
              <m:t>n</m:t>
            </m:r>
          </m:sub>
        </m:sSub>
        <m:r>
          <m:rPr>
            <m:sty m:val="p"/>
          </m:rPr>
          <m:t>)</m:t>
        </m:r>
        <m:r>
          <m:rPr>
            <m:sty m:val="p"/>
          </m:rPr>
          <m:t>=</m:t>
        </m:r>
        <m:nary>
          <m:naryPr>
            <m:chr m:val="∏"/>
            <m:limLoc m:val="undOvr"/>
            <m:subHide m:val="off"/>
            <m:supHide m:val="on"/>
          </m:naryPr>
          <m:sub>
            <m:r>
              <m:t>i</m:t>
            </m:r>
          </m:sub>
          <m:sup>
            <m:r>
              <m:t>​</m:t>
            </m:r>
          </m:sup>
          <m:e>
            <m:r>
              <m:t>P</m:t>
            </m:r>
          </m:e>
        </m:nary>
        <m:r>
          <m:rPr>
            <m:sty m:val="p"/>
          </m:rPr>
          <m:t>(</m:t>
        </m:r>
        <m:sSub>
          <m:e>
            <m:r>
              <m:t>w</m:t>
            </m:r>
          </m:e>
          <m:sub>
            <m:r>
              <m:t>i</m:t>
            </m:r>
          </m:sub>
        </m:sSub>
        <m:r>
          <m:rPr>
            <m:sty m:val="p"/>
          </m:rPr>
          <m:t>∣</m:t>
        </m:r>
        <m:sSub>
          <m:e>
            <m:r>
              <m:t>w</m:t>
            </m:r>
          </m:e>
          <m:sub>
            <m:r>
              <m:t>i</m:t>
            </m:r>
            <m:r>
              <m:rPr>
                <m:sty m:val="p"/>
              </m:rPr>
              <m:t>−</m:t>
            </m:r>
            <m:r>
              <m:t>1</m:t>
            </m:r>
          </m:sub>
        </m:sSub>
        <m:r>
          <m:rPr>
            <m:sty m:val="p"/>
          </m:rPr>
          <m:t>)</m:t>
        </m:r>
      </m:oMath>
      <w:r>
        <w:t xml:space="preserve">, shown as an exact fraction and as a decimal.</w:t>
      </w:r>
    </w:p>
    <w:p>
      <w:pPr>
        <w:pStyle w:val="BodyText"/>
      </w:pPr>
      <w:r>
        <w:rPr>
          <w:i/>
          <w:iCs/>
        </w:rPr>
        <w:t xml:space="preserve">Naive Bayes word sense disambiguation.</w:t>
      </w:r>
      <w:r>
        <w:t xml:space="preserve"> </w:t>
      </w:r>
      <w:r>
        <w:t xml:space="preserve">For senses</w:t>
      </w:r>
      <w:r>
        <w:t xml:space="preserve"> </w:t>
      </w:r>
      <m:oMath>
        <m:r>
          <m:t>s</m:t>
        </m:r>
      </m:oMath>
      <w:r>
        <w:t xml:space="preserve"> </w:t>
      </w:r>
      <w:r>
        <w:t xml:space="preserve">with training contexts, vocabulary size</w:t>
      </w:r>
      <w:r>
        <w:t xml:space="preserve"> </w:t>
      </w:r>
      <m:oMath>
        <m:r>
          <m:t>V</m:t>
        </m:r>
      </m:oMath>
      <w:r>
        <w:t xml:space="preserve">, and</w:t>
      </w:r>
      <w:r>
        <w:t xml:space="preserve"> </w:t>
      </w:r>
      <m:oMath>
        <m:sSub>
          <m:e>
            <m:r>
              <m:t>N</m:t>
            </m:r>
          </m:e>
          <m:sub>
            <m:r>
              <m:t>s</m:t>
            </m:r>
          </m:sub>
        </m:sSub>
      </m:oMath>
      <w:r>
        <w:t xml:space="preserve"> </w:t>
      </w:r>
      <w:r>
        <w:t xml:space="preserve">the</w:t>
      </w:r>
      <w:r>
        <w:t xml:space="preserve"> </w:t>
      </w:r>
      <w:r>
        <w:t xml:space="preserve">number of word tokens labelled</w:t>
      </w:r>
      <w:r>
        <w:t xml:space="preserve"> </w:t>
      </w:r>
      <m:oMath>
        <m:r>
          <m:t>s</m:t>
        </m:r>
      </m:oMath>
      <w:r>
        <w:t xml:space="preserve">:</w:t>
      </w:r>
    </w:p>
    <w:p>
      <w:pPr>
        <w:pStyle w:val="BodyText"/>
      </w:pPr>
      <m:oMathPara>
        <m:oMathParaPr>
          <m:jc m:val="center"/>
        </m:oMathParaPr>
        <m:oMath>
          <m:acc>
            <m:accPr>
              <m:chr m:val="̂"/>
            </m:accPr>
            <m:e>
              <m:r>
                <m:t>s</m:t>
              </m:r>
            </m:e>
          </m:acc>
          <m:r>
            <m:rPr>
              <m:sty m:val="p"/>
            </m:rPr>
            <m:t>=</m:t>
          </m:r>
          <m:r>
            <m:rPr>
              <m:sty m:val="p"/>
            </m:rPr>
            <m:t>arg</m:t>
          </m:r>
          <m:limLow>
            <m:e>
              <m:r>
                <m:rPr>
                  <m:sty m:val="p"/>
                </m:rPr>
                <m:t>max</m:t>
              </m:r>
            </m:e>
            <m:lim>
              <m:r>
                <m:t>s</m:t>
              </m:r>
            </m:lim>
          </m:limLow>
          <m:r>
            <m:t> </m:t>
          </m:r>
          <m:r>
            <m:t>P</m:t>
          </m:r>
          <m:r>
            <m:rPr>
              <m:sty m:val="p"/>
            </m:rPr>
            <m:t>(</m:t>
          </m:r>
          <m:r>
            <m:t>s</m:t>
          </m:r>
          <m:r>
            <m:rPr>
              <m:sty m:val="p"/>
            </m:rPr>
            <m:t>)</m:t>
          </m:r>
          <m:nary>
            <m:naryPr>
              <m:chr m:val="∏"/>
              <m:limLoc m:val="undOvr"/>
              <m:subHide m:val="off"/>
              <m:supHide m:val="on"/>
            </m:naryPr>
            <m:sub>
              <m:r>
                <m:t>j</m:t>
              </m:r>
            </m:sub>
            <m:sup>
              <m:r>
                <m:t>​</m:t>
              </m:r>
            </m:sup>
            <m:e>
              <m:r>
                <m:t>P</m:t>
              </m:r>
            </m:e>
          </m:nary>
          <m:r>
            <m:rPr>
              <m:sty m:val="p"/>
            </m:rPr>
            <m:t>(</m:t>
          </m:r>
          <m:sSub>
            <m:e>
              <m:r>
                <m:t>f</m:t>
              </m:r>
            </m:e>
            <m:sub>
              <m:r>
                <m:t>j</m:t>
              </m:r>
            </m:sub>
          </m:sSub>
          <m:r>
            <m:rPr>
              <m:sty m:val="p"/>
            </m:rPr>
            <m:t>∣</m:t>
          </m:r>
          <m:r>
            <m:t>s</m:t>
          </m:r>
          <m:r>
            <m:rPr>
              <m:sty m:val="p"/>
            </m:rPr>
            <m:t>)</m:t>
          </m:r>
          <m:r>
            <m:rPr>
              <m:sty m:val="p"/>
            </m:rPr>
            <m:t>,</m:t>
          </m:r>
          <m:r>
            <m:t>  </m:t>
          </m:r>
          <m:r>
            <m:t>P</m:t>
          </m:r>
          <m:r>
            <m:rPr>
              <m:sty m:val="p"/>
            </m:rPr>
            <m:t>(</m:t>
          </m:r>
          <m:sSub>
            <m:e>
              <m:r>
                <m:t>f</m:t>
              </m:r>
            </m:e>
            <m:sub>
              <m:r>
                <m:t>j</m:t>
              </m:r>
            </m:sub>
          </m:sSub>
          <m:r>
            <m:rPr>
              <m:sty m:val="p"/>
            </m:rPr>
            <m:t>∣</m:t>
          </m:r>
          <m:r>
            <m:t>s</m:t>
          </m:r>
          <m:r>
            <m:rPr>
              <m:sty m:val="p"/>
            </m:rPr>
            <m:t>)</m:t>
          </m:r>
          <m:r>
            <m:rPr>
              <m:sty m:val="p"/>
            </m:rPr>
            <m:t>=</m:t>
          </m:r>
          <m:f>
            <m:fPr>
              <m:type m:val="bar"/>
            </m:fPr>
            <m:num>
              <m:r>
                <m:t>C</m:t>
              </m:r>
              <m:r>
                <m:rPr>
                  <m:sty m:val="p"/>
                </m:rPr>
                <m:t>(</m:t>
              </m:r>
              <m:sSub>
                <m:e>
                  <m:r>
                    <m:t>f</m:t>
                  </m:r>
                </m:e>
                <m:sub>
                  <m:r>
                    <m:t>j</m:t>
                  </m:r>
                </m:sub>
              </m:sSub>
              <m:r>
                <m:rPr>
                  <m:sty m:val="p"/>
                </m:rPr>
                <m:t>,</m:t>
              </m:r>
              <m:r>
                <m:t>s</m:t>
              </m:r>
              <m:r>
                <m:rPr>
                  <m:sty m:val="p"/>
                </m:rPr>
                <m:t>)</m:t>
              </m:r>
              <m:r>
                <m:rPr>
                  <m:sty m:val="p"/>
                </m:rPr>
                <m:t>+</m:t>
              </m:r>
              <m:r>
                <m:t>1</m:t>
              </m:r>
            </m:num>
            <m:den>
              <m:sSub>
                <m:e>
                  <m:r>
                    <m:t>N</m:t>
                  </m:r>
                </m:e>
                <m:sub>
                  <m:r>
                    <m:t>s</m:t>
                  </m:r>
                </m:sub>
              </m:sSub>
              <m:r>
                <m:rPr>
                  <m:sty m:val="p"/>
                </m:rPr>
                <m:t>+</m:t>
              </m:r>
              <m:r>
                <m:t>V</m:t>
              </m:r>
            </m:den>
          </m:f>
          <m:r>
            <m:rPr>
              <m:sty m:val="p"/>
            </m:rPr>
            <m:t>,</m:t>
          </m:r>
        </m:oMath>
      </m:oMathPara>
    </w:p>
    <w:p>
      <w:pPr>
        <w:pStyle w:val="FirstParagraph"/>
      </w:pPr>
      <w:r>
        <w:t xml:space="preserve">where</w:t>
      </w:r>
      <w:r>
        <w:t xml:space="preserve"> </w:t>
      </w:r>
      <m:oMath>
        <m:r>
          <m:t>P</m:t>
        </m:r>
        <m:r>
          <m:rPr>
            <m:sty m:val="p"/>
          </m:rPr>
          <m:t>(</m:t>
        </m:r>
        <m:r>
          <m:t>s</m:t>
        </m:r>
        <m:r>
          <m:rPr>
            <m:sty m:val="p"/>
          </m:rPr>
          <m:t>)</m:t>
        </m:r>
      </m:oMath>
      <w:r>
        <w:t xml:space="preserve"> </w:t>
      </w:r>
      <w:r>
        <w:t xml:space="preserve">is the fraction of training contexts with sense</w:t>
      </w:r>
      <w:r>
        <w:t xml:space="preserve"> </w:t>
      </w:r>
      <m:oMath>
        <m:r>
          <m:t>s</m:t>
        </m:r>
      </m:oMath>
      <w:r>
        <w:t xml:space="preserve">. Words of the test context that never occur in training</w:t>
      </w:r>
      <w:r>
        <w:t xml:space="preserve"> </w:t>
      </w:r>
      <w:r>
        <w:t xml:space="preserve">are listed and skipped, which is the convention used in our course.</w:t>
      </w:r>
    </w:p>
    <w:p>
      <w:pPr>
        <w:pStyle w:val="BodyText"/>
      </w:pPr>
      <w:r>
        <w:rPr>
          <w:i/>
          <w:iCs/>
        </w:rPr>
        <w:t xml:space="preserve">Viterbi decoding.</w:t>
      </w:r>
      <w:r>
        <w:t xml:space="preserve"> </w:t>
      </w:r>
      <w:r>
        <w:t xml:space="preserve">For an HMM with start probabilities</w:t>
      </w:r>
      <w:r>
        <w:t xml:space="preserve"> </w:t>
      </w:r>
      <m:oMath>
        <m:sSub>
          <m:e>
            <m:r>
              <m:t>π</m:t>
            </m:r>
          </m:e>
          <m:sub>
            <m:r>
              <m:t>j</m:t>
            </m:r>
          </m:sub>
        </m:sSub>
      </m:oMath>
      <w:r>
        <w:t xml:space="preserve">, transitions</w:t>
      </w:r>
      <w:r>
        <w:t xml:space="preserve"> </w:t>
      </w:r>
      <m:oMath>
        <m:sSub>
          <m:e>
            <m:r>
              <m:t>a</m:t>
            </m:r>
          </m:e>
          <m:sub>
            <m:r>
              <m:t>i</m:t>
            </m:r>
            <m:r>
              <m:t>j</m:t>
            </m:r>
          </m:sub>
        </m:sSub>
      </m:oMath>
      <w:r>
        <w:t xml:space="preserve"> </w:t>
      </w:r>
      <w:r>
        <w:t xml:space="preserve">and emissions</w:t>
      </w:r>
      <w:r>
        <w:t xml:space="preserve"> </w:t>
      </w:r>
      <m:oMath>
        <m:sSub>
          <m:e>
            <m:r>
              <m:t>b</m:t>
            </m:r>
          </m:e>
          <m:sub>
            <m:r>
              <m:t>j</m:t>
            </m:r>
          </m:sub>
        </m:sSub>
        <m:r>
          <m:rPr>
            <m:sty m:val="p"/>
          </m:rPr>
          <m:t>(</m:t>
        </m:r>
        <m:r>
          <m:t>o</m:t>
        </m:r>
        <m:r>
          <m:rPr>
            <m:sty m:val="p"/>
          </m:rPr>
          <m:t>)</m:t>
        </m:r>
      </m:oMath>
      <w:r>
        <w:t xml:space="preserve">, the</w:t>
      </w:r>
      <w:r>
        <w:t xml:space="preserve"> </w:t>
      </w:r>
      <w:r>
        <w:t xml:space="preserve">solver fills</w:t>
      </w:r>
    </w:p>
    <w:p>
      <w:pPr>
        <w:pStyle w:val="BodyText"/>
      </w:pPr>
      <m:oMathPara>
        <m:oMathParaPr>
          <m:jc m:val="center"/>
        </m:oMathParaPr>
        <m:oMath>
          <m:sSub>
            <m:e>
              <m:r>
                <m:t>v</m:t>
              </m:r>
            </m:e>
            <m:sub>
              <m:r>
                <m:t>1</m:t>
              </m:r>
            </m:sub>
          </m:sSub>
          <m:r>
            <m:rPr>
              <m:sty m:val="p"/>
            </m:rPr>
            <m:t>(</m:t>
          </m:r>
          <m:r>
            <m:t>j</m:t>
          </m:r>
          <m:r>
            <m:rPr>
              <m:sty m:val="p"/>
            </m:rPr>
            <m:t>)</m:t>
          </m:r>
          <m:r>
            <m:rPr>
              <m:sty m:val="p"/>
            </m:rPr>
            <m:t>=</m:t>
          </m:r>
          <m:sSub>
            <m:e>
              <m:r>
                <m:t>π</m:t>
              </m:r>
            </m:e>
            <m:sub>
              <m:r>
                <m:t>j</m:t>
              </m:r>
            </m:sub>
          </m:sSub>
          <m:r>
            <m:t> </m:t>
          </m:r>
          <m:sSub>
            <m:e>
              <m:r>
                <m:t>b</m:t>
              </m:r>
            </m:e>
            <m:sub>
              <m:r>
                <m:t>j</m:t>
              </m:r>
            </m:sub>
          </m:sSub>
          <m:r>
            <m:rPr>
              <m:sty m:val="p"/>
            </m:rPr>
            <m:t>(</m:t>
          </m:r>
          <m:sSub>
            <m:e>
              <m:r>
                <m:t>o</m:t>
              </m:r>
            </m:e>
            <m:sub>
              <m:r>
                <m:t>1</m:t>
              </m:r>
            </m:sub>
          </m:sSub>
          <m:r>
            <m:rPr>
              <m:sty m:val="p"/>
            </m:rPr>
            <m:t>)</m:t>
          </m:r>
          <m:r>
            <m:rPr>
              <m:sty m:val="p"/>
            </m:rPr>
            <m:t>,</m:t>
          </m:r>
          <m:r>
            <m:t>  </m:t>
          </m:r>
          <m:sSub>
            <m:e>
              <m:r>
                <m:t>v</m:t>
              </m:r>
            </m:e>
            <m:sub>
              <m:r>
                <m:t>t</m:t>
              </m:r>
            </m:sub>
          </m:sSub>
          <m:r>
            <m:rPr>
              <m:sty m:val="p"/>
            </m:rPr>
            <m:t>(</m:t>
          </m:r>
          <m:r>
            <m:t>j</m:t>
          </m:r>
          <m:r>
            <m:rPr>
              <m:sty m:val="p"/>
            </m:rPr>
            <m:t>)</m:t>
          </m:r>
          <m:r>
            <m:rPr>
              <m:sty m:val="p"/>
            </m:rPr>
            <m:t>=</m:t>
          </m:r>
          <m:limLow>
            <m:e>
              <m:r>
                <m:rPr>
                  <m:sty m:val="p"/>
                </m:rPr>
                <m:t>max</m:t>
              </m:r>
            </m:e>
            <m:lim>
              <m:r>
                <m:t>i</m:t>
              </m:r>
            </m:lim>
          </m:limLow>
          <m:r>
            <m:t> </m:t>
          </m:r>
          <m:sSub>
            <m:e>
              <m:r>
                <m:t>v</m:t>
              </m:r>
            </m:e>
            <m:sub>
              <m:r>
                <m:t>t</m:t>
              </m:r>
              <m:r>
                <m:rPr>
                  <m:sty m:val="p"/>
                </m:rPr>
                <m:t>−</m:t>
              </m:r>
              <m:r>
                <m:t>1</m:t>
              </m:r>
            </m:sub>
          </m:sSub>
          <m:r>
            <m:rPr>
              <m:sty m:val="p"/>
            </m:rPr>
            <m:t>(</m:t>
          </m:r>
          <m:r>
            <m:t>i</m:t>
          </m:r>
          <m:r>
            <m:rPr>
              <m:sty m:val="p"/>
            </m:rPr>
            <m:t>)</m:t>
          </m:r>
          <m:r>
            <m:t> </m:t>
          </m:r>
          <m:sSub>
            <m:e>
              <m:r>
                <m:t>a</m:t>
              </m:r>
            </m:e>
            <m:sub>
              <m:r>
                <m:t>i</m:t>
              </m:r>
              <m:r>
                <m:t>j</m:t>
              </m:r>
            </m:sub>
          </m:sSub>
          <m:r>
            <m:t> </m:t>
          </m:r>
          <m:sSub>
            <m:e>
              <m:r>
                <m:t>b</m:t>
              </m:r>
            </m:e>
            <m:sub>
              <m:r>
                <m:t>j</m:t>
              </m:r>
            </m:sub>
          </m:sSub>
          <m:r>
            <m:rPr>
              <m:sty m:val="p"/>
            </m:rPr>
            <m:t>(</m:t>
          </m:r>
          <m:sSub>
            <m:e>
              <m:r>
                <m:t>o</m:t>
              </m:r>
            </m:e>
            <m:sub>
              <m:r>
                <m:t>t</m:t>
              </m:r>
            </m:sub>
          </m:sSub>
          <m:r>
            <m:rPr>
              <m:sty m:val="p"/>
            </m:rPr>
            <m:t>)</m:t>
          </m:r>
          <m:r>
            <m:rPr>
              <m:sty m:val="p"/>
            </m:rPr>
            <m:t>,</m:t>
          </m:r>
          <m:r>
            <m:t>  </m:t>
          </m:r>
          <m:sSub>
            <m:e>
              <m:r>
                <m:t>ψ</m:t>
              </m:r>
            </m:e>
            <m:sub>
              <m:r>
                <m:t>t</m:t>
              </m:r>
            </m:sub>
          </m:sSub>
          <m:r>
            <m:rPr>
              <m:sty m:val="p"/>
            </m:rPr>
            <m:t>(</m:t>
          </m:r>
          <m:r>
            <m:t>j</m:t>
          </m:r>
          <m:r>
            <m:rPr>
              <m:sty m:val="p"/>
            </m:rPr>
            <m:t>)</m:t>
          </m:r>
          <m:r>
            <m:rPr>
              <m:sty m:val="p"/>
            </m:rPr>
            <m:t>=</m:t>
          </m:r>
          <m:r>
            <m:rPr>
              <m:sty m:val="p"/>
            </m:rPr>
            <m:t>arg</m:t>
          </m:r>
          <m:limLow>
            <m:e>
              <m:r>
                <m:rPr>
                  <m:sty m:val="p"/>
                </m:rPr>
                <m:t>max</m:t>
              </m:r>
            </m:e>
            <m:lim>
              <m:r>
                <m:t>i</m:t>
              </m:r>
            </m:lim>
          </m:limLow>
          <m:r>
            <m:t> </m:t>
          </m:r>
          <m:sSub>
            <m:e>
              <m:r>
                <m:t>v</m:t>
              </m:r>
            </m:e>
            <m:sub>
              <m:r>
                <m:t>t</m:t>
              </m:r>
              <m:r>
                <m:rPr>
                  <m:sty m:val="p"/>
                </m:rPr>
                <m:t>−</m:t>
              </m:r>
              <m:r>
                <m:t>1</m:t>
              </m:r>
            </m:sub>
          </m:sSub>
          <m:r>
            <m:rPr>
              <m:sty m:val="p"/>
            </m:rPr>
            <m:t>(</m:t>
          </m:r>
          <m:r>
            <m:t>i</m:t>
          </m:r>
          <m:r>
            <m:rPr>
              <m:sty m:val="p"/>
            </m:rPr>
            <m:t>)</m:t>
          </m:r>
          <m:r>
            <m:t> </m:t>
          </m:r>
          <m:sSub>
            <m:e>
              <m:r>
                <m:t>a</m:t>
              </m:r>
            </m:e>
            <m:sub>
              <m:r>
                <m:t>i</m:t>
              </m:r>
              <m:r>
                <m:t>j</m:t>
              </m:r>
            </m:sub>
          </m:sSub>
          <m:r>
            <m:rPr>
              <m:sty m:val="p"/>
            </m:rPr>
            <m:t>,</m:t>
          </m:r>
        </m:oMath>
      </m:oMathPara>
    </w:p>
    <w:p>
      <w:pPr>
        <w:pStyle w:val="FirstParagraph"/>
      </w:pPr>
      <w:r>
        <w:t xml:space="preserve">showing every candidate product for every cell, and then follows the back-pointers</w:t>
      </w:r>
      <w:r>
        <w:t xml:space="preserve"> </w:t>
      </w:r>
      <m:oMath>
        <m:r>
          <m:t>ψ</m:t>
        </m:r>
      </m:oMath>
      <w:r>
        <w:t xml:space="preserve"> </w:t>
      </w:r>
      <w:r>
        <w:t xml:space="preserve">from</w:t>
      </w:r>
      <w:r>
        <w:t xml:space="preserve"> </w:t>
      </w:r>
      <m:oMath>
        <m:r>
          <m:rPr>
            <m:sty m:val="p"/>
          </m:rPr>
          <m:t>arg</m:t>
        </m:r>
        <m:sSub>
          <m:e>
            <m:r>
              <m:rPr>
                <m:sty m:val="p"/>
              </m:rPr>
              <m:t>max</m:t>
            </m:r>
          </m:e>
          <m:sub>
            <m:r>
              <m:t>j</m:t>
            </m:r>
          </m:sub>
        </m:sSub>
        <m:sSub>
          <m:e>
            <m:r>
              <m:t>v</m:t>
            </m:r>
          </m:e>
          <m:sub>
            <m:r>
              <m:t>T</m:t>
            </m:r>
          </m:sub>
        </m:sSub>
        <m:r>
          <m:rPr>
            <m:sty m:val="p"/>
          </m:rPr>
          <m:t>(</m:t>
        </m:r>
        <m:r>
          <m:t>j</m:t>
        </m:r>
        <m:r>
          <m:rPr>
            <m:sty m:val="p"/>
          </m:rPr>
          <m:t>)</m:t>
        </m:r>
      </m:oMath>
      <w:r>
        <w:t xml:space="preserve">.</w:t>
      </w:r>
    </w:p>
    <w:p>
      <w:pPr>
        <w:pStyle w:val="BodyText"/>
      </w:pPr>
      <w:r>
        <w:rPr>
          <w:i/>
          <w:iCs/>
        </w:rPr>
        <w:t xml:space="preserve">CYK parsing.</w:t>
      </w:r>
      <w:r>
        <w:t xml:space="preserve"> </w:t>
      </w:r>
      <w:r>
        <w:t xml:space="preserve">For a grammar in Chomsky normal form and words</w:t>
      </w:r>
      <w:r>
        <w:t xml:space="preserve"> </w:t>
      </w:r>
      <m:oMath>
        <m:sSub>
          <m:e>
            <m:r>
              <m:t>w</m:t>
            </m:r>
          </m:e>
          <m:sub>
            <m:r>
              <m:t>1</m:t>
            </m:r>
          </m:sub>
        </m:sSub>
        <m:r>
          <m:rPr>
            <m:sty m:val="p"/>
          </m:rPr>
          <m:t>…</m:t>
        </m:r>
        <m:sSub>
          <m:e>
            <m:r>
              <m:t>w</m:t>
            </m:r>
          </m:e>
          <m:sub>
            <m:r>
              <m:t>n</m:t>
            </m:r>
          </m:sub>
        </m:sSub>
      </m:oMath>
      <w:r>
        <w:t xml:space="preserve">, cell</w:t>
      </w:r>
      <w:r>
        <w:t xml:space="preserve"> </w:t>
      </w:r>
      <m:oMath>
        <m:r>
          <m:t>T</m:t>
        </m:r>
        <m:r>
          <m:rPr>
            <m:sty m:val="p"/>
          </m:rPr>
          <m:t>[</m:t>
        </m:r>
        <m:r>
          <m:t>i</m:t>
        </m:r>
        <m:r>
          <m:rPr>
            <m:sty m:val="p"/>
          </m:rPr>
          <m:t>,</m:t>
        </m:r>
        <m:r>
          <m:t>j</m:t>
        </m:r>
        <m:r>
          <m:rPr>
            <m:sty m:val="p"/>
          </m:rPr>
          <m:t>]</m:t>
        </m:r>
      </m:oMath>
      <w:r>
        <w:t xml:space="preserve"> </w:t>
      </w:r>
      <w:r>
        <w:t xml:space="preserve">holds every</w:t>
      </w:r>
      <w:r>
        <w:t xml:space="preserve"> </w:t>
      </w:r>
      <w:r>
        <w:t xml:space="preserve">non-terminal that derives</w:t>
      </w:r>
      <w:r>
        <w:t xml:space="preserve"> </w:t>
      </w:r>
      <m:oMath>
        <m:sSub>
          <m:e>
            <m:r>
              <m:t>w</m:t>
            </m:r>
          </m:e>
          <m:sub>
            <m:r>
              <m:t>i</m:t>
            </m:r>
          </m:sub>
        </m:sSub>
        <m:r>
          <m:rPr>
            <m:sty m:val="p"/>
          </m:rPr>
          <m:t>…</m:t>
        </m:r>
        <m:sSub>
          <m:e>
            <m:r>
              <m:t>w</m:t>
            </m:r>
          </m:e>
          <m:sub>
            <m:r>
              <m:t>j</m:t>
            </m:r>
          </m:sub>
        </m:sSub>
      </m:oMath>
      <w:r>
        <w:t xml:space="preserve">:</w:t>
      </w:r>
    </w:p>
    <w:p>
      <w:pPr>
        <w:pStyle w:val="BodyText"/>
      </w:pPr>
      <m:oMathPara>
        <m:oMathParaPr>
          <m:jc m:val="center"/>
        </m:oMathParaPr>
        <m:oMath>
          <m:r>
            <m:t>T</m:t>
          </m:r>
          <m:r>
            <m:rPr>
              <m:sty m:val="p"/>
            </m:rPr>
            <m:t>[</m:t>
          </m:r>
          <m:r>
            <m:t>i</m:t>
          </m:r>
          <m:r>
            <m:rPr>
              <m:sty m:val="p"/>
            </m:rPr>
            <m:t>,</m:t>
          </m:r>
          <m:r>
            <m:t>i</m:t>
          </m:r>
          <m:r>
            <m:rPr>
              <m:sty m:val="p"/>
            </m:rPr>
            <m:t>]</m:t>
          </m:r>
          <m:r>
            <m:rPr>
              <m:sty m:val="p"/>
            </m:rPr>
            <m:t>=</m:t>
          </m:r>
          <m:r>
            <m:rPr>
              <m:sty m:val="p"/>
            </m:rPr>
            <m:t>{</m:t>
          </m:r>
          <m:r>
            <m:t>A</m:t>
          </m:r>
          <m:r>
            <m:rPr>
              <m:sty m:val="p"/>
            </m:rPr>
            <m:t>:</m:t>
          </m:r>
          <m:r>
            <m:t>A</m:t>
          </m:r>
          <m:r>
            <m:rPr>
              <m:sty m:val="p"/>
            </m:rPr>
            <m:t>→</m:t>
          </m:r>
          <m:sSub>
            <m:e>
              <m:r>
                <m:t>w</m:t>
              </m:r>
            </m:e>
            <m:sub>
              <m:r>
                <m:t>i</m:t>
              </m:r>
            </m:sub>
          </m:sSub>
          <m:r>
            <m:rPr>
              <m:sty m:val="p"/>
            </m:rPr>
            <m:t>}</m:t>
          </m:r>
          <m:r>
            <m:rPr>
              <m:sty m:val="p"/>
            </m:rPr>
            <m:t>,</m:t>
          </m:r>
          <m:r>
            <m:t>  </m:t>
          </m:r>
          <m:r>
            <m:t>T</m:t>
          </m:r>
          <m:r>
            <m:rPr>
              <m:sty m:val="p"/>
            </m:rPr>
            <m:t>[</m:t>
          </m:r>
          <m:r>
            <m:t>i</m:t>
          </m:r>
          <m:r>
            <m:rPr>
              <m:sty m:val="p"/>
            </m:rPr>
            <m:t>,</m:t>
          </m:r>
          <m:r>
            <m:t>j</m:t>
          </m:r>
          <m:r>
            <m:rPr>
              <m:sty m:val="p"/>
            </m:rPr>
            <m:t>]</m:t>
          </m:r>
          <m:r>
            <m:rPr>
              <m:sty m:val="p"/>
            </m:rPr>
            <m:t>=</m:t>
          </m:r>
          <m:limLow>
            <m:e>
              <m:limUpp>
                <m:e>
                  <m:r>
                    <m:rPr>
                      <m:sty m:val="p"/>
                    </m:rPr>
                    <m:t>⋃</m:t>
                  </m:r>
                </m:e>
                <m:lim>
                  <m:r>
                    <m:t>j</m:t>
                  </m:r>
                  <m:r>
                    <m:rPr>
                      <m:sty m:val="p"/>
                    </m:rPr>
                    <m:t>−</m:t>
                  </m:r>
                  <m:r>
                    <m:t>1</m:t>
                  </m:r>
                </m:lim>
              </m:limUpp>
            </m:e>
            <m:lim>
              <m:r>
                <m:t>k</m:t>
              </m:r>
              <m:r>
                <m:rPr>
                  <m:sty m:val="p"/>
                </m:rPr>
                <m:t>=</m:t>
              </m:r>
              <m:r>
                <m:t>i</m:t>
              </m:r>
            </m:lim>
          </m:limLow>
          <m:r>
            <m:rPr>
              <m:sty m:val="p"/>
            </m:rPr>
            <m:t>{</m:t>
          </m:r>
          <m:r>
            <m:t>A</m:t>
          </m:r>
          <m:r>
            <m:rPr>
              <m:sty m:val="p"/>
            </m:rPr>
            <m:t>:</m:t>
          </m:r>
          <m:r>
            <m:t>A</m:t>
          </m:r>
          <m:r>
            <m:rPr>
              <m:sty m:val="p"/>
            </m:rPr>
            <m:t>→</m:t>
          </m:r>
          <m:r>
            <m:t>B</m:t>
          </m:r>
          <m:r>
            <m:t> </m:t>
          </m:r>
          <m:r>
            <m:t>C</m:t>
          </m:r>
          <m:r>
            <m:rPr>
              <m:sty m:val="p"/>
            </m:rPr>
            <m:t>,</m:t>
          </m:r>
          <m:r>
            <m:t> </m:t>
          </m:r>
          <m:r>
            <m:t>B</m:t>
          </m:r>
          <m:r>
            <m:rPr>
              <m:sty m:val="p"/>
            </m:rPr>
            <m:t>∈</m:t>
          </m:r>
          <m:r>
            <m:t>T</m:t>
          </m:r>
          <m:r>
            <m:rPr>
              <m:sty m:val="p"/>
            </m:rPr>
            <m:t>[</m:t>
          </m:r>
          <m:r>
            <m:t>i</m:t>
          </m:r>
          <m:r>
            <m:rPr>
              <m:sty m:val="p"/>
            </m:rPr>
            <m:t>,</m:t>
          </m:r>
          <m:r>
            <m:t>k</m:t>
          </m:r>
          <m:r>
            <m:rPr>
              <m:sty m:val="p"/>
            </m:rPr>
            <m:t>]</m:t>
          </m:r>
          <m:r>
            <m:rPr>
              <m:sty m:val="p"/>
            </m:rPr>
            <m:t>,</m:t>
          </m:r>
          <m:r>
            <m:t> </m:t>
          </m:r>
          <m:r>
            <m:t>C</m:t>
          </m:r>
          <m:r>
            <m:rPr>
              <m:sty m:val="p"/>
            </m:rPr>
            <m:t>∈</m:t>
          </m:r>
          <m:r>
            <m:t>T</m:t>
          </m:r>
          <m:r>
            <m:rPr>
              <m:sty m:val="p"/>
            </m:rPr>
            <m:t>[</m:t>
          </m:r>
          <m:r>
            <m:t>k</m:t>
          </m:r>
          <m:r>
            <m:rPr>
              <m:sty m:val="p"/>
            </m:rPr>
            <m:t>+</m:t>
          </m:r>
          <m:r>
            <m:t>1</m:t>
          </m:r>
          <m:r>
            <m:rPr>
              <m:sty m:val="p"/>
            </m:rPr>
            <m:t>,</m:t>
          </m:r>
          <m:r>
            <m:t>j</m:t>
          </m:r>
          <m:r>
            <m:rPr>
              <m:sty m:val="p"/>
            </m:rPr>
            <m:t>]</m:t>
          </m:r>
          <m:r>
            <m:rPr>
              <m:sty m:val="p"/>
            </m:rPr>
            <m:t>}</m:t>
          </m:r>
          <m:r>
            <m:rPr>
              <m:sty m:val="p"/>
            </m:rPr>
            <m:t>,</m:t>
          </m:r>
        </m:oMath>
      </m:oMathPara>
    </w:p>
    <w:p>
      <w:pPr>
        <w:pStyle w:val="FirstParagraph"/>
      </w:pPr>
      <w:r>
        <w:t xml:space="preserve">and the sentence is accepted when</w:t>
      </w:r>
      <w:r>
        <w:t xml:space="preserve"> </w:t>
      </w:r>
      <m:oMath>
        <m:r>
          <m:t>S</m:t>
        </m:r>
        <m:r>
          <m:rPr>
            <m:sty m:val="p"/>
          </m:rPr>
          <m:t>∈</m:t>
        </m:r>
        <m:r>
          <m:t>T</m:t>
        </m:r>
        <m:r>
          <m:rPr>
            <m:sty m:val="p"/>
          </m:rPr>
          <m:t>[</m:t>
        </m:r>
        <m:r>
          <m:t>1</m:t>
        </m:r>
        <m:r>
          <m:rPr>
            <m:sty m:val="p"/>
          </m:rPr>
          <m:t>,</m:t>
        </m:r>
        <m:r>
          <m:t>n</m:t>
        </m:r>
        <m:r>
          <m:rPr>
            <m:sty m:val="p"/>
          </m:rPr>
          <m:t>]</m:t>
        </m:r>
      </m:oMath>
      <w:r>
        <w:t xml:space="preserve">. Each step of the explainer is one cell, with the split points tried.</w:t>
      </w:r>
    </w:p>
    <w:p>
      <w:pPr>
        <w:pStyle w:val="BodyText"/>
      </w:pPr>
      <w:r>
        <w:rPr>
          <w:i/>
          <w:iCs/>
        </w:rPr>
        <w:t xml:space="preserve">Language-model fallback.</w:t>
      </w:r>
      <w:r>
        <w:t xml:space="preserve"> </w:t>
      </w:r>
      <w:r>
        <w:t xml:space="preserve">With an API key, a problem that no solver recognises but that looks like a problem (it</w:t>
      </w:r>
      <w:r>
        <w:t xml:space="preserve"> </w:t>
      </w:r>
      <w:r>
        <w:t xml:space="preserve">contains a number or a verb such as</w:t>
      </w:r>
      <w:r>
        <w:t xml:space="preserve"> </w:t>
      </w:r>
      <w:r>
        <w:t xml:space="preserve">“solve”</w:t>
      </w:r>
      <w:r>
        <w:t xml:space="preserve"> </w:t>
      </w:r>
      <w:r>
        <w:t xml:space="preserve">or</w:t>
      </w:r>
      <w:r>
        <w:t xml:space="preserve"> </w:t>
      </w:r>
      <w:r>
        <w:t xml:space="preserve">“compute”</w:t>
      </w:r>
      <w:r>
        <w:t xml:space="preserve">) may be explained by a language model. Such an explainer is</w:t>
      </w:r>
      <w:r>
        <w:t xml:space="preserve"> </w:t>
      </w:r>
      <w:r>
        <w:t xml:space="preserve">labelled on the page as not computed by the system, has at most eight steps and is accepted only with at least three.</w:t>
      </w:r>
    </w:p>
    <w:bookmarkEnd w:id="14"/>
    <w:bookmarkEnd w:id="15"/>
    <w:bookmarkStart w:id="20" w:name="interactive-labs"/>
    <w:p>
      <w:pPr>
        <w:pStyle w:val="Heading1"/>
      </w:pPr>
      <w:r>
        <w:t xml:space="preserve">Interactive Labs</w:t>
      </w:r>
    </w:p>
    <w:bookmarkStart w:id="16" w:name="the-lab-bench"/>
    <w:p>
      <w:pPr>
        <w:pStyle w:val="Heading2"/>
      </w:pPr>
      <w:r>
        <w:t xml:space="preserve">The lab bench</w:t>
      </w:r>
    </w:p>
    <w:p>
      <w:pPr>
        <w:pStyle w:val="FirstParagraph"/>
      </w:pPr>
      <w:r>
        <w:t xml:space="preserve">All labs share one page structure: presets, a view of the current state, a</w:t>
      </w:r>
      <w:r>
        <w:t xml:space="preserve"> </w:t>
      </w:r>
      <w:r>
        <w:t xml:space="preserve">“what is happening”</w:t>
      </w:r>
      <w:r>
        <w:t xml:space="preserve"> </w:t>
      </w:r>
      <w:r>
        <w:t xml:space="preserve">panel with</w:t>
      </w:r>
      <w:r>
        <w:t xml:space="preserve"> </w:t>
      </w:r>
      <w:r>
        <w:rPr>
          <w:i/>
          <w:iCs/>
        </w:rPr>
        <w:t xml:space="preserve">Step</w:t>
      </w:r>
      <w:r>
        <w:t xml:space="preserve">,</w:t>
      </w:r>
      <w:r>
        <w:t xml:space="preserve"> </w:t>
      </w:r>
      <w:r>
        <w:rPr>
          <w:i/>
          <w:iCs/>
        </w:rPr>
        <w:t xml:space="preserve">Back</w:t>
      </w:r>
      <w:r>
        <w:t xml:space="preserve"> </w:t>
      </w:r>
      <w:r>
        <w:t xml:space="preserve">and</w:t>
      </w:r>
      <w:r>
        <w:t xml:space="preserve"> </w:t>
      </w:r>
      <w:r>
        <w:rPr>
          <w:i/>
          <w:iCs/>
        </w:rPr>
        <w:t xml:space="preserve">Play</w:t>
      </w:r>
      <w:r>
        <w:t xml:space="preserve">, and a</w:t>
      </w:r>
      <w:r>
        <w:t xml:space="preserve"> </w:t>
      </w:r>
      <w:r>
        <w:t xml:space="preserve">“try your own input”</w:t>
      </w:r>
      <w:r>
        <w:t xml:space="preserve"> </w:t>
      </w:r>
      <w:r>
        <w:t xml:space="preserve">area. A lab supplies only its inputs and a function</w:t>
      </w:r>
      <w:r>
        <w:t xml:space="preserve"> </w:t>
      </w:r>
      <m:oMath>
        <m:r>
          <m:rPr>
            <m:sty m:val="p"/>
          </m:rPr>
          <m:t>b</m:t>
        </m:r>
        <m:r>
          <m:rPr>
            <m:sty m:val="p"/>
          </m:rPr>
          <m:t>u</m:t>
        </m:r>
        <m:r>
          <m:rPr>
            <m:sty m:val="p"/>
          </m:rPr>
          <m:t>i</m:t>
        </m:r>
        <m:r>
          <m:rPr>
            <m:sty m:val="p"/>
          </m:rPr>
          <m:t>l</m:t>
        </m:r>
        <m:r>
          <m:rPr>
            <m:sty m:val="p"/>
          </m:rPr>
          <m:t>d</m:t>
        </m:r>
        <m:r>
          <m:rPr>
            <m:sty m:val="p"/>
          </m:rPr>
          <m:t>(</m:t>
        </m:r>
        <m:r>
          <m:t>x</m:t>
        </m:r>
        <m:r>
          <m:rPr>
            <m:sty m:val="p"/>
          </m:rPr>
          <m:t>)</m:t>
        </m:r>
        <m:r>
          <m:rPr>
            <m:sty m:val="p"/>
          </m:rPr>
          <m:t>→</m:t>
        </m:r>
        <m:r>
          <m:rPr>
            <m:sty m:val="p"/>
          </m:rPr>
          <m:t>⟨</m:t>
        </m:r>
        <m:sSub>
          <m:e>
            <m:r>
              <m:t>f</m:t>
            </m:r>
          </m:e>
          <m:sub>
            <m:r>
              <m:t>1</m:t>
            </m:r>
          </m:sub>
        </m:sSub>
        <m:r>
          <m:rPr>
            <m:sty m:val="p"/>
          </m:rPr>
          <m:t>,</m:t>
        </m:r>
        <m:r>
          <m:rPr>
            <m:sty m:val="p"/>
          </m:rPr>
          <m:t>…</m:t>
        </m:r>
        <m:r>
          <m:rPr>
            <m:sty m:val="p"/>
          </m:rPr>
          <m:t>,</m:t>
        </m:r>
        <m:sSub>
          <m:e>
            <m:r>
              <m:t>f</m:t>
            </m:r>
          </m:e>
          <m:sub>
            <m:r>
              <m:t>m</m:t>
            </m:r>
          </m:sub>
        </m:sSub>
        <m:r>
          <m:rPr>
            <m:sty m:val="p"/>
          </m:rPr>
          <m:t>⟩</m:t>
        </m:r>
      </m:oMath>
      <w:r>
        <w:t xml:space="preserve"> </w:t>
      </w:r>
      <w:r>
        <w:t xml:space="preserve">that returns frames; each frame</w:t>
      </w:r>
      <w:r>
        <w:t xml:space="preserve"> </w:t>
      </w:r>
      <m:oMath>
        <m:sSub>
          <m:e>
            <m:r>
              <m:t>f</m:t>
            </m:r>
          </m:e>
          <m:sub>
            <m:r>
              <m:t>k</m:t>
            </m:r>
          </m:sub>
        </m:sSub>
      </m:oMath>
      <w:r>
        <w:t xml:space="preserve"> </w:t>
      </w:r>
      <w:r>
        <w:t xml:space="preserve">is one small decision with its</w:t>
      </w:r>
      <w:r>
        <w:t xml:space="preserve"> </w:t>
      </w:r>
      <w:r>
        <w:t xml:space="preserve">explanation and the view to show. This makes a new lab a single function, and it is also the contract we give to a</w:t>
      </w:r>
      <w:r>
        <w:t xml:space="preserve"> </w:t>
      </w:r>
      <w:r>
        <w:t xml:space="preserve">language model when it writes a lab.</w:t>
      </w:r>
    </w:p>
    <w:bookmarkEnd w:id="16"/>
    <w:bookmarkStart w:id="17" w:name="image-processing-labs"/>
    <w:p>
      <w:pPr>
        <w:pStyle w:val="Heading2"/>
      </w:pPr>
      <w:r>
        <w:t xml:space="preserve">Image-processing labs</w:t>
      </w:r>
    </w:p>
    <w:p>
      <w:pPr>
        <w:pStyle w:val="FirstParagraph"/>
      </w:pPr>
      <w:r>
        <w:t xml:space="preserve">For region growing, starting from a seed pixel, a neighbouring pixel</w:t>
      </w:r>
      <w:r>
        <w:t xml:space="preserve"> </w:t>
      </w:r>
      <m:oMath>
        <m:r>
          <m:t>q</m:t>
        </m:r>
      </m:oMath>
      <w:r>
        <w:t xml:space="preserve"> </w:t>
      </w:r>
      <w:r>
        <w:t xml:space="preserve">joins the current region</w:t>
      </w:r>
      <w:r>
        <w:t xml:space="preserve"> </w:t>
      </w:r>
      <m:oMath>
        <m:r>
          <m:t>R</m:t>
        </m:r>
      </m:oMath>
      <w:r>
        <w:t xml:space="preserve"> </w:t>
      </w:r>
      <w:r>
        <w:t xml:space="preserve">when the region</w:t>
      </w:r>
      <w:r>
        <w:t xml:space="preserve"> </w:t>
      </w:r>
      <w:r>
        <w:t xml:space="preserve">stays homogeneous with it:</w:t>
      </w:r>
    </w:p>
    <w:p>
      <w:pPr>
        <w:pStyle w:val="BodyText"/>
      </w:pPr>
      <m:oMathPara>
        <m:oMathParaPr>
          <m:jc m:val="center"/>
        </m:oMathParaPr>
        <m:oMath>
          <m:limLow>
            <m:e>
              <m:r>
                <m:rPr>
                  <m:sty m:val="p"/>
                </m:rPr>
                <m:t>max</m:t>
              </m:r>
            </m:e>
            <m:lim>
              <m:r>
                <m:t>p</m:t>
              </m:r>
              <m:r>
                <m:rPr>
                  <m:sty m:val="p"/>
                </m:rPr>
                <m:t>∈</m:t>
              </m:r>
              <m:r>
                <m:t>R</m:t>
              </m:r>
              <m:r>
                <m:rPr>
                  <m:sty m:val="p"/>
                </m:rPr>
                <m:t>∪</m:t>
              </m:r>
              <m:r>
                <m:rPr>
                  <m:sty m:val="p"/>
                </m:rPr>
                <m:t>{</m:t>
              </m:r>
              <m:r>
                <m:t>q</m:t>
              </m:r>
              <m:r>
                <m:rPr>
                  <m:sty m:val="p"/>
                </m:rPr>
                <m:t>}</m:t>
              </m:r>
            </m:lim>
          </m:limLow>
          <m:r>
            <m:t>I</m:t>
          </m:r>
          <m:r>
            <m:rPr>
              <m:sty m:val="p"/>
            </m:rPr>
            <m:t>(</m:t>
          </m:r>
          <m:r>
            <m:t>p</m:t>
          </m:r>
          <m:r>
            <m:rPr>
              <m:sty m:val="p"/>
            </m:rPr>
            <m:t>)</m:t>
          </m:r>
          <m:r>
            <m:t> </m:t>
          </m:r>
          <m:r>
            <m:rPr>
              <m:sty m:val="p"/>
            </m:rPr>
            <m:t>−</m:t>
          </m:r>
          <m:r>
            <m:t> </m:t>
          </m:r>
          <m:limLow>
            <m:e>
              <m:r>
                <m:rPr>
                  <m:sty m:val="p"/>
                </m:rPr>
                <m:t>min</m:t>
              </m:r>
            </m:e>
            <m:lim>
              <m:r>
                <m:t>p</m:t>
              </m:r>
              <m:r>
                <m:rPr>
                  <m:sty m:val="p"/>
                </m:rPr>
                <m:t>∈</m:t>
              </m:r>
              <m:r>
                <m:t>R</m:t>
              </m:r>
              <m:r>
                <m:rPr>
                  <m:sty m:val="p"/>
                </m:rPr>
                <m:t>∪</m:t>
              </m:r>
              <m:r>
                <m:rPr>
                  <m:sty m:val="p"/>
                </m:rPr>
                <m:t>{</m:t>
              </m:r>
              <m:r>
                <m:t>q</m:t>
              </m:r>
              <m:r>
                <m:rPr>
                  <m:sty m:val="p"/>
                </m:rPr>
                <m:t>}</m:t>
              </m:r>
            </m:lim>
          </m:limLow>
          <m:r>
            <m:t>I</m:t>
          </m:r>
          <m:r>
            <m:rPr>
              <m:sty m:val="p"/>
            </m:rPr>
            <m:t>(</m:t>
          </m:r>
          <m:r>
            <m:t>p</m:t>
          </m:r>
          <m:r>
            <m:rPr>
              <m:sty m:val="p"/>
            </m:rPr>
            <m:t>)</m:t>
          </m:r>
          <m:r>
            <m:rPr>
              <m:sty m:val="p"/>
            </m:rPr>
            <m:t>≤</m:t>
          </m:r>
          <m:r>
            <m:t>T</m:t>
          </m:r>
          <m:r>
            <m:rPr>
              <m:sty m:val="p"/>
            </m:rPr>
            <m:t>.</m:t>
          </m:r>
        </m:oMath>
      </m:oMathPara>
    </w:p>
    <w:p>
      <w:pPr>
        <w:pStyle w:val="FirstParagraph"/>
      </w:pPr>
      <w:r>
        <w:t xml:space="preserve">For region splitting and merging, a</w:t>
      </w:r>
      <w:r>
        <w:t xml:space="preserve"> </w:t>
      </w:r>
      <w:r>
        <w:t xml:space="preserve">region is homogeneous when</w:t>
      </w:r>
    </w:p>
    <w:p>
      <w:pPr>
        <w:pStyle w:val="BodyText"/>
      </w:pPr>
      <m:oMathPara>
        <m:oMathParaPr>
          <m:jc m:val="center"/>
        </m:oMathParaPr>
        <m:oMath>
          <m:r>
            <m:t>P</m:t>
          </m:r>
          <m:r>
            <m:rPr>
              <m:sty m:val="p"/>
            </m:rPr>
            <m:t>(</m:t>
          </m:r>
          <m:r>
            <m:t>R</m:t>
          </m:r>
          <m:r>
            <m:rPr>
              <m:sty m:val="p"/>
            </m:rPr>
            <m:t>)</m:t>
          </m:r>
          <m:r>
            <m:rPr>
              <m:sty m:val="p"/>
            </m:rPr>
            <m:t>=</m:t>
          </m:r>
          <m:r>
            <m:rPr>
              <m:sty m:val="p"/>
            </m:rPr>
            <m:t>T</m:t>
          </m:r>
          <m:r>
            <m:rPr>
              <m:sty m:val="p"/>
            </m:rPr>
            <m:t>R</m:t>
          </m:r>
          <m:r>
            <m:rPr>
              <m:sty m:val="p"/>
            </m:rPr>
            <m:t>U</m:t>
          </m:r>
          <m:r>
            <m:rPr>
              <m:sty m:val="p"/>
            </m:rPr>
            <m:t>E</m:t>
          </m:r>
          <m:r>
            <m:rPr>
              <m:sty m:val="p"/>
            </m:rPr>
            <m:t>⇔</m:t>
          </m:r>
          <m:limLow>
            <m:e>
              <m:r>
                <m:rPr>
                  <m:sty m:val="p"/>
                </m:rPr>
                <m:t>max</m:t>
              </m:r>
            </m:e>
            <m:lim>
              <m:r>
                <m:t>q</m:t>
              </m:r>
              <m:r>
                <m:rPr>
                  <m:sty m:val="p"/>
                </m:rPr>
                <m:t>∈</m:t>
              </m:r>
              <m:r>
                <m:t>R</m:t>
              </m:r>
            </m:lim>
          </m:limLow>
          <m:r>
            <m:t>I</m:t>
          </m:r>
          <m:r>
            <m:rPr>
              <m:sty m:val="p"/>
            </m:rPr>
            <m:t>(</m:t>
          </m:r>
          <m:r>
            <m:t>q</m:t>
          </m:r>
          <m:r>
            <m:rPr>
              <m:sty m:val="p"/>
            </m:rPr>
            <m:t>)</m:t>
          </m:r>
          <m:r>
            <m:rPr>
              <m:sty m:val="p"/>
            </m:rPr>
            <m:t>−</m:t>
          </m:r>
          <m:limLow>
            <m:e>
              <m:r>
                <m:rPr>
                  <m:sty m:val="p"/>
                </m:rPr>
                <m:t>min</m:t>
              </m:r>
            </m:e>
            <m:lim>
              <m:r>
                <m:t>q</m:t>
              </m:r>
              <m:r>
                <m:rPr>
                  <m:sty m:val="p"/>
                </m:rPr>
                <m:t>∈</m:t>
              </m:r>
              <m:r>
                <m:t>R</m:t>
              </m:r>
            </m:lim>
          </m:limLow>
          <m:r>
            <m:t>I</m:t>
          </m:r>
          <m:r>
            <m:rPr>
              <m:sty m:val="p"/>
            </m:rPr>
            <m:t>(</m:t>
          </m:r>
          <m:r>
            <m:t>q</m:t>
          </m:r>
          <m:r>
            <m:rPr>
              <m:sty m:val="p"/>
            </m:rPr>
            <m:t>)</m:t>
          </m:r>
          <m:r>
            <m:rPr>
              <m:sty m:val="p"/>
            </m:rPr>
            <m:t>≤</m:t>
          </m:r>
          <m:r>
            <m:t>T</m:t>
          </m:r>
          <m:r>
            <m:rPr>
              <m:sty m:val="p"/>
            </m:rPr>
            <m:t>.</m:t>
          </m:r>
        </m:oMath>
      </m:oMathPara>
    </w:p>
    <w:p>
      <w:pPr>
        <w:pStyle w:val="FirstParagraph"/>
      </w:pPr>
      <w:r>
        <w:t xml:space="preserve">Algorithm </w:t>
      </w:r>
      <w:hyperlink w:anchor="alg:split">
        <w:r>
          <w:rPr>
            <w:rStyle w:val="Hyperlink"/>
          </w:rPr>
          <w:t xml:space="preserve">[alg:split]</w:t>
        </w:r>
      </w:hyperlink>
      <w:r>
        <w:t xml:space="preserve"> </w:t>
      </w:r>
      <w:r>
        <w:t xml:space="preserve">shows the frames the lab produces. The split phase builds a quadtree; the merge phase removes the</w:t>
      </w:r>
      <w:r>
        <w:t xml:space="preserve"> </w:t>
      </w:r>
      <w:r>
        <w:t xml:space="preserve">artificial square boundaries it creates. With the presets, a bright square on a dark background ends with two regions, a</w:t>
      </w:r>
      <w:r>
        <w:t xml:space="preserve"> </w:t>
      </w:r>
      <w:r>
        <w:t xml:space="preserve">three-part scene with small noise ends with three, and a smooth gradient merges into one region at</w:t>
      </w:r>
      <w:r>
        <w:t xml:space="preserve"> </w:t>
      </w:r>
      <m:oMath>
        <m:r>
          <m:t>T</m:t>
        </m:r>
        <m:r>
          <m:rPr>
            <m:sty m:val="p"/>
          </m:rPr>
          <m:t>=</m:t>
        </m:r>
        <m:r>
          <m:t>3</m:t>
        </m:r>
      </m:oMath>
      <w:r>
        <w:t xml:space="preserve"> </w:t>
      </w:r>
      <w:r>
        <w:t xml:space="preserve">but stays split at</w:t>
      </w:r>
      <w:r>
        <w:t xml:space="preserve"> </w:t>
      </w:r>
      <m:oMath>
        <m:r>
          <m:t>T</m:t>
        </m:r>
        <m:r>
          <m:rPr>
            <m:sty m:val="p"/>
          </m:rPr>
          <m:t>=</m:t>
        </m:r>
        <m:r>
          <m:t>1</m:t>
        </m:r>
      </m:oMath>
      <w:r>
        <w:t xml:space="preserve">, which is the point students usually miss.</w:t>
      </w:r>
    </w:p>
    <w:p>
      <w:pPr>
        <w:pStyle w:val="BodyText"/>
      </w:pPr>
      <w:r>
        <w:t xml:space="preserve">emit frame:</w:t>
      </w:r>
      <w:r>
        <w:t xml:space="preserve"> </w:t>
      </w:r>
      <m:oMath>
        <m:r>
          <m:rPr>
            <m:sty m:val="p"/>
          </m:rPr>
          <m:t>max</m:t>
        </m:r>
        <m:r>
          <m:rPr>
            <m:sty m:val="p"/>
          </m:rPr>
          <m:t>(</m:t>
        </m:r>
        <m:r>
          <m:t>R</m:t>
        </m:r>
        <m:r>
          <m:rPr>
            <m:sty m:val="p"/>
          </m:rPr>
          <m:t>)</m:t>
        </m:r>
        <m:r>
          <m:rPr>
            <m:sty m:val="p"/>
          </m:rPr>
          <m:t>−</m:t>
        </m:r>
        <m:r>
          <m:rPr>
            <m:sty m:val="p"/>
          </m:rPr>
          <m:t>min</m:t>
        </m:r>
        <m:r>
          <m:rPr>
            <m:sty m:val="p"/>
          </m:rPr>
          <m:t>(</m:t>
        </m:r>
        <m:r>
          <m:t>R</m:t>
        </m:r>
        <m:r>
          <m:rPr>
            <m:sty m:val="p"/>
          </m:rPr>
          <m:t>)</m:t>
        </m:r>
      </m:oMath>
      <w:r>
        <w:t xml:space="preserve"> </w:t>
      </w:r>
      <w:r>
        <w:t xml:space="preserve">compared with</w:t>
      </w:r>
      <w:r>
        <w:t xml:space="preserve"> </w:t>
      </w:r>
      <m:oMath>
        <m:r>
          <m:t>T</m:t>
        </m:r>
      </m:oMath>
      <w:r>
        <w:t xml:space="preserve"> </w:t>
      </w:r>
      <w:r>
        <w:t xml:space="preserve">add</w:t>
      </w:r>
      <w:r>
        <w:t xml:space="preserve"> </w:t>
      </w:r>
      <m:oMath>
        <m:r>
          <m:t>R</m:t>
        </m:r>
      </m:oMath>
      <w:r>
        <w:t xml:space="preserve"> </w:t>
      </w:r>
      <w:r>
        <w:t xml:space="preserve">to leaves</w:t>
      </w:r>
      <w:r>
        <w:t xml:space="preserve"> </w:t>
      </w:r>
      <w:r>
        <w:t xml:space="preserve">; emit frame: number of leaves</w:t>
      </w:r>
      <w:r>
        <w:t xml:space="preserve"> </w:t>
      </w:r>
      <w:r>
        <w:t xml:space="preserve">merge them; emit frame showing both;</w:t>
      </w:r>
      <w:r>
        <w:t xml:space="preserve"> </w:t>
      </w:r>
      <w:r>
        <w:rPr>
          <w:b/>
          <w:bCs/>
        </w:rPr>
        <w:t xml:space="preserve">restart scan</w:t>
      </w:r>
      <w:r>
        <w:t xml:space="preserve"> </w:t>
      </w:r>
      <w:r>
        <w:t xml:space="preserve">emit frame: final regions</w:t>
      </w:r>
    </w:p>
    <w:bookmarkEnd w:id="17"/>
    <w:bookmarkStart w:id="18" w:name="choosing-labs-for-a-deck"/>
    <w:p>
      <w:pPr>
        <w:pStyle w:val="Heading2"/>
      </w:pPr>
      <w:r>
        <w:t xml:space="preserve">Choosing labs for a deck</w:t>
      </w:r>
    </w:p>
    <w:p>
      <w:pPr>
        <w:pStyle w:val="FirstParagraph"/>
      </w:pPr>
      <w:r>
        <w:t xml:space="preserve">Each built-in lab declares a list of topic phrases. A slide gets a built-in lab when its title or text matches one of them.</w:t>
      </w:r>
      <w:r>
        <w:t xml:space="preserve"> </w:t>
      </w:r>
      <w:r>
        <w:t xml:space="preserve">Otherwise a lab may be generated, subject to a policy that keeps decks usable: one lab per topic (continuation slides share</w:t>
      </w:r>
      <w:r>
        <w:t xml:space="preserve"> </w:t>
      </w:r>
      <w:r>
        <w:t xml:space="preserve">it), the same lab at most twice per deck, at most ten generated labs per deck, and no lab for agenda, summary or quiz slides</w:t>
      </w:r>
      <w:r>
        <w:t xml:space="preserve"> </w:t>
      </w:r>
      <w:r>
        <w:t xml:space="preserve">or for titles that look like OCR debris (fewer than 70% letters, unbalanced brackets, or no word of four letters).</w:t>
      </w:r>
    </w:p>
    <w:bookmarkEnd w:id="18"/>
    <w:bookmarkStart w:id="19" w:name="generated-labs"/>
    <w:p>
      <w:pPr>
        <w:pStyle w:val="Heading2"/>
      </w:pPr>
      <w:r>
        <w:t xml:space="preserve">Generated labs</w:t>
      </w:r>
    </w:p>
    <w:p>
      <w:pPr>
        <w:pStyle w:val="FirstParagraph"/>
      </w:pPr>
      <w:r>
        <w:rPr>
          <w:i/>
          <w:iCs/>
        </w:rPr>
        <w:t xml:space="preserve">Model-written.</w:t>
      </w:r>
      <w:r>
        <w:t xml:space="preserve"> </w:t>
      </w:r>
      <w:r>
        <w:t xml:space="preserve">With a key, the model receives the topic and the slide text and must return JSON with a title,</w:t>
      </w:r>
      <w:r>
        <w:t xml:space="preserve"> </w:t>
      </w:r>
      <w:r>
        <w:t xml:space="preserve">input fields and JavaScript defining</w:t>
      </w:r>
      <w:r>
        <w:t xml:space="preserve"> </w:t>
      </w:r>
      <w:r>
        <w:rPr>
          <w:rStyle w:val="VerbatimChar"/>
        </w:rPr>
        <w:t xml:space="preserve">PRESETS</w:t>
      </w:r>
      <w:r>
        <w:t xml:space="preserve">,</w:t>
      </w:r>
      <w:r>
        <w:t xml:space="preserve"> </w:t>
      </w:r>
      <w:r>
        <w:rPr>
          <w:rStyle w:val="VerbatimChar"/>
        </w:rPr>
        <w:t xml:space="preserve">fill</w:t>
      </w:r>
      <w:r>
        <w:t xml:space="preserve">,</w:t>
      </w:r>
      <w:r>
        <w:t xml:space="preserve"> </w:t>
      </w:r>
      <w:r>
        <w:rPr>
          <w:rStyle w:val="VerbatimChar"/>
        </w:rPr>
        <w:t xml:space="preserve">readInputs</w:t>
      </w:r>
      <w:r>
        <w:t xml:space="preserve"> </w:t>
      </w:r>
      <w:r>
        <w:t xml:space="preserve">and</w:t>
      </w:r>
      <w:r>
        <w:t xml:space="preserve"> </w:t>
      </w:r>
      <w:r>
        <w:rPr>
          <w:rStyle w:val="VerbatimChar"/>
        </w:rPr>
        <w:t xml:space="preserve">build</w:t>
      </w:r>
      <w:r>
        <w:t xml:space="preserve">. The code is</w:t>
      </w:r>
      <w:r>
        <w:t xml:space="preserve"> </w:t>
      </w:r>
      <w:r>
        <w:t xml:space="preserve">rejected if it contains</w:t>
      </w:r>
      <w:r>
        <w:t xml:space="preserve"> </w:t>
      </w:r>
      <w:r>
        <w:rPr>
          <w:rStyle w:val="VerbatimChar"/>
        </w:rPr>
        <w:t xml:space="preserve">fetch</w:t>
      </w:r>
      <w:r>
        <w:t xml:space="preserve">,</w:t>
      </w:r>
      <w:r>
        <w:t xml:space="preserve"> </w:t>
      </w:r>
      <w:r>
        <w:rPr>
          <w:rStyle w:val="VerbatimChar"/>
        </w:rPr>
        <w:t xml:space="preserve">XMLHttpRequest</w:t>
      </w:r>
      <w:r>
        <w:t xml:space="preserve">, dynamic</w:t>
      </w:r>
      <w:r>
        <w:t xml:space="preserve"> </w:t>
      </w:r>
      <w:r>
        <w:rPr>
          <w:rStyle w:val="VerbatimChar"/>
        </w:rPr>
        <w:t xml:space="preserve">import</w:t>
      </w:r>
      <w:r>
        <w:t xml:space="preserve">,</w:t>
      </w:r>
      <w:r>
        <w:t xml:space="preserve"> </w:t>
      </w:r>
      <w:r>
        <w:rPr>
          <w:rStyle w:val="VerbatimChar"/>
        </w:rPr>
        <w:t xml:space="preserve">eval</w:t>
      </w:r>
      <w:r>
        <w:t xml:space="preserve">, cookies or local</w:t>
      </w:r>
      <w:r>
        <w:t xml:space="preserve"> </w:t>
      </w:r>
      <w:r>
        <w:t xml:space="preserve">storage, or a closing script tag, and it must pass</w:t>
      </w:r>
      <w:r>
        <w:t xml:space="preserve"> </w:t>
      </w:r>
      <w:r>
        <w:rPr>
          <w:rStyle w:val="VerbatimChar"/>
        </w:rPr>
        <w:t xml:space="preserve">node --check</w:t>
      </w:r>
      <w:r>
        <w:t xml:space="preserve">. A lab never talks to the network.</w:t>
      </w:r>
    </w:p>
    <w:p>
      <w:pPr>
        <w:pStyle w:val="BodyText"/>
      </w:pPr>
      <w:r>
        <w:rPr>
          <w:i/>
          <w:iCs/>
        </w:rPr>
        <w:t xml:space="preserve">Offline.</w:t>
      </w:r>
      <w:r>
        <w:t xml:space="preserve"> </w:t>
      </w:r>
      <w:r>
        <w:t xml:space="preserve">Without a key, or when the model’s lab is rejected, the lab is built from the visual structure the</w:t>
      </w:r>
      <w:r>
        <w:t xml:space="preserve"> </w:t>
      </w:r>
      <w:r>
        <w:t xml:space="preserve">decision engine found on the slide: a process is walked step by step, a comparison is explored criterion by criterion, a</w:t>
      </w:r>
      <w:r>
        <w:t xml:space="preserve"> </w:t>
      </w:r>
      <w:r>
        <w:t xml:space="preserve">timeline event by event, and a list of concepts is revealed one at a time after a</w:t>
      </w:r>
      <w:r>
        <w:t xml:space="preserve"> </w:t>
      </w:r>
      <w:r>
        <w:t xml:space="preserve">“think first”</w:t>
      </w:r>
      <w:r>
        <w:t xml:space="preserve"> </w:t>
      </w:r>
      <w:r>
        <w:t xml:space="preserve">prompt. A slide with fewer</w:t>
      </w:r>
      <w:r>
        <w:t xml:space="preserve"> </w:t>
      </w:r>
      <w:r>
        <w:t xml:space="preserve">than three structured items gets no generated lab.</w:t>
      </w:r>
    </w:p>
    <w:p>
      <w:pPr>
        <w:pStyle w:val="BodyText"/>
      </w:pPr>
      <w:r>
        <w:t xml:space="preserve">Labs are generated in parallel (four workers) before the deck is built and cached by a hash of their content, so building</w:t>
      </w:r>
      <w:r>
        <w:t xml:space="preserve"> </w:t>
      </w:r>
      <w:r>
        <w:t xml:space="preserve">the same deck again costs nothing.</w:t>
      </w:r>
    </w:p>
    <w:bookmarkEnd w:id="19"/>
    <w:bookmarkEnd w:id="20"/>
    <w:bookmarkStart w:id="24" w:name="evaluation"/>
    <w:p>
      <w:pPr>
        <w:pStyle w:val="Heading1"/>
      </w:pPr>
      <w:r>
        <w:t xml:space="preserve">Evaluation</w:t>
      </w:r>
    </w:p>
    <w:bookmarkStart w:id="22" w:name="explainer-accuracy"/>
    <w:p>
      <w:pPr>
        <w:pStyle w:val="Heading2"/>
      </w:pPr>
      <w:r>
        <w:t xml:space="preserve">Explainer accuracy</w:t>
      </w:r>
    </w:p>
    <w:p>
      <w:pPr>
        <w:pStyle w:val="FirstParagraph"/>
      </w:pPr>
      <w:r>
        <w:t xml:space="preserve">We wrote 26 problems that do not appear in our unit tests—new numbers and new wordings across all solver types—and</w:t>
      </w:r>
      <w:r>
        <w:t xml:space="preserve"> </w:t>
      </w:r>
      <w:r>
        <w:t xml:space="preserve">worked out each answer by hand. We also collected 12 ordinary sentences from our lecture notes (definitions, history,</w:t>
      </w:r>
      <w:r>
        <w:t xml:space="preserve"> </w:t>
      </w:r>
      <w:r>
        <w:t xml:space="preserve">descriptions of algorithms) that must not be treated as problems. During this exercise two of our hand answers turned out</w:t>
      </w:r>
      <w:r>
        <w:t xml:space="preserve"> </w:t>
      </w:r>
      <w:r>
        <w:t xml:space="preserve">to be wrong (a bigram product and a Viterbi path); the solvers were right in both cases.</w:t>
      </w:r>
    </w:p>
    <w:bookmarkStart w:id="21" w:name="tab:bench"/>
    <w:p>
      <w:pPr>
        <w:pStyle w:val="TableCaption"/>
      </w:pPr>
      <w:r>
        <w:t xml:space="preserve">Held-out explainer benchmark</w:t>
      </w:r>
    </w:p>
    <w:tbl>
      <w:tblPr>
        <w:tblStyle w:val="Table"/>
        <w:tblW w:type="auto" w:w="0"/>
        <w:tblLook w:firstRow="1" w:lastRow="0" w:firstColumn="0" w:lastColumn="0" w:noHBand="0" w:noVBand="0" w:val="0020"/>
        <w:tblCaption w:val="Held-out explainer benchmark"/>
      </w:tblPr>
      <w:tblGrid>
        <w:gridCol w:w="3960"/>
        <w:gridCol w:w="3960"/>
      </w:tblGrid>
      <w:tr>
        <w:trPr>
          <w:tblHeader w:val="on"/>
        </w:trPr>
        <w:tc>
          <w:tcPr/>
          <w:p>
            <w:pPr>
              <w:pStyle w:val="Compact"/>
              <w:jc w:val="left"/>
            </w:pPr>
            <w:r>
              <w:t xml:space="preserve">Measure</w:t>
            </w:r>
          </w:p>
        </w:tc>
        <w:tc>
          <w:tcPr/>
          <w:p>
            <w:pPr>
              <w:pStyle w:val="Compact"/>
              <w:jc w:val="center"/>
            </w:pPr>
            <w:r>
              <w:t xml:space="preserve">Result</w:t>
            </w:r>
          </w:p>
        </w:tc>
      </w:tr>
      <w:tr>
        <w:tc>
          <w:tcPr/>
          <w:p>
            <w:pPr>
              <w:pStyle w:val="Compact"/>
              <w:jc w:val="left"/>
            </w:pPr>
            <w:r>
              <w:t xml:space="preserve">Problems detected (initial run)</w:t>
            </w:r>
          </w:p>
        </w:tc>
        <w:tc>
          <w:tcPr/>
          <w:p>
            <w:pPr>
              <w:pStyle w:val="Compact"/>
              <w:jc w:val="center"/>
            </w:pPr>
            <w:r>
              <w:t xml:space="preserve">25 / 26</w:t>
            </w:r>
          </w:p>
        </w:tc>
      </w:tr>
      <w:tr>
        <w:tc>
          <w:tcPr/>
          <w:p>
            <w:pPr>
              <w:pStyle w:val="Compact"/>
              <w:jc w:val="left"/>
            </w:pPr>
            <w:r>
              <w:t xml:space="preserve">Problems detected (after one parsing fix)</w:t>
            </w:r>
          </w:p>
        </w:tc>
        <w:tc>
          <w:tcPr/>
          <w:p>
            <w:pPr>
              <w:pStyle w:val="Compact"/>
              <w:jc w:val="center"/>
            </w:pPr>
            <w:r>
              <w:t xml:space="preserve">26 / 26</w:t>
            </w:r>
          </w:p>
        </w:tc>
      </w:tr>
      <w:tr>
        <w:tc>
          <w:tcPr/>
          <w:p>
            <w:pPr>
              <w:pStyle w:val="Compact"/>
              <w:jc w:val="left"/>
            </w:pPr>
            <w:r>
              <w:t xml:space="preserve">Correct problem type</w:t>
            </w:r>
          </w:p>
        </w:tc>
        <w:tc>
          <w:tcPr/>
          <w:p>
            <w:pPr>
              <w:pStyle w:val="Compact"/>
              <w:jc w:val="center"/>
            </w:pPr>
            <w:r>
              <w:t xml:space="preserve">26 / 26</w:t>
            </w:r>
          </w:p>
        </w:tc>
      </w:tr>
      <w:tr>
        <w:tc>
          <w:tcPr/>
          <w:p>
            <w:pPr>
              <w:pStyle w:val="Compact"/>
              <w:jc w:val="left"/>
            </w:pPr>
            <w:r>
              <w:t xml:space="preserve">Correct answer</w:t>
            </w:r>
          </w:p>
        </w:tc>
        <w:tc>
          <w:tcPr/>
          <w:p>
            <w:pPr>
              <w:pStyle w:val="Compact"/>
              <w:jc w:val="center"/>
            </w:pPr>
            <w:r>
              <w:t xml:space="preserve">26 / 26</w:t>
            </w:r>
          </w:p>
        </w:tc>
      </w:tr>
      <w:tr>
        <w:tc>
          <w:tcPr/>
          <w:p>
            <w:pPr>
              <w:pStyle w:val="Compact"/>
              <w:jc w:val="left"/>
            </w:pPr>
            <w:r>
              <w:t xml:space="preserve">Every step has a reason</w:t>
            </w:r>
          </w:p>
        </w:tc>
        <w:tc>
          <w:tcPr/>
          <w:p>
            <w:pPr>
              <w:pStyle w:val="Compact"/>
              <w:jc w:val="center"/>
            </w:pPr>
            <w:r>
              <w:t xml:space="preserve">26 / 26</w:t>
            </w:r>
          </w:p>
        </w:tc>
      </w:tr>
      <w:tr>
        <w:tc>
          <w:tcPr/>
          <w:p>
            <w:pPr>
              <w:pStyle w:val="Compact"/>
              <w:jc w:val="left"/>
            </w:pPr>
            <w:r>
              <w:t xml:space="preserve">Mean steps per explainer</w:t>
            </w:r>
          </w:p>
        </w:tc>
        <w:tc>
          <w:tcPr/>
          <w:p>
            <w:pPr>
              <w:pStyle w:val="Compact"/>
              <w:jc w:val="center"/>
            </w:pPr>
            <w:r>
              <w:t xml:space="preserve">5.1</w:t>
            </w:r>
          </w:p>
        </w:tc>
      </w:tr>
      <w:tr>
        <w:tc>
          <w:tcPr/>
          <w:p>
            <w:pPr>
              <w:pStyle w:val="Compact"/>
              <w:jc w:val="left"/>
            </w:pPr>
            <w:r>
              <w:t xml:space="preserve">Median solve time</w:t>
            </w:r>
          </w:p>
        </w:tc>
        <w:tc>
          <w:tcPr/>
          <w:p>
            <w:pPr>
              <w:pStyle w:val="Compact"/>
              <w:jc w:val="center"/>
            </w:pPr>
            <w:r>
              <w:t xml:space="preserve">0.7 ms</w:t>
            </w:r>
          </w:p>
        </w:tc>
      </w:tr>
      <w:tr>
        <w:tc>
          <w:tcPr/>
          <w:p>
            <w:pPr>
              <w:pStyle w:val="Compact"/>
              <w:jc w:val="left"/>
            </w:pPr>
            <w:r>
              <w:t xml:space="preserve">False detections on lecture sentences</w:t>
            </w:r>
          </w:p>
        </w:tc>
        <w:tc>
          <w:tcPr/>
          <w:p>
            <w:pPr>
              <w:pStyle w:val="Compact"/>
              <w:jc w:val="center"/>
            </w:pPr>
            <w:r>
              <w:t xml:space="preserve">0 / 12</w:t>
            </w:r>
          </w:p>
        </w:tc>
      </w:tr>
    </w:tbl>
    <w:bookmarkEnd w:id="21"/>
    <w:p>
      <w:pPr>
        <w:pStyle w:val="BodyText"/>
      </w:pPr>
      <w:r>
        <w:t xml:space="preserve">The one initial miss was the phrasing</w:t>
      </w:r>
      <w:r>
        <w:t xml:space="preserve"> </w:t>
      </w:r>
      <w:r>
        <w:t xml:space="preserve">“Find</w:t>
      </w:r>
      <w:r>
        <w:t xml:space="preserve"> </w:t>
      </w:r>
      <m:oMath>
        <m:r>
          <m:t>x</m:t>
        </m:r>
      </m:oMath>
      <w:r>
        <w:t xml:space="preserve"> </w:t>
      </w:r>
      <w:r>
        <w:t xml:space="preserve">if</w:t>
      </w:r>
      <w:r>
        <w:t xml:space="preserve"> </w:t>
      </w:r>
      <m:oMath>
        <m:r>
          <m:t>4</m:t>
        </m:r>
        <m:r>
          <m:t>x</m:t>
        </m:r>
        <m:r>
          <m:rPr>
            <m:sty m:val="p"/>
          </m:rPr>
          <m:t>+</m:t>
        </m:r>
        <m:r>
          <m:t>9</m:t>
        </m:r>
        <m:r>
          <m:rPr>
            <m:sty m:val="p"/>
          </m:rPr>
          <m:t>=</m:t>
        </m:r>
        <m:r>
          <m:t>x</m:t>
        </m:r>
        <m:r>
          <m:rPr>
            <m:sty m:val="p"/>
          </m:rPr>
          <m:t>+</m:t>
        </m:r>
        <m:r>
          <m:t>21</m:t>
        </m:r>
      </m:oMath>
      <w:r>
        <w:t xml:space="preserve">”</w:t>
      </w:r>
      <w:r>
        <w:t xml:space="preserve">; the extractor did not remove the words before the</w:t>
      </w:r>
      <w:r>
        <w:t xml:space="preserve"> </w:t>
      </w:r>
      <w:r>
        <w:t xml:space="preserve">equation. We added the pattern and two regression tests. We report both numbers because the fix was made after seeing the</w:t>
      </w:r>
      <w:r>
        <w:t xml:space="preserve"> </w:t>
      </w:r>
      <w:r>
        <w:t xml:space="preserve">benchmark.</w:t>
      </w:r>
    </w:p>
    <w:bookmarkEnd w:id="22"/>
    <w:bookmarkStart w:id="23" w:name="labs-on-real-decks"/>
    <w:p>
      <w:pPr>
        <w:pStyle w:val="Heading2"/>
      </w:pPr>
      <w:r>
        <w:t xml:space="preserve">Labs on real decks</w:t>
      </w:r>
    </w:p>
    <w:p>
      <w:pPr>
        <w:pStyle w:val="FirstParagraph"/>
      </w:pPr>
      <w:r>
        <w:t xml:space="preserve">On three NLP lecture decks (36, 95 and 216 pages), built without an API key, the system attached labs to 6, 11 and 14 distinct</w:t>
      </w:r>
      <w:r>
        <w:t xml:space="preserve"> </w:t>
      </w:r>
      <w:r>
        <w:t xml:space="preserve">topics. The 216-page syntax deck received four built-in labs (CYK parsing, Viterbi, bigram model, HMM tagging) and ten</w:t>
      </w:r>
      <w:r>
        <w:t xml:space="preserve"> </w:t>
      </w:r>
      <w:r>
        <w:t xml:space="preserve">generated ones, which is the cap. With API keys, generating labs sequentially had made a deck take 163 s; generating them in</w:t>
      </w:r>
      <w:r>
        <w:t xml:space="preserve"> </w:t>
      </w:r>
      <w:r>
        <w:t xml:space="preserve">parallel before the build brought it to 74 s for the 36-page deck.</w:t>
      </w:r>
    </w:p>
    <w:bookmarkEnd w:id="23"/>
    <w:bookmarkEnd w:id="24"/>
    <w:bookmarkStart w:id="25" w:name="discussion"/>
    <w:p>
      <w:pPr>
        <w:pStyle w:val="Heading1"/>
      </w:pPr>
      <w:r>
        <w:t xml:space="preserve">Discussion</w:t>
      </w:r>
    </w:p>
    <w:p>
      <w:pPr>
        <w:pStyle w:val="FirstParagraph"/>
      </w:pPr>
      <w:r>
        <w:t xml:space="preserve">Exact solvers cover a closed set of problem types, and this is a deliberate trade. Within that set the explanations are</w:t>
      </w:r>
      <w:r>
        <w:t xml:space="preserve"> </w:t>
      </w:r>
      <w:r>
        <w:t xml:space="preserve">always correct and are produced in under a millisecond; outside it the system says honestly that the explanation came from</w:t>
      </w:r>
      <w:r>
        <w:t xml:space="preserve"> </w:t>
      </w:r>
      <w:r>
        <w:t xml:space="preserve">a model, or shows nothing. The labs follow the same principle: a generated lab that cannot be checked is not shown.</w:t>
      </w:r>
    </w:p>
    <w:p>
      <w:pPr>
        <w:pStyle w:val="BodyText"/>
      </w:pPr>
      <w:r>
        <w:t xml:space="preserve">Our evaluation measures correctness and coverage, not learning. The research on worked examples and on interactive</w:t>
      </w:r>
      <w:r>
        <w:t xml:space="preserve"> </w:t>
      </w:r>
      <w:r>
        <w:t xml:space="preserve">visualisation </w:t>
      </w:r>
      <w:r>
        <w:t xml:space="preserve">(Renkl 2014; Hundhausen et al. 2002)</w:t>
      </w:r>
      <w:r>
        <w:t xml:space="preserve"> </w:t>
      </w:r>
      <w:r>
        <w:t xml:space="preserve">suggests that the format can help, but whether these particular steppers and</w:t>
      </w:r>
      <w:r>
        <w:t xml:space="preserve"> </w:t>
      </w:r>
      <w:r>
        <w:t xml:space="preserve">labs improve examination performance needs a classroom study, which we plan for the next semester.</w:t>
      </w:r>
    </w:p>
    <w:bookmarkEnd w:id="25"/>
    <w:bookmarkStart w:id="45" w:name="conclusion"/>
    <w:p>
      <w:pPr>
        <w:pStyle w:val="Heading1"/>
      </w:pPr>
      <w:r>
        <w:t xml:space="preserve">Conclusion</w:t>
      </w:r>
    </w:p>
    <w:p>
      <w:pPr>
        <w:pStyle w:val="FirstParagraph"/>
      </w:pPr>
      <w:r>
        <w:t xml:space="preserve">Turning a solved problem on a slide into an explained, computed stepper, and a hard topic into a small lab, makes lecture</w:t>
      </w:r>
      <w:r>
        <w:t xml:space="preserve"> </w:t>
      </w:r>
      <w:r>
        <w:t xml:space="preserve">decks something students can work through rather than only read. By computing every number and checking every generated</w:t>
      </w:r>
      <w:r>
        <w:t xml:space="preserve"> </w:t>
      </w:r>
      <w:r>
        <w:t xml:space="preserve">program, the system can offer these features without the errors that make AI-generated study material hard to trust.</w:t>
      </w:r>
    </w:p>
    <w:bookmarkStart w:id="26" w:name="section"/>
    <w:p>
      <w:pPr>
        <w:pStyle w:val="Heading3"/>
      </w:pPr>
    </w:p>
    <w:p>
      <w:pPr>
        <w:pStyle w:val="FirstParagraph"/>
      </w:pPr>
      <w:r>
        <w:t xml:space="preserve">We thank our project mentor and the Department of Artificial Intelligence and Data Science, DJSCE,</w:t>
      </w:r>
      <w:r>
        <w:t xml:space="preserve"> </w:t>
      </w:r>
      <w:r>
        <w:t xml:space="preserve">for guidance and for the lecture material used in this study.</w:t>
      </w:r>
    </w:p>
    <w:bookmarkEnd w:id="26"/>
    <w:bookmarkStart w:id="27" w:name="section-1"/>
    <w:p>
      <w:pPr>
        <w:pStyle w:val="Heading3"/>
      </w:pPr>
    </w:p>
    <w:p>
      <w:pPr>
        <w:pStyle w:val="FirstParagraph"/>
      </w:pPr>
      <w:r>
        <w:t xml:space="preserve">The authors have no competing interests to declare that are relevant to the content of this</w:t>
      </w:r>
      <w:r>
        <w:t xml:space="preserve"> </w:t>
      </w:r>
      <w:r>
        <w:t xml:space="preserve">article.</w:t>
      </w:r>
    </w:p>
    <w:bookmarkEnd w:id="27"/>
    <w:bookmarkStart w:id="44" w:name="refs"/>
    <w:bookmarkStart w:id="28" w:name="ref-atkinson2000"/>
    <w:p>
      <w:pPr>
        <w:pStyle w:val="Bibliography"/>
      </w:pPr>
      <w:r>
        <w:t xml:space="preserve">Atkinson, Robert K., Sharon J. Derry, Alexander Renkl, and Donald Wortham. 2000.</w:t>
      </w:r>
      <w:r>
        <w:t xml:space="preserve"> </w:t>
      </w:r>
      <w:r>
        <w:t xml:space="preserve">“Learning from Examples: Instructional Principles from the Worked Examples Research.”</w:t>
      </w:r>
      <w:r>
        <w:t xml:space="preserve"> </w:t>
      </w:r>
      <w:r>
        <w:rPr>
          <w:i/>
          <w:iCs/>
        </w:rPr>
        <w:t xml:space="preserve">Review of Educational Research</w:t>
      </w:r>
      <w:r>
        <w:t xml:space="preserve"> </w:t>
      </w:r>
      <w:r>
        <w:t xml:space="preserve">70 (2): 181–214.</w:t>
      </w:r>
    </w:p>
    <w:bookmarkEnd w:id="28"/>
    <w:bookmarkStart w:id="29" w:name="ref-chi2014"/>
    <w:p>
      <w:pPr>
        <w:pStyle w:val="Bibliography"/>
      </w:pPr>
      <w:r>
        <w:t xml:space="preserve">Chi, Michelene T. H., and Ruth Wylie. 2014.</w:t>
      </w:r>
      <w:r>
        <w:t xml:space="preserve"> </w:t>
      </w:r>
      <w:r>
        <w:t xml:space="preserve">“The</w:t>
      </w:r>
      <w:r>
        <w:t xml:space="preserve"> </w:t>
      </w:r>
      <w:r>
        <w:t xml:space="preserve">ICAP</w:t>
      </w:r>
      <w:r>
        <w:t xml:space="preserve"> </w:t>
      </w:r>
      <w:r>
        <w:t xml:space="preserve">Framework: Linking Cognitive Engagement to Active Learning Outcomes.”</w:t>
      </w:r>
      <w:r>
        <w:t xml:space="preserve"> </w:t>
      </w:r>
      <w:r>
        <w:rPr>
          <w:i/>
          <w:iCs/>
        </w:rPr>
        <w:t xml:space="preserve">Educational Psychologist</w:t>
      </w:r>
      <w:r>
        <w:t xml:space="preserve"> </w:t>
      </w:r>
      <w:r>
        <w:t xml:space="preserve">49 (4): 219–43.</w:t>
      </w:r>
    </w:p>
    <w:bookmarkEnd w:id="29"/>
    <w:bookmarkStart w:id="30" w:name="ref-freeman2014"/>
    <w:p>
      <w:pPr>
        <w:pStyle w:val="Bibliography"/>
      </w:pPr>
      <w:r>
        <w:t xml:space="preserve">Freeman, Scott, Sarah L. Eddy, Miles McDonough, et al. 2014.</w:t>
      </w:r>
      <w:r>
        <w:t xml:space="preserve"> </w:t>
      </w:r>
      <w:r>
        <w:t xml:space="preserve">“Active Learning Increases Student Performance in Science, Engineering, and Mathematics.”</w:t>
      </w:r>
      <w:r>
        <w:t xml:space="preserve"> </w:t>
      </w:r>
      <w:r>
        <w:rPr>
          <w:i/>
          <w:iCs/>
        </w:rPr>
        <w:t xml:space="preserve">Proceedings of the National Academy of Sciences</w:t>
      </w:r>
      <w:r>
        <w:t xml:space="preserve"> </w:t>
      </w:r>
      <w:r>
        <w:t xml:space="preserve">111 (23): 8410–15.</w:t>
      </w:r>
    </w:p>
    <w:bookmarkEnd w:id="30"/>
    <w:bookmarkStart w:id="31" w:name="ref-hundhausen2002"/>
    <w:p>
      <w:pPr>
        <w:pStyle w:val="Bibliography"/>
      </w:pPr>
      <w:r>
        <w:t xml:space="preserve">Hundhausen, Christopher D., Sarah A. Douglas, and John T. Stasko. 2002.</w:t>
      </w:r>
      <w:r>
        <w:t xml:space="preserve"> </w:t>
      </w:r>
      <w:r>
        <w:t xml:space="preserve">“A Meta-Study of Algorithm Visualization Effectiveness.”</w:t>
      </w:r>
      <w:r>
        <w:t xml:space="preserve"> </w:t>
      </w:r>
      <w:r>
        <w:rPr>
          <w:i/>
          <w:iCs/>
        </w:rPr>
        <w:t xml:space="preserve">Journal of Visual Languages and Computing</w:t>
      </w:r>
      <w:r>
        <w:t xml:space="preserve"> </w:t>
      </w:r>
      <w:r>
        <w:t xml:space="preserve">13 (3): 259–90.</w:t>
      </w:r>
    </w:p>
    <w:bookmarkEnd w:id="31"/>
    <w:bookmarkStart w:id="32" w:name="ref-ji2023"/>
    <w:p>
      <w:pPr>
        <w:pStyle w:val="Bibliography"/>
      </w:pPr>
      <w:r>
        <w:t xml:space="preserve">Ji, Ziwei, Nayeon Lee, Rita Frieske, et al. 2023.</w:t>
      </w:r>
      <w:r>
        <w:t xml:space="preserve"> </w:t>
      </w:r>
      <w:r>
        <w:t xml:space="preserve">“Survey of Hallucination in Natural Language Generation.”</w:t>
      </w:r>
      <w:r>
        <w:t xml:space="preserve"> </w:t>
      </w:r>
      <w:r>
        <w:rPr>
          <w:i/>
          <w:iCs/>
        </w:rPr>
        <w:t xml:space="preserve">ACM Computing Surveys</w:t>
      </w:r>
      <w:r>
        <w:t xml:space="preserve"> </w:t>
      </w:r>
      <w:r>
        <w:t xml:space="preserve">55 (12): 1–38.</w:t>
      </w:r>
    </w:p>
    <w:bookmarkEnd w:id="32"/>
    <w:bookmarkStart w:id="33" w:name="ref-jurafsky2025"/>
    <w:p>
      <w:pPr>
        <w:pStyle w:val="Bibliography"/>
      </w:pPr>
      <w:r>
        <w:t xml:space="preserve">Jurafsky, Daniel, and James H. Martin. 2025.</w:t>
      </w:r>
      <w:r>
        <w:t xml:space="preserve"> </w:t>
      </w:r>
      <w:r>
        <w:rPr>
          <w:i/>
          <w:iCs/>
        </w:rPr>
        <w:t xml:space="preserve">Speech and Language Processing</w:t>
      </w:r>
      <w:r>
        <w:t xml:space="preserve">. 3rd (draft). Stanford University.</w:t>
      </w:r>
    </w:p>
    <w:bookmarkEnd w:id="33"/>
    <w:bookmarkStart w:id="34" w:name="ref-kasneci2023"/>
    <w:p>
      <w:pPr>
        <w:pStyle w:val="Bibliography"/>
      </w:pPr>
      <w:r>
        <w:t xml:space="preserve">Kasneci, Enkelejda et al.</w:t>
      </w:r>
      <w:r>
        <w:t xml:space="preserve"> 2023.</w:t>
      </w:r>
      <w:r>
        <w:t xml:space="preserve"> </w:t>
      </w:r>
      <w:r>
        <w:t xml:space="preserve">“</w:t>
      </w:r>
      <w:r>
        <w:t xml:space="preserve">ChatGPT</w:t>
      </w:r>
      <w:r>
        <w:t xml:space="preserve"> </w:t>
      </w:r>
      <w:r>
        <w:t xml:space="preserve">for Good?</w:t>
      </w:r>
      <w:r>
        <w:t xml:space="preserve"> </w:t>
      </w:r>
      <w:r>
        <w:t xml:space="preserve">On</w:t>
      </w:r>
      <w:r>
        <w:t xml:space="preserve"> </w:t>
      </w:r>
      <w:r>
        <w:t xml:space="preserve">Opportunities and Challenges of Large Language Models for Education.”</w:t>
      </w:r>
      <w:r>
        <w:t xml:space="preserve"> </w:t>
      </w:r>
      <w:r>
        <w:rPr>
          <w:i/>
          <w:iCs/>
        </w:rPr>
        <w:t xml:space="preserve">Learning and Individual Differences</w:t>
      </w:r>
      <w:r>
        <w:t xml:space="preserve"> </w:t>
      </w:r>
      <w:r>
        <w:t xml:space="preserve">103: 102274.</w:t>
      </w:r>
    </w:p>
    <w:bookmarkEnd w:id="34"/>
    <w:bookmarkStart w:id="35" w:name="ref-meurer2017"/>
    <w:p>
      <w:pPr>
        <w:pStyle w:val="Bibliography"/>
      </w:pPr>
      <w:r>
        <w:t xml:space="preserve">Meurer, Aaron, Christopher P. Smith, Mateusz Paprocki, Ondřej Čertík, et al.</w:t>
      </w:r>
      <w:r>
        <w:t xml:space="preserve"> 2017.</w:t>
      </w:r>
      <w:r>
        <w:t xml:space="preserve"> </w:t>
      </w:r>
      <w:r>
        <w:t xml:space="preserve">“</w:t>
      </w:r>
      <w:r>
        <w:t xml:space="preserve">SymPy</w:t>
      </w:r>
      <w:r>
        <w:t xml:space="preserve">: Symbolic Computing in</w:t>
      </w:r>
      <w:r>
        <w:t xml:space="preserve"> </w:t>
      </w:r>
      <w:r>
        <w:t xml:space="preserve">Python</w:t>
      </w:r>
      <w:r>
        <w:t xml:space="preserve">.”</w:t>
      </w:r>
      <w:r>
        <w:t xml:space="preserve"> </w:t>
      </w:r>
      <w:r>
        <w:rPr>
          <w:i/>
          <w:iCs/>
        </w:rPr>
        <w:t xml:space="preserve">PeerJ Computer Science</w:t>
      </w:r>
      <w:r>
        <w:t xml:space="preserve"> </w:t>
      </w:r>
      <w:r>
        <w:t xml:space="preserve">3: e103.</w:t>
      </w:r>
    </w:p>
    <w:bookmarkEnd w:id="35"/>
    <w:bookmarkStart w:id="36" w:name="ref-naps2002"/>
    <w:p>
      <w:pPr>
        <w:pStyle w:val="Bibliography"/>
      </w:pPr>
      <w:r>
        <w:t xml:space="preserve">Naps, Thomas L., Guido Rößling, Vicki Almstrum, et al. 2003.</w:t>
      </w:r>
      <w:r>
        <w:t xml:space="preserve"> </w:t>
      </w:r>
      <w:r>
        <w:t xml:space="preserve">“Exploring the Role of Visualization and Engagement in Computer Science Education.”</w:t>
      </w:r>
      <w:r>
        <w:t xml:space="preserve"> </w:t>
      </w:r>
      <w:r>
        <w:rPr>
          <w:i/>
          <w:iCs/>
        </w:rPr>
        <w:t xml:space="preserve">ACM SIGCSE Bulletin</w:t>
      </w:r>
      <w:r>
        <w:t xml:space="preserve"> </w:t>
      </w:r>
      <w:r>
        <w:t xml:space="preserve">35 (2): 131–52.</w:t>
      </w:r>
    </w:p>
    <w:bookmarkEnd w:id="36"/>
    <w:bookmarkStart w:id="37" w:name="ref-renkl2014"/>
    <w:p>
      <w:pPr>
        <w:pStyle w:val="Bibliography"/>
      </w:pPr>
      <w:r>
        <w:t xml:space="preserve">Renkl, Alexander. 2014.</w:t>
      </w:r>
      <w:r>
        <w:t xml:space="preserve"> </w:t>
      </w:r>
      <w:r>
        <w:t xml:space="preserve">“Toward an Instructionally Oriented Theory of Example-Based Learning.”</w:t>
      </w:r>
      <w:r>
        <w:t xml:space="preserve"> </w:t>
      </w:r>
      <w:r>
        <w:rPr>
          <w:i/>
          <w:iCs/>
        </w:rPr>
        <w:t xml:space="preserve">Cognitive Science</w:t>
      </w:r>
      <w:r>
        <w:t xml:space="preserve"> </w:t>
      </w:r>
      <w:r>
        <w:t xml:space="preserve">38 (1): 1–37.</w:t>
      </w:r>
    </w:p>
    <w:bookmarkEnd w:id="37"/>
    <w:bookmarkStart w:id="38" w:name="ref-roediger2006"/>
    <w:p>
      <w:pPr>
        <w:pStyle w:val="Bibliography"/>
      </w:pPr>
      <w:r>
        <w:t xml:space="preserve">Roediger, Henry L., and Jeffrey D. Karpicke. 2006.</w:t>
      </w:r>
      <w:r>
        <w:t xml:space="preserve"> </w:t>
      </w:r>
      <w:r>
        <w:t xml:space="preserve">“Test-Enhanced Learning: Taking Memory Tests Improves Long-Term Retention.”</w:t>
      </w:r>
      <w:r>
        <w:t xml:space="preserve"> </w:t>
      </w:r>
      <w:r>
        <w:rPr>
          <w:i/>
          <w:iCs/>
        </w:rPr>
        <w:t xml:space="preserve">Psychological Science</w:t>
      </w:r>
      <w:r>
        <w:t xml:space="preserve"> </w:t>
      </w:r>
      <w:r>
        <w:t xml:space="preserve">17 (3): 249–55.</w:t>
      </w:r>
    </w:p>
    <w:bookmarkEnd w:id="38"/>
    <w:bookmarkStart w:id="39" w:name="ref-sweller1985"/>
    <w:p>
      <w:pPr>
        <w:pStyle w:val="Bibliography"/>
      </w:pPr>
      <w:r>
        <w:t xml:space="preserve">Sweller, John, and Graham A. Cooper. 1985.</w:t>
      </w:r>
      <w:r>
        <w:t xml:space="preserve"> </w:t>
      </w:r>
      <w:r>
        <w:t xml:space="preserve">“The Use of Worked Examples as a Substitute for Problem Solving in Learning Algebra.”</w:t>
      </w:r>
      <w:r>
        <w:t xml:space="preserve"> </w:t>
      </w:r>
      <w:r>
        <w:rPr>
          <w:i/>
          <w:iCs/>
        </w:rPr>
        <w:t xml:space="preserve">Cognition and Instruction</w:t>
      </w:r>
      <w:r>
        <w:t xml:space="preserve"> </w:t>
      </w:r>
      <w:r>
        <w:t xml:space="preserve">2 (1): 59–89.</w:t>
      </w:r>
    </w:p>
    <w:bookmarkEnd w:id="39"/>
    <w:bookmarkStart w:id="40" w:name="ref-vanlehn2011"/>
    <w:p>
      <w:pPr>
        <w:pStyle w:val="Bibliography"/>
      </w:pPr>
      <w:r>
        <w:t xml:space="preserve">VanLehn, Kurt. 2011.</w:t>
      </w:r>
      <w:r>
        <w:t xml:space="preserve"> </w:t>
      </w:r>
      <w:r>
        <w:t xml:space="preserve">“The Relative Effectiveness of Human Tutoring, Intelligent Tutoring Systems, and Other Tutoring Systems.”</w:t>
      </w:r>
      <w:r>
        <w:t xml:space="preserve"> </w:t>
      </w:r>
      <w:r>
        <w:rPr>
          <w:i/>
          <w:iCs/>
        </w:rPr>
        <w:t xml:space="preserve">Educational Psychologist</w:t>
      </w:r>
      <w:r>
        <w:t xml:space="preserve"> </w:t>
      </w:r>
      <w:r>
        <w:t xml:space="preserve">46 (4): 197–221.</w:t>
      </w:r>
    </w:p>
    <w:bookmarkEnd w:id="40"/>
    <w:bookmarkStart w:id="41" w:name="ref-wieman2008"/>
    <w:p>
      <w:pPr>
        <w:pStyle w:val="Bibliography"/>
      </w:pPr>
      <w:r>
        <w:t xml:space="preserve">Wieman, Carl E., Wendy K. Adams, and Katherine K. Perkins. 2008.</w:t>
      </w:r>
      <w:r>
        <w:t xml:space="preserve"> </w:t>
      </w:r>
      <w:r>
        <w:t xml:space="preserve">“</w:t>
      </w:r>
      <w:r>
        <w:t xml:space="preserve">PhET</w:t>
      </w:r>
      <w:r>
        <w:t xml:space="preserve">: Simulations That Enhance Learning.”</w:t>
      </w:r>
      <w:r>
        <w:t xml:space="preserve"> </w:t>
      </w:r>
      <w:r>
        <w:rPr>
          <w:i/>
          <w:iCs/>
        </w:rPr>
        <w:t xml:space="preserve">Science</w:t>
      </w:r>
      <w:r>
        <w:t xml:space="preserve"> </w:t>
      </w:r>
      <w:r>
        <w:t xml:space="preserve">322 (5902): 682–83.</w:t>
      </w:r>
    </w:p>
    <w:bookmarkEnd w:id="41"/>
    <w:bookmarkStart w:id="43" w:name="ref-wolframalpha"/>
    <w:p>
      <w:pPr>
        <w:pStyle w:val="Bibliography"/>
      </w:pPr>
      <w:r>
        <w:t xml:space="preserve">Wolfram Research. 2026.</w:t>
      </w:r>
      <w:r>
        <w:t xml:space="preserve"> </w:t>
      </w:r>
      <w:r>
        <w:rPr>
          <w:i/>
          <w:iCs/>
        </w:rPr>
        <w:t xml:space="preserve">Wolfram|Alpha</w:t>
      </w:r>
      <w:r>
        <w:rPr>
          <w:i/>
          <w:iCs/>
        </w:rPr>
        <w:t xml:space="preserve"> </w:t>
      </w:r>
      <w:r>
        <w:rPr>
          <w:i/>
          <w:iCs/>
        </w:rPr>
        <w:t xml:space="preserve">Step-by-Step Solutions</w:t>
      </w:r>
      <w:r>
        <w:t xml:space="preserve">.</w:t>
      </w:r>
      <w:r>
        <w:t xml:space="preserve"> </w:t>
      </w:r>
      <w:hyperlink r:id="rId42">
        <w:r>
          <w:rPr>
            <w:rStyle w:val="Hyperlink"/>
          </w:rPr>
          <w:t xml:space="preserve">Https://www.wolframalpha.com/pro/step-by-step-math-solver</w:t>
        </w:r>
      </w:hyperlink>
      <w:r>
        <w:t xml:space="preserve">.</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2" Target="https://www.wolframalpha.com/pro/step-by-step-math-solver" TargetMode="External" /></Relationships>
</file>

<file path=word/_rels/footnotes.xml.rels><?xml version="1.0" encoding="UTF-8"?><Relationships xmlns="http://schemas.openxmlformats.org/package/2006/relationships"><Relationship Type="http://schemas.openxmlformats.org/officeDocument/2006/relationships/hyperlink" Id="rId42" Target="https://www.wolframalpha.com/pro/step-by-step-math-solv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Worked Examples That Compute Themselves: Step-by-Step Explainers and Generated Interactive Labs for Lecture Decks</dc:title>
  <dc:creator>Kawaljeet Singh Bharaj; Jeevesh Bharat Bodhani; Rishit Pankajkumar Lahoti; Swayam Devendra Panchal</dc:creator>
  <cp:keywords/>
  <dcterms:created xsi:type="dcterms:W3CDTF">2026-10-28T08:35:43Z</dcterms:created>
  <dcterms:modified xsi:type="dcterms:W3CDTF">2026-10-28T08:35:43Z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Lecture slides in technical courses often contain a solved problem—a Viterbi trellis, a CYK chart, a Bayes calculation— shown as a finished table. Students see the answer but not the order of decisions that produced it. We present two components of Learnova, a system that rebuilds existing lecture decks, which turn such slides into something a student can work through. The first is a set of exact solvers that recognise a problem in slide text and produce a beginner-level explanation, one step at a time, with every number computed symbolically rather than generated by a language model. The second is a lab generator that attaches an interactive step-through page to each topic of a deck: hand-built labs for common topics (CYK parsing, Viterbi decoding, bigram models, Naive Bayes word sense disambiguation, HMM tagging, region growing, and region splitting and merging), and labs generated for other topics either by a language model, whose code is checked before use, or offline from the slide’s own structure. On a held-out set of 26 problems written for this study the solvers detected all problems and gave the correct answer in every case after one parsing fix, with no false detections on 12 ordinary lecture sentences and a median time of 0.7 ms. On three real NLP decks the system attached 6, 11 and 14 labs without any API key.</vt:lpwstr>
  </property>
  <property fmtid="{D5CDD505-2E9C-101B-9397-08002B2CF9AE}" pid="3" name="bibliography">
    <vt:lpwstr>../refs.bib</vt:lpwstr>
  </property>
</Properties>
</file>