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48"/>
      </w:tblGrid>
      <w:tr>
        <w:tc>
          <w:tcPr>
            <w:tcW w:type="dxa" w:w="9648"/>
            <w:shd w:val="clear" w:color="auto" w:fill="0D1117"/>
          </w:tcPr>
          <w:p>
            <w:pPr>
              <w:spacing w:before="200"/>
              <w:ind w:left="288"/>
            </w:pPr>
            <w:r>
              <w:rPr>
                <w:b/>
                <w:color w:val="00C2FF"/>
                <w:sz w:val="18"/>
              </w:rPr>
              <w:t>BLOG POST</w:t>
            </w:r>
          </w:p>
          <w:p>
            <w:pPr>
              <w:ind w:left="288"/>
            </w:pPr>
            <w:r>
              <w:rPr>
                <w:b/>
                <w:color w:val="FFFFFF"/>
                <w:sz w:val="32"/>
              </w:rPr>
              <w:t>Cloud Security and Identity Threats</w:t>
            </w:r>
          </w:p>
          <w:p>
            <w:pPr>
              <w:spacing w:after="200"/>
              <w:ind w:left="288"/>
            </w:pPr>
            <w:r>
              <w:rPr>
                <w:b w:val="0"/>
                <w:color w:val="6B7280"/>
                <w:sz w:val="18"/>
              </w:rPr>
              <w:t>Audience: CISO  |  20260531_163931</w:t>
            </w:r>
          </w:p>
        </w:tc>
      </w:tr>
    </w:tbl>
    <w:p/>
    <w:p>
      <w:pPr>
        <w:pStyle w:val="Heading2"/>
      </w:pPr>
      <w:r>
        <w:rPr>
          <w:color w:val="1D4ED8"/>
        </w:rPr>
        <w:t>Quality Assurance Report</w:t>
      </w:r>
    </w:p>
    <w:tbl>
      <w:tblPr>
        <w:tblStyle w:val="TableGrid"/>
        <w:tblW w:type="auto" w:w="0"/>
        <w:tblLook w:firstColumn="1" w:firstRow="1" w:lastColumn="0" w:lastRow="0" w:noHBand="0" w:noVBand="1" w:val="04A0"/>
      </w:tblPr>
      <w:tblGrid>
        <w:gridCol w:w="4824"/>
        <w:gridCol w:w="4824"/>
      </w:tblGrid>
      <w:tr>
        <w:tc>
          <w:tcPr>
            <w:tcW w:type="dxa" w:w="4824"/>
            <w:shd w:val="clear" w:color="auto" w:fill="0D1117"/>
          </w:tcPr>
          <w:p>
            <w:r>
              <w:rPr>
                <w:b/>
                <w:color w:val="FFFFFF"/>
                <w:sz w:val="18"/>
              </w:rPr>
              <w:t>Criteria</w:t>
            </w:r>
          </w:p>
        </w:tc>
        <w:tc>
          <w:tcPr>
            <w:tcW w:type="dxa" w:w="4824"/>
            <w:shd w:val="clear" w:color="auto" w:fill="0D1117"/>
          </w:tcPr>
          <w:p>
            <w:r>
              <w:rPr>
                <w:b/>
                <w:color w:val="FFFFFF"/>
                <w:sz w:val="18"/>
              </w:rPr>
              <w:t>Score/20</w:t>
            </w:r>
          </w:p>
        </w:tc>
      </w:tr>
      <w:tr>
        <w:tc>
          <w:tcPr>
            <w:tcW w:type="dxa" w:w="4824"/>
            <w:shd w:val="clear" w:color="auto" w:fill="F9FAFB"/>
          </w:tcPr>
          <w:p>
            <w:r>
              <w:rPr>
                <w:color w:val="374151"/>
                <w:sz w:val="18"/>
              </w:rPr>
              <w:t>Technical Accuracy</w:t>
            </w:r>
          </w:p>
        </w:tc>
        <w:tc>
          <w:tcPr>
            <w:tcW w:type="dxa" w:w="4824"/>
            <w:shd w:val="clear" w:color="auto" w:fill="F9FAFB"/>
          </w:tcPr>
          <w:p>
            <w:r>
              <w:rPr>
                <w:color w:val="374151"/>
                <w:sz w:val="18"/>
              </w:rPr>
              <w:t>14</w:t>
            </w:r>
          </w:p>
        </w:tc>
      </w:tr>
      <w:tr>
        <w:tc>
          <w:tcPr>
            <w:tcW w:type="dxa" w:w="4824"/>
            <w:shd w:val="clear" w:color="auto" w:fill="F9FAFB"/>
          </w:tcPr>
          <w:p>
            <w:r>
              <w:rPr>
                <w:color w:val="374151"/>
                <w:sz w:val="18"/>
              </w:rPr>
              <w:t>Relevance &amp; Value</w:t>
            </w:r>
          </w:p>
        </w:tc>
        <w:tc>
          <w:tcPr>
            <w:tcW w:type="dxa" w:w="4824"/>
            <w:shd w:val="clear" w:color="auto" w:fill="F9FAFB"/>
          </w:tcPr>
          <w:p>
            <w:r>
              <w:rPr>
                <w:color w:val="374151"/>
                <w:sz w:val="18"/>
              </w:rPr>
              <w:t>15</w:t>
            </w:r>
          </w:p>
        </w:tc>
      </w:tr>
      <w:tr>
        <w:tc>
          <w:tcPr>
            <w:tcW w:type="dxa" w:w="4824"/>
            <w:shd w:val="clear" w:color="auto" w:fill="F9FAFB"/>
          </w:tcPr>
          <w:p>
            <w:r>
              <w:rPr>
                <w:color w:val="374151"/>
                <w:sz w:val="18"/>
              </w:rPr>
              <w:t>SEO Compliance</w:t>
            </w:r>
          </w:p>
        </w:tc>
        <w:tc>
          <w:tcPr>
            <w:tcW w:type="dxa" w:w="4824"/>
            <w:shd w:val="clear" w:color="auto" w:fill="F9FAFB"/>
          </w:tcPr>
          <w:p>
            <w:r>
              <w:rPr>
                <w:color w:val="374151"/>
                <w:sz w:val="18"/>
              </w:rPr>
              <w:t>13</w:t>
            </w:r>
          </w:p>
        </w:tc>
      </w:tr>
      <w:tr>
        <w:tc>
          <w:tcPr>
            <w:tcW w:type="dxa" w:w="4824"/>
            <w:shd w:val="clear" w:color="auto" w:fill="F9FAFB"/>
          </w:tcPr>
          <w:p>
            <w:r>
              <w:rPr>
                <w:color w:val="374151"/>
                <w:sz w:val="18"/>
              </w:rPr>
              <w:t>Brand &amp; Tone</w:t>
            </w:r>
          </w:p>
        </w:tc>
        <w:tc>
          <w:tcPr>
            <w:tcW w:type="dxa" w:w="4824"/>
            <w:shd w:val="clear" w:color="auto" w:fill="F9FAFB"/>
          </w:tcPr>
          <w:p>
            <w:r>
              <w:rPr>
                <w:color w:val="374151"/>
                <w:sz w:val="18"/>
              </w:rPr>
              <w:t>14</w:t>
            </w:r>
          </w:p>
        </w:tc>
      </w:tr>
      <w:tr>
        <w:tc>
          <w:tcPr>
            <w:tcW w:type="dxa" w:w="4824"/>
            <w:shd w:val="clear" w:color="auto" w:fill="F9FAFB"/>
          </w:tcPr>
          <w:p>
            <w:r>
              <w:rPr>
                <w:color w:val="374151"/>
                <w:sz w:val="18"/>
              </w:rPr>
              <w:t>Quality &amp; Clarity</w:t>
            </w:r>
          </w:p>
        </w:tc>
        <w:tc>
          <w:tcPr>
            <w:tcW w:type="dxa" w:w="4824"/>
            <w:shd w:val="clear" w:color="auto" w:fill="F9FAFB"/>
          </w:tcPr>
          <w:p>
            <w:r>
              <w:rPr>
                <w:color w:val="374151"/>
                <w:sz w:val="18"/>
              </w:rPr>
              <w:t>12</w:t>
            </w:r>
          </w:p>
        </w:tc>
      </w:tr>
      <w:tr>
        <w:tc>
          <w:tcPr>
            <w:tcW w:type="dxa" w:w="4824"/>
            <w:shd w:val="clear" w:color="auto" w:fill="F9FAFB"/>
          </w:tcPr>
          <w:p>
            <w:r>
              <w:rPr>
                <w:color w:val="374151"/>
                <w:sz w:val="18"/>
              </w:rPr>
              <w:t>Total Score</w:t>
            </w:r>
          </w:p>
        </w:tc>
        <w:tc>
          <w:tcPr>
            <w:tcW w:type="dxa" w:w="4824"/>
            <w:shd w:val="clear" w:color="auto" w:fill="F9FAFB"/>
          </w:tcPr>
          <w:p>
            <w:r>
              <w:rPr>
                <w:color w:val="374151"/>
                <w:sz w:val="18"/>
              </w:rPr>
              <w:t>68/100</w:t>
            </w:r>
          </w:p>
        </w:tc>
      </w:tr>
      <w:tr>
        <w:tc>
          <w:tcPr>
            <w:tcW w:type="dxa" w:w="4824"/>
            <w:shd w:val="clear" w:color="auto" w:fill="FEF2F2"/>
          </w:tcPr>
          <w:p>
            <w:r>
              <w:rPr>
                <w:b/>
                <w:sz w:val="18"/>
              </w:rPr>
              <w:t>Status</w:t>
            </w:r>
          </w:p>
        </w:tc>
        <w:tc>
          <w:tcPr>
            <w:tcW w:type="dxa" w:w="4824"/>
            <w:shd w:val="clear" w:color="auto" w:fill="FEF2F2"/>
          </w:tcPr>
          <w:p>
            <w:r>
              <w:rPr>
                <w:b/>
                <w:color w:val="EF4444"/>
                <w:sz w:val="18"/>
              </w:rPr>
              <w:t>REVISED BY REVIEWER</w:t>
            </w:r>
          </w:p>
        </w:tc>
      </w:tr>
    </w:tbl>
    <w:p>
      <w:pPr>
        <w:spacing w:before="120"/>
      </w:pPr>
      <w:r>
        <w:rPr>
          <w:i/>
          <w:color w:val="6B7280"/>
          <w:sz w:val="18"/>
        </w:rPr>
        <w:t>Reviewer Notes: The draft provides a solid foundation with relevant frameworks (NIST, MITRE ATT&amp;CK, CIS Controls) and addresses important cloud security topics. However, it falls short in several areas: lacks specific, actionable guidance for CISOs; contains vague statistics without proper citations; suffers from shallow treatment of complex topics; has structural issues with heading hierarchy; and needs more con</w:t>
      </w:r>
    </w:p>
    <w:p/>
    <w:p>
      <w:pPr>
        <w:pStyle w:val="Heading1"/>
      </w:pPr>
      <w:r>
        <w:rPr>
          <w:color w:val="1D4ED8"/>
        </w:rPr>
        <w:t>Securing Cloud Infrastructure: A CISO's Guide to Mitigating Identity Threats</w:t>
      </w:r>
    </w:p>
    <w:p>
      <w:pPr>
        <w:spacing w:after="40"/>
      </w:pPr>
    </w:p>
    <w:p>
      <w:pPr>
        <w:spacing w:after="80"/>
        <w:jc w:val="both"/>
      </w:pPr>
      <w:r>
        <w:rPr>
          <w:color w:val="374151"/>
          <w:sz w:val="20"/>
        </w:rPr>
        <w:t>As cloud adoption accelerates across enterprises, identity has become the new perimeter—and the primary attack vector. For CISOs navigating multi-cloud environments, understanding and mitigating identity threats isn't just a technical challenge; it's a strategic imperative that demands a framework-driven, risk-based approach.</w:t>
      </w:r>
    </w:p>
    <w:p>
      <w:pPr>
        <w:spacing w:after="40"/>
      </w:pPr>
    </w:p>
    <w:p>
      <w:pPr>
        <w:pStyle w:val="Heading2"/>
      </w:pPr>
      <w:r>
        <w:rPr>
          <w:color w:val="1D4ED8"/>
        </w:rPr>
        <w:t>The Evolving Identity Threat Landscape in Cloud Environments</w:t>
      </w:r>
    </w:p>
    <w:p>
      <w:pPr>
        <w:spacing w:after="40"/>
      </w:pPr>
    </w:p>
    <w:p>
      <w:pPr>
        <w:spacing w:after="80"/>
        <w:jc w:val="both"/>
      </w:pPr>
      <w:r>
        <w:rPr>
          <w:color w:val="374151"/>
          <w:sz w:val="20"/>
        </w:rPr>
        <w:t>Identity-based attacks have evolved far beyond simple credential theft. Today's threat actors leverage sophisticated techniques specifically designed to exploit cloud architectures:</w:t>
      </w:r>
    </w:p>
    <w:p>
      <w:pPr>
        <w:spacing w:after="40"/>
      </w:pPr>
    </w:p>
    <w:p>
      <w:pPr>
        <w:spacing w:after="80"/>
        <w:jc w:val="both"/>
      </w:pPr>
      <w:r>
        <w:rPr>
          <w:color w:val="374151"/>
          <w:sz w:val="20"/>
        </w:rPr>
        <w:t>Credential-Based Attacks</w:t>
      </w:r>
    </w:p>
    <w:p>
      <w:pPr>
        <w:pStyle w:val="ListBullet"/>
        <w:spacing w:after="40"/>
      </w:pPr>
      <w:r>
        <w:rPr>
          <w:color w:val="374151"/>
          <w:sz w:val="20"/>
        </w:rPr>
        <w:t>Password spraying: Attackers test common passwords across multiple accounts, staying below lockout thresholds</w:t>
      </w:r>
    </w:p>
    <w:p>
      <w:pPr>
        <w:pStyle w:val="ListBullet"/>
        <w:spacing w:after="40"/>
      </w:pPr>
      <w:r>
        <w:rPr>
          <w:color w:val="374151"/>
          <w:sz w:val="20"/>
        </w:rPr>
        <w:t>Credential stuffing: Leveraging breached credentials from third-party sites against cloud services</w:t>
      </w:r>
    </w:p>
    <w:p>
      <w:pPr>
        <w:pStyle w:val="ListBullet"/>
        <w:spacing w:after="40"/>
      </w:pPr>
      <w:r>
        <w:rPr>
          <w:color w:val="374151"/>
          <w:sz w:val="20"/>
        </w:rPr>
        <w:t>Token theft: Compromising OAuth tokens, API keys, and session tokens that persist beyond password changes</w:t>
      </w:r>
    </w:p>
    <w:p>
      <w:pPr>
        <w:pStyle w:val="ListBullet"/>
        <w:spacing w:after="40"/>
      </w:pPr>
      <w:r>
        <w:rPr>
          <w:color w:val="374151"/>
          <w:sz w:val="20"/>
        </w:rPr>
        <w:t>MFA fatigue attacks: Overwhelming users with authentication prompts until they approve a malicious request</w:t>
      </w:r>
    </w:p>
    <w:p>
      <w:pPr>
        <w:spacing w:after="40"/>
      </w:pPr>
    </w:p>
    <w:p>
      <w:pPr>
        <w:spacing w:after="80"/>
        <w:jc w:val="both"/>
      </w:pPr>
      <w:r>
        <w:rPr>
          <w:color w:val="374151"/>
          <w:sz w:val="20"/>
        </w:rPr>
        <w:t>Cloud-Specific Identity Threats</w:t>
      </w:r>
    </w:p>
    <w:p>
      <w:pPr>
        <w:pStyle w:val="ListBullet"/>
        <w:spacing w:after="40"/>
      </w:pPr>
      <w:r>
        <w:rPr>
          <w:color w:val="374151"/>
          <w:sz w:val="20"/>
        </w:rPr>
        <w:t>Over-privileged service accounts: Non-human identities with excessive permissions that lack MFA protection</w:t>
      </w:r>
    </w:p>
    <w:p>
      <w:pPr>
        <w:pStyle w:val="ListBullet"/>
        <w:spacing w:after="40"/>
      </w:pPr>
      <w:r>
        <w:rPr>
          <w:color w:val="374151"/>
          <w:sz w:val="20"/>
        </w:rPr>
        <w:t>Misconfigured IAM policies: Overly permissive roles that violate least privilege principles</w:t>
      </w:r>
    </w:p>
    <w:p>
      <w:pPr>
        <w:pStyle w:val="ListBullet"/>
        <w:spacing w:after="40"/>
      </w:pPr>
      <w:r>
        <w:rPr>
          <w:color w:val="374151"/>
          <w:sz w:val="20"/>
        </w:rPr>
        <w:t>Cross-tenant vulnerabilities: Identity federation weaknesses that allow lateral movement between cloud environments</w:t>
      </w:r>
    </w:p>
    <w:p>
      <w:pPr>
        <w:pStyle w:val="ListBullet"/>
        <w:spacing w:after="40"/>
      </w:pPr>
      <w:r>
        <w:rPr>
          <w:color w:val="374151"/>
          <w:sz w:val="20"/>
        </w:rPr>
        <w:t>Shadow IT identities: Unmanaged accounts created outside IT oversight</w:t>
      </w:r>
    </w:p>
    <w:p>
      <w:pPr>
        <w:spacing w:after="40"/>
      </w:pPr>
    </w:p>
    <w:p>
      <w:pPr>
        <w:spacing w:after="80"/>
        <w:jc w:val="both"/>
      </w:pPr>
      <w:r>
        <w:rPr>
          <w:color w:val="374151"/>
          <w:sz w:val="20"/>
        </w:rPr>
        <w:t>According to the 2023 Verizon Data Breach Investigations Report, 74% of breaches involve the human element, including stolen credentials and social engineering. In cloud environments specifically, IBM's Cost of a Data Breach Report 2023 found that cloud-based breaches cost organizations an average of $4.45 million, with detection and containment times significantly longer than on-premises incidents.</w:t>
      </w:r>
    </w:p>
    <w:p>
      <w:pPr>
        <w:spacing w:after="40"/>
      </w:pPr>
    </w:p>
    <w:p>
      <w:pPr>
        <w:pStyle w:val="Heading2"/>
      </w:pPr>
      <w:r>
        <w:rPr>
          <w:color w:val="1D4ED8"/>
        </w:rPr>
        <w:t>Building a Framework-Based Cloud Identity Security Strategy</w:t>
      </w:r>
    </w:p>
    <w:p>
      <w:pPr>
        <w:spacing w:after="40"/>
      </w:pPr>
    </w:p>
    <w:p>
      <w:pPr>
        <w:pStyle w:val="Heading3"/>
      </w:pPr>
      <w:r>
        <w:rPr>
          <w:sz w:val="22"/>
        </w:rPr>
        <w:t>Leveraging the NIST Cybersecurity Framework</w:t>
      </w:r>
    </w:p>
    <w:p>
      <w:pPr>
        <w:spacing w:after="40"/>
      </w:pPr>
    </w:p>
    <w:p>
      <w:pPr>
        <w:spacing w:after="80"/>
        <w:jc w:val="both"/>
      </w:pPr>
      <w:r>
        <w:rPr>
          <w:color w:val="374151"/>
          <w:sz w:val="20"/>
        </w:rPr>
        <w:t>The NIST Cybersecurity Framework provides a strategic blueprint for CISOs to organize cloud identity security initiatives:</w:t>
      </w:r>
    </w:p>
    <w:p>
      <w:pPr>
        <w:spacing w:after="40"/>
      </w:pPr>
    </w:p>
    <w:p>
      <w:pPr>
        <w:spacing w:after="80"/>
        <w:jc w:val="both"/>
      </w:pPr>
      <w:r>
        <w:rPr>
          <w:color w:val="374151"/>
          <w:sz w:val="20"/>
        </w:rPr>
        <w:t>Identify</w:t>
      </w:r>
    </w:p>
    <w:p>
      <w:pPr>
        <w:pStyle w:val="ListBullet"/>
        <w:spacing w:after="40"/>
      </w:pPr>
      <w:r>
        <w:rPr>
          <w:color w:val="374151"/>
          <w:sz w:val="20"/>
        </w:rPr>
        <w:t>Inventory all cloud identities: human users, service accounts, federated identities, and third-party integrations</w:t>
      </w:r>
    </w:p>
    <w:p>
      <w:pPr>
        <w:pStyle w:val="ListBullet"/>
        <w:spacing w:after="40"/>
      </w:pPr>
      <w:r>
        <w:rPr>
          <w:color w:val="374151"/>
          <w:sz w:val="20"/>
        </w:rPr>
        <w:t>Map identity relationships across multi-cloud environments (AWS IAM, Azure AD, GCP IAM)</w:t>
      </w:r>
    </w:p>
    <w:p>
      <w:pPr>
        <w:pStyle w:val="ListBullet"/>
        <w:spacing w:after="40"/>
      </w:pPr>
      <w:r>
        <w:rPr>
          <w:color w:val="374151"/>
          <w:sz w:val="20"/>
        </w:rPr>
        <w:t>Classify data sensitivity levels to inform access control decisions</w:t>
      </w:r>
    </w:p>
    <w:p>
      <w:pPr>
        <w:pStyle w:val="ListBullet"/>
        <w:spacing w:after="40"/>
      </w:pPr>
      <w:r>
        <w:rPr>
          <w:color w:val="374151"/>
          <w:sz w:val="20"/>
        </w:rPr>
        <w:t>Document business-critical workflows dependent on cloud services</w:t>
      </w:r>
    </w:p>
    <w:p>
      <w:pPr>
        <w:spacing w:after="40"/>
      </w:pPr>
    </w:p>
    <w:p>
      <w:pPr>
        <w:spacing w:after="80"/>
        <w:jc w:val="both"/>
      </w:pPr>
      <w:r>
        <w:rPr>
          <w:color w:val="374151"/>
          <w:sz w:val="20"/>
        </w:rPr>
        <w:t>Protect</w:t>
      </w:r>
    </w:p>
    <w:p>
      <w:pPr>
        <w:pStyle w:val="ListBullet"/>
        <w:spacing w:after="40"/>
      </w:pPr>
      <w:r>
        <w:rPr>
          <w:color w:val="374151"/>
          <w:sz w:val="20"/>
        </w:rPr>
        <w:t>Implement phishing-resistant MFA (FIDO2, hardware tokens) for all privileged accounts</w:t>
      </w:r>
    </w:p>
    <w:p>
      <w:pPr>
        <w:pStyle w:val="ListBullet"/>
        <w:spacing w:after="40"/>
      </w:pPr>
      <w:r>
        <w:rPr>
          <w:color w:val="374151"/>
          <w:sz w:val="20"/>
        </w:rPr>
        <w:t>Enforce conditional access policies based on user context, device posture, and risk signals</w:t>
      </w:r>
    </w:p>
    <w:p>
      <w:pPr>
        <w:pStyle w:val="ListBullet"/>
        <w:spacing w:after="40"/>
      </w:pPr>
      <w:r>
        <w:rPr>
          <w:color w:val="374151"/>
          <w:sz w:val="20"/>
        </w:rPr>
        <w:t>Deploy just-in-time (JIT) privileged access management to minimize standing permissions</w:t>
      </w:r>
    </w:p>
    <w:p>
      <w:pPr>
        <w:pStyle w:val="ListBullet"/>
        <w:spacing w:after="40"/>
      </w:pPr>
      <w:r>
        <w:rPr>
          <w:color w:val="374151"/>
          <w:sz w:val="20"/>
        </w:rPr>
        <w:t>Establish identity lifecycle management with automated provisioning and deprovisioning</w:t>
      </w:r>
    </w:p>
    <w:p>
      <w:pPr>
        <w:pStyle w:val="ListBullet"/>
        <w:spacing w:after="40"/>
      </w:pPr>
      <w:r>
        <w:rPr>
          <w:color w:val="374151"/>
          <w:sz w:val="20"/>
        </w:rPr>
        <w:t>Apply CIS Control 14: ensure all access follows need-to-know and least privilege principles</w:t>
      </w:r>
    </w:p>
    <w:p>
      <w:pPr>
        <w:spacing w:after="40"/>
      </w:pPr>
    </w:p>
    <w:p>
      <w:pPr>
        <w:spacing w:after="80"/>
        <w:jc w:val="both"/>
      </w:pPr>
      <w:r>
        <w:rPr>
          <w:color w:val="374151"/>
          <w:sz w:val="20"/>
        </w:rPr>
        <w:t>Detect</w:t>
      </w:r>
    </w:p>
    <w:p>
      <w:pPr>
        <w:pStyle w:val="ListBullet"/>
        <w:spacing w:after="40"/>
      </w:pPr>
      <w:r>
        <w:rPr>
          <w:color w:val="374151"/>
          <w:sz w:val="20"/>
        </w:rPr>
        <w:t>Enable cloud-native identity threat detection (AWS GuardDuty, Azure AD Identity Protection, GCP Security Command Center)</w:t>
      </w:r>
    </w:p>
    <w:p>
      <w:pPr>
        <w:pStyle w:val="ListBullet"/>
        <w:spacing w:after="40"/>
      </w:pPr>
      <w:r>
        <w:rPr>
          <w:color w:val="374151"/>
          <w:sz w:val="20"/>
        </w:rPr>
        <w:t>Monitor for anomalous authentication patterns: impossible travel, unusual access times, new device logins</w:t>
      </w:r>
    </w:p>
    <w:p>
      <w:pPr>
        <w:pStyle w:val="ListBullet"/>
        <w:spacing w:after="40"/>
      </w:pPr>
      <w:r>
        <w:rPr>
          <w:color w:val="374151"/>
          <w:sz w:val="20"/>
        </w:rPr>
        <w:t>Implement User and Entity Behavior Analytics (UEBA) to baseline normal identity behavior</w:t>
      </w:r>
    </w:p>
    <w:p>
      <w:pPr>
        <w:pStyle w:val="ListBullet"/>
        <w:spacing w:after="40"/>
      </w:pPr>
      <w:r>
        <w:rPr>
          <w:color w:val="374151"/>
          <w:sz w:val="20"/>
        </w:rPr>
        <w:t>Alert on privilege escalation attempts and policy modifications</w:t>
      </w:r>
    </w:p>
    <w:p>
      <w:pPr>
        <w:spacing w:after="40"/>
      </w:pPr>
    </w:p>
    <w:p>
      <w:pPr>
        <w:spacing w:after="80"/>
        <w:jc w:val="both"/>
      </w:pPr>
      <w:r>
        <w:rPr>
          <w:color w:val="374151"/>
          <w:sz w:val="20"/>
        </w:rPr>
        <w:t>Respond</w:t>
      </w:r>
    </w:p>
    <w:p>
      <w:pPr>
        <w:pStyle w:val="ListBullet"/>
        <w:spacing w:after="40"/>
      </w:pPr>
      <w:r>
        <w:rPr>
          <w:color w:val="374151"/>
          <w:sz w:val="20"/>
        </w:rPr>
        <w:t>Develop identity compromise playbooks with clear escalation paths</w:t>
      </w:r>
    </w:p>
    <w:p>
      <w:pPr>
        <w:pStyle w:val="ListBullet"/>
        <w:spacing w:after="40"/>
      </w:pPr>
      <w:r>
        <w:rPr>
          <w:color w:val="374151"/>
          <w:sz w:val="20"/>
        </w:rPr>
        <w:t>Automate response actions: session termination, account isolation, credential rotation</w:t>
      </w:r>
    </w:p>
    <w:p>
      <w:pPr>
        <w:pStyle w:val="ListBullet"/>
        <w:spacing w:after="40"/>
      </w:pPr>
      <w:r>
        <w:rPr>
          <w:color w:val="374151"/>
          <w:sz w:val="20"/>
        </w:rPr>
        <w:t>Integrate identity telemetry with SIEM/SOAR platforms for coordinated incident response</w:t>
      </w:r>
    </w:p>
    <w:p>
      <w:pPr>
        <w:pStyle w:val="ListBullet"/>
        <w:spacing w:after="40"/>
      </w:pPr>
      <w:r>
        <w:rPr>
          <w:color w:val="374151"/>
          <w:sz w:val="20"/>
        </w:rPr>
        <w:t>Conduct post-incident identity audits to identify policy gaps</w:t>
      </w:r>
    </w:p>
    <w:p>
      <w:pPr>
        <w:spacing w:after="40"/>
      </w:pPr>
    </w:p>
    <w:p>
      <w:pPr>
        <w:spacing w:after="80"/>
        <w:jc w:val="both"/>
      </w:pPr>
      <w:r>
        <w:rPr>
          <w:color w:val="374151"/>
          <w:sz w:val="20"/>
        </w:rPr>
        <w:t>Recover</w:t>
      </w:r>
    </w:p>
    <w:p>
      <w:pPr>
        <w:pStyle w:val="ListBullet"/>
        <w:spacing w:after="40"/>
      </w:pPr>
      <w:r>
        <w:rPr>
          <w:color w:val="374151"/>
          <w:sz w:val="20"/>
        </w:rPr>
        <w:t>Maintain offline backups of IAM configurations and policies</w:t>
      </w:r>
    </w:p>
    <w:p>
      <w:pPr>
        <w:pStyle w:val="ListBullet"/>
        <w:spacing w:after="40"/>
      </w:pPr>
      <w:r>
        <w:rPr>
          <w:color w:val="374151"/>
          <w:sz w:val="20"/>
        </w:rPr>
        <w:t>Document identity recovery procedures for business continuity scenarios</w:t>
      </w:r>
    </w:p>
    <w:p>
      <w:pPr>
        <w:pStyle w:val="ListBullet"/>
        <w:spacing w:after="40"/>
      </w:pPr>
      <w:r>
        <w:rPr>
          <w:color w:val="374151"/>
          <w:sz w:val="20"/>
        </w:rPr>
        <w:t>Test identity restoration processes quarterly</w:t>
      </w:r>
    </w:p>
    <w:p>
      <w:pPr>
        <w:pStyle w:val="ListBullet"/>
        <w:spacing w:after="40"/>
      </w:pPr>
      <w:r>
        <w:rPr>
          <w:color w:val="374151"/>
          <w:sz w:val="20"/>
        </w:rPr>
        <w:t>Implement identity audit logging with tamper-proof retention</w:t>
      </w:r>
    </w:p>
    <w:p>
      <w:pPr>
        <w:spacing w:after="40"/>
      </w:pPr>
    </w:p>
    <w:p>
      <w:pPr>
        <w:pStyle w:val="Heading3"/>
      </w:pPr>
      <w:r>
        <w:rPr>
          <w:sz w:val="22"/>
        </w:rPr>
        <w:t>Applying MITRE ATT&amp;CK to Cloud Identity Defense</w:t>
      </w:r>
    </w:p>
    <w:p>
      <w:pPr>
        <w:spacing w:after="40"/>
      </w:pPr>
    </w:p>
    <w:p>
      <w:pPr>
        <w:spacing w:after="80"/>
        <w:jc w:val="both"/>
      </w:pPr>
      <w:r>
        <w:rPr>
          <w:color w:val="374151"/>
          <w:sz w:val="20"/>
        </w:rPr>
        <w:t>The MITRE ATT&amp;CK framework for Cloud (specifically IaaS) provides tactical intelligence on adversary techniques targeting cloud identities:</w:t>
      </w:r>
    </w:p>
    <w:p>
      <w:pPr>
        <w:spacing w:after="40"/>
      </w:pPr>
    </w:p>
    <w:p>
      <w:pPr>
        <w:spacing w:after="80"/>
        <w:jc w:val="both"/>
      </w:pPr>
      <w:r>
        <w:rPr>
          <w:color w:val="374151"/>
          <w:sz w:val="20"/>
        </w:rPr>
        <w:t>Initial Access Tactics to Defend Against</w:t>
      </w:r>
    </w:p>
    <w:p>
      <w:pPr>
        <w:pStyle w:val="ListBullet"/>
        <w:spacing w:after="40"/>
      </w:pPr>
      <w:r>
        <w:rPr>
          <w:color w:val="374151"/>
          <w:sz w:val="20"/>
        </w:rPr>
        <w:t>Valid Accounts (T1078): Deploy impossible travel detection and enforce device compliance requirements</w:t>
      </w:r>
    </w:p>
    <w:p>
      <w:pPr>
        <w:pStyle w:val="ListBullet"/>
        <w:spacing w:after="40"/>
      </w:pPr>
      <w:r>
        <w:rPr>
          <w:color w:val="374151"/>
          <w:sz w:val="20"/>
        </w:rPr>
        <w:t>Phishing (T1566): Implement email authentication (DMARC, SPF, DKIM) and security awareness training focused on cloud-specific lures</w:t>
      </w:r>
    </w:p>
    <w:p>
      <w:pPr>
        <w:spacing w:after="40"/>
      </w:pPr>
    </w:p>
    <w:p>
      <w:pPr>
        <w:spacing w:after="80"/>
        <w:jc w:val="both"/>
      </w:pPr>
      <w:r>
        <w:rPr>
          <w:color w:val="374151"/>
          <w:sz w:val="20"/>
        </w:rPr>
        <w:t>Credential Access Techniques</w:t>
      </w:r>
    </w:p>
    <w:p>
      <w:pPr>
        <w:pStyle w:val="ListBullet"/>
        <w:spacing w:after="40"/>
      </w:pPr>
      <w:r>
        <w:rPr>
          <w:color w:val="374151"/>
          <w:sz w:val="20"/>
        </w:rPr>
        <w:t>Brute Force (T1110): Enable account lockout policies and monitor for distributed password spraying across regions</w:t>
      </w:r>
    </w:p>
    <w:p>
      <w:pPr>
        <w:pStyle w:val="ListBullet"/>
        <w:spacing w:after="40"/>
      </w:pPr>
      <w:r>
        <w:rPr>
          <w:color w:val="374151"/>
          <w:sz w:val="20"/>
        </w:rPr>
        <w:t>Steal Web Session Cookie (T1539): Enforce token binding and reduce session token lifetime</w:t>
      </w:r>
    </w:p>
    <w:p>
      <w:pPr>
        <w:pStyle w:val="ListBullet"/>
        <w:spacing w:after="40"/>
      </w:pPr>
      <w:r>
        <w:rPr>
          <w:color w:val="374151"/>
          <w:sz w:val="20"/>
        </w:rPr>
        <w:t>Unsecured Credentials (T1552): Scan code repositories for hardcoded secrets; implement secrets management solutions</w:t>
      </w:r>
    </w:p>
    <w:p>
      <w:pPr>
        <w:spacing w:after="40"/>
      </w:pPr>
    </w:p>
    <w:p>
      <w:pPr>
        <w:spacing w:after="80"/>
        <w:jc w:val="both"/>
      </w:pPr>
      <w:r>
        <w:rPr>
          <w:color w:val="374151"/>
          <w:sz w:val="20"/>
        </w:rPr>
        <w:t>Privilege Escalation</w:t>
      </w:r>
    </w:p>
    <w:p>
      <w:pPr>
        <w:pStyle w:val="ListBullet"/>
        <w:spacing w:after="40"/>
      </w:pPr>
      <w:r>
        <w:rPr>
          <w:color w:val="374151"/>
          <w:sz w:val="20"/>
        </w:rPr>
        <w:t>Valid Accounts (T1078.004 - Cloud Accounts): Audit IAM policies regularly for privilege creep; enforce separation of duties</w:t>
      </w:r>
    </w:p>
    <w:p>
      <w:pPr>
        <w:pStyle w:val="ListBullet"/>
        <w:spacing w:after="40"/>
      </w:pPr>
      <w:r>
        <w:rPr>
          <w:color w:val="374151"/>
          <w:sz w:val="20"/>
        </w:rPr>
        <w:t>Account Manipulation (T1098): Alert on IAM policy changes and new role assignments</w:t>
      </w:r>
    </w:p>
    <w:p>
      <w:pPr>
        <w:spacing w:after="40"/>
      </w:pPr>
    </w:p>
    <w:p>
      <w:pPr>
        <w:spacing w:after="80"/>
        <w:jc w:val="both"/>
      </w:pPr>
      <w:r>
        <w:rPr>
          <w:color w:val="374151"/>
          <w:sz w:val="20"/>
        </w:rPr>
        <w:t>Defense Evasion</w:t>
      </w:r>
    </w:p>
    <w:p>
      <w:pPr>
        <w:pStyle w:val="ListBullet"/>
        <w:spacing w:after="40"/>
      </w:pPr>
      <w:r>
        <w:rPr>
          <w:color w:val="374151"/>
          <w:sz w:val="20"/>
        </w:rPr>
        <w:t>Modify Cloud Compute Infrastructure (T1578): Monitor for changes to logging configurations that could blind security tools</w:t>
      </w:r>
    </w:p>
    <w:p>
      <w:pPr>
        <w:pStyle w:val="ListBullet"/>
        <w:spacing w:after="40"/>
      </w:pPr>
      <w:r>
        <w:rPr>
          <w:color w:val="374151"/>
          <w:sz w:val="20"/>
        </w:rPr>
        <w:t>Impair Defenses (T1562): Alert when security services are disabled or IAM policies are weakened</w:t>
      </w:r>
    </w:p>
    <w:p>
      <w:pPr>
        <w:spacing w:after="40"/>
      </w:pPr>
    </w:p>
    <w:p>
      <w:pPr>
        <w:pStyle w:val="Heading3"/>
      </w:pPr>
      <w:r>
        <w:rPr>
          <w:sz w:val="22"/>
        </w:rPr>
        <w:t>Implementing CIS Controls for Cloud Identity Security</w:t>
      </w:r>
    </w:p>
    <w:p>
      <w:pPr>
        <w:spacing w:after="40"/>
      </w:pPr>
    </w:p>
    <w:p>
      <w:pPr>
        <w:spacing w:after="80"/>
        <w:jc w:val="both"/>
      </w:pPr>
      <w:r>
        <w:rPr>
          <w:color w:val="374151"/>
          <w:sz w:val="20"/>
        </w:rPr>
        <w:t>The CIS Critical Security Controls provide specific implementation guidance:</w:t>
      </w:r>
    </w:p>
    <w:p>
      <w:pPr>
        <w:spacing w:after="40"/>
      </w:pPr>
    </w:p>
    <w:p>
      <w:pPr>
        <w:spacing w:after="80"/>
        <w:jc w:val="both"/>
      </w:pPr>
      <w:r>
        <w:rPr>
          <w:color w:val="374151"/>
          <w:sz w:val="20"/>
        </w:rPr>
        <w:t>CIS Control 5: Account Management</w:t>
      </w:r>
    </w:p>
    <w:p>
      <w:pPr>
        <w:pStyle w:val="ListBullet"/>
        <w:spacing w:after="40"/>
      </w:pPr>
      <w:r>
        <w:rPr>
          <w:color w:val="374151"/>
          <w:sz w:val="20"/>
        </w:rPr>
        <w:t>Maintain an accurate inventory of all user and service accounts</w:t>
      </w:r>
    </w:p>
    <w:p>
      <w:pPr>
        <w:pStyle w:val="ListBullet"/>
        <w:spacing w:after="40"/>
      </w:pPr>
      <w:r>
        <w:rPr>
          <w:color w:val="374151"/>
          <w:sz w:val="20"/>
        </w:rPr>
        <w:t>Disable dormant accounts within 45 days of inactivity</w:t>
      </w:r>
    </w:p>
    <w:p>
      <w:pPr>
        <w:pStyle w:val="ListBullet"/>
        <w:spacing w:after="40"/>
      </w:pPr>
      <w:r>
        <w:rPr>
          <w:color w:val="374151"/>
          <w:sz w:val="20"/>
        </w:rPr>
        <w:t>Implement automated account deprovisioning tied to HR systems</w:t>
      </w:r>
    </w:p>
    <w:p>
      <w:pPr>
        <w:spacing w:after="40"/>
      </w:pPr>
    </w:p>
    <w:p>
      <w:pPr>
        <w:spacing w:after="80"/>
        <w:jc w:val="both"/>
      </w:pPr>
      <w:r>
        <w:rPr>
          <w:color w:val="374151"/>
          <w:sz w:val="20"/>
        </w:rPr>
        <w:t>CIS Control 6: Access Control Management</w:t>
      </w:r>
    </w:p>
    <w:p>
      <w:pPr>
        <w:pStyle w:val="ListBullet"/>
        <w:spacing w:after="40"/>
      </w:pPr>
      <w:r>
        <w:rPr>
          <w:color w:val="374151"/>
          <w:sz w:val="20"/>
        </w:rPr>
        <w:t>Use centralized identity providers (IdPs) with single sign-on (SSO)</w:t>
      </w:r>
    </w:p>
    <w:p>
      <w:pPr>
        <w:pStyle w:val="ListBullet"/>
        <w:spacing w:after="40"/>
      </w:pPr>
      <w:r>
        <w:rPr>
          <w:color w:val="374151"/>
          <w:sz w:val="20"/>
        </w:rPr>
        <w:t>Enforce MFA for all remote access and privileged operations</w:t>
      </w:r>
    </w:p>
    <w:p>
      <w:pPr>
        <w:pStyle w:val="ListBullet"/>
        <w:spacing w:after="40"/>
      </w:pPr>
      <w:r>
        <w:rPr>
          <w:color w:val="374151"/>
          <w:sz w:val="20"/>
        </w:rPr>
        <w:t>Implement role-based access control (RBAC) aligned with job functions</w:t>
      </w:r>
    </w:p>
    <w:p>
      <w:pPr>
        <w:pStyle w:val="ListBullet"/>
        <w:spacing w:after="40"/>
      </w:pPr>
      <w:r>
        <w:rPr>
          <w:color w:val="374151"/>
          <w:sz w:val="20"/>
        </w:rPr>
        <w:t>Regularly review and recertify access privileges</w:t>
      </w:r>
    </w:p>
    <w:p>
      <w:pPr>
        <w:spacing w:after="40"/>
      </w:pPr>
    </w:p>
    <w:p>
      <w:pPr>
        <w:spacing w:after="80"/>
        <w:jc w:val="both"/>
      </w:pPr>
      <w:r>
        <w:rPr>
          <w:color w:val="374151"/>
          <w:sz w:val="20"/>
        </w:rPr>
        <w:t>CIS Control 14: Security Awareness and Skills Training</w:t>
      </w:r>
    </w:p>
    <w:p>
      <w:pPr>
        <w:pStyle w:val="ListBullet"/>
        <w:spacing w:after="40"/>
      </w:pPr>
      <w:r>
        <w:rPr>
          <w:color w:val="374151"/>
          <w:sz w:val="20"/>
        </w:rPr>
        <w:t>Train users on cloud-specific phishing techniques (credential harvesting pages mimicking Azure/AWS login)</w:t>
      </w:r>
    </w:p>
    <w:p>
      <w:pPr>
        <w:pStyle w:val="ListBullet"/>
        <w:spacing w:after="40"/>
      </w:pPr>
      <w:r>
        <w:rPr>
          <w:color w:val="374151"/>
          <w:sz w:val="20"/>
        </w:rPr>
        <w:t>Educate on MFA prompt approval best practices</w:t>
      </w:r>
    </w:p>
    <w:p>
      <w:pPr>
        <w:pStyle w:val="ListBullet"/>
        <w:spacing w:after="40"/>
      </w:pPr>
      <w:r>
        <w:rPr>
          <w:color w:val="374151"/>
          <w:sz w:val="20"/>
        </w:rPr>
        <w:t>Simulate cloud-targeted social engineering attacks</w:t>
      </w:r>
    </w:p>
    <w:p>
      <w:pPr>
        <w:spacing w:after="40"/>
      </w:pPr>
    </w:p>
    <w:p>
      <w:pPr>
        <w:pStyle w:val="Heading2"/>
      </w:pPr>
      <w:r>
        <w:rPr>
          <w:color w:val="1D4ED8"/>
        </w:rPr>
        <w:t>Practical Implementation Recommendations for CISOs</w:t>
      </w:r>
    </w:p>
    <w:p>
      <w:pPr>
        <w:spacing w:after="40"/>
      </w:pPr>
    </w:p>
    <w:p>
      <w:pPr>
        <w:pStyle w:val="Heading3"/>
      </w:pPr>
      <w:r>
        <w:rPr>
          <w:sz w:val="22"/>
        </w:rPr>
        <w:t>Short-Term Priorities (0-6 Months)</w:t>
      </w:r>
    </w:p>
    <w:p>
      <w:pPr>
        <w:spacing w:after="40"/>
      </w:pPr>
    </w:p>
    <w:p>
      <w:pPr>
        <w:spacing w:after="80"/>
        <w:jc w:val="both"/>
      </w:pPr>
      <w:r>
        <w:rPr>
          <w:color w:val="374151"/>
          <w:sz w:val="20"/>
        </w:rPr>
        <w:t>1. Identity Discovery and Risk Assessment</w:t>
      </w:r>
    </w:p>
    <w:p>
      <w:pPr>
        <w:spacing w:after="80"/>
        <w:jc w:val="both"/>
      </w:pPr>
      <w:r>
        <w:rPr>
          <w:color w:val="374151"/>
          <w:sz w:val="20"/>
        </w:rPr>
        <w:t xml:space="preserve">   - Conduct a comprehensive cloud identity audit across all platforms</w:t>
      </w:r>
    </w:p>
    <w:p>
      <w:pPr>
        <w:spacing w:after="80"/>
        <w:jc w:val="both"/>
      </w:pPr>
      <w:r>
        <w:rPr>
          <w:color w:val="374151"/>
          <w:sz w:val="20"/>
        </w:rPr>
        <w:t xml:space="preserve">   - Identify over-privileged accounts and orphaned credentials</w:t>
      </w:r>
    </w:p>
    <w:p>
      <w:pPr>
        <w:spacing w:after="80"/>
        <w:jc w:val="both"/>
      </w:pPr>
      <w:r>
        <w:rPr>
          <w:color w:val="374151"/>
          <w:sz w:val="20"/>
        </w:rPr>
        <w:t xml:space="preserve">   - Assess current MFA coverage and identify gaps</w:t>
      </w:r>
    </w:p>
    <w:p>
      <w:pPr>
        <w:spacing w:after="40"/>
      </w:pPr>
    </w:p>
    <w:p>
      <w:pPr>
        <w:spacing w:after="80"/>
        <w:jc w:val="both"/>
      </w:pPr>
      <w:r>
        <w:rPr>
          <w:color w:val="374151"/>
          <w:sz w:val="20"/>
        </w:rPr>
        <w:t>2. Quick Wins for Risk Reduction</w:t>
      </w:r>
    </w:p>
    <w:p>
      <w:pPr>
        <w:spacing w:after="80"/>
        <w:jc w:val="both"/>
      </w:pPr>
      <w:r>
        <w:rPr>
          <w:color w:val="374151"/>
          <w:sz w:val="20"/>
        </w:rPr>
        <w:t xml:space="preserve">   - Enable MFA on all administrative accounts immediately</w:t>
      </w:r>
    </w:p>
    <w:p>
      <w:pPr>
        <w:spacing w:after="80"/>
        <w:jc w:val="both"/>
      </w:pPr>
      <w:r>
        <w:rPr>
          <w:color w:val="374151"/>
          <w:sz w:val="20"/>
        </w:rPr>
        <w:t xml:space="preserve">   - Implement conditional access policies blocking legacy authentication protocols</w:t>
      </w:r>
    </w:p>
    <w:p>
      <w:pPr>
        <w:spacing w:after="80"/>
        <w:jc w:val="both"/>
      </w:pPr>
      <w:r>
        <w:rPr>
          <w:color w:val="374151"/>
          <w:sz w:val="20"/>
        </w:rPr>
        <w:t xml:space="preserve">   - Deploy cloud-native threat detection services</w:t>
      </w:r>
    </w:p>
    <w:p>
      <w:pPr>
        <w:spacing w:after="80"/>
        <w:jc w:val="both"/>
      </w:pPr>
      <w:r>
        <w:rPr>
          <w:color w:val="374151"/>
          <w:sz w:val="20"/>
        </w:rPr>
        <w:t xml:space="preserve">   - Enable comprehensive audit logging with SIEM integration</w:t>
      </w:r>
    </w:p>
    <w:p>
      <w:pPr>
        <w:spacing w:after="40"/>
      </w:pPr>
    </w:p>
    <w:p>
      <w:pPr>
        <w:spacing w:after="80"/>
        <w:jc w:val="both"/>
      </w:pPr>
      <w:r>
        <w:rPr>
          <w:color w:val="374151"/>
          <w:sz w:val="20"/>
        </w:rPr>
        <w:t>3. Policy Foundation</w:t>
      </w:r>
    </w:p>
    <w:p>
      <w:pPr>
        <w:spacing w:after="80"/>
        <w:jc w:val="both"/>
      </w:pPr>
      <w:r>
        <w:rPr>
          <w:color w:val="374151"/>
          <w:sz w:val="20"/>
        </w:rPr>
        <w:t xml:space="preserve">   - Establish a Zero Trust architecture roadmap</w:t>
      </w:r>
    </w:p>
    <w:p>
      <w:pPr>
        <w:spacing w:after="80"/>
        <w:jc w:val="both"/>
      </w:pPr>
      <w:r>
        <w:rPr>
          <w:color w:val="374151"/>
          <w:sz w:val="20"/>
        </w:rPr>
        <w:t xml:space="preserve">   - Define identity governance policies and access certification processes</w:t>
      </w:r>
    </w:p>
    <w:p>
      <w:pPr>
        <w:spacing w:after="80"/>
        <w:jc w:val="both"/>
      </w:pPr>
      <w:r>
        <w:rPr>
          <w:color w:val="374151"/>
          <w:sz w:val="20"/>
        </w:rPr>
        <w:t xml:space="preserve">   - Create incident response playbooks for identity compromise scenarios</w:t>
      </w:r>
    </w:p>
    <w:p>
      <w:pPr>
        <w:spacing w:after="40"/>
      </w:pPr>
    </w:p>
    <w:p>
      <w:pPr>
        <w:pStyle w:val="Heading3"/>
      </w:pPr>
      <w:r>
        <w:rPr>
          <w:sz w:val="22"/>
        </w:rPr>
        <w:t>Medium-Term Goals (6-18 Months)</w:t>
      </w:r>
    </w:p>
    <w:p>
      <w:pPr>
        <w:spacing w:after="40"/>
      </w:pPr>
    </w:p>
    <w:p>
      <w:pPr>
        <w:spacing w:after="80"/>
        <w:jc w:val="both"/>
      </w:pPr>
      <w:r>
        <w:rPr>
          <w:color w:val="374151"/>
          <w:sz w:val="20"/>
        </w:rPr>
        <w:t>1. Advanced Identity Security Architecture</w:t>
      </w:r>
    </w:p>
    <w:p>
      <w:pPr>
        <w:spacing w:after="80"/>
        <w:jc w:val="both"/>
      </w:pPr>
      <w:r>
        <w:rPr>
          <w:color w:val="374151"/>
          <w:sz w:val="20"/>
        </w:rPr>
        <w:t xml:space="preserve">   - Transition to passwordless authentication where feasible</w:t>
      </w:r>
    </w:p>
    <w:p>
      <w:pPr>
        <w:spacing w:after="80"/>
        <w:jc w:val="both"/>
      </w:pPr>
      <w:r>
        <w:rPr>
          <w:color w:val="374151"/>
          <w:sz w:val="20"/>
        </w:rPr>
        <w:t xml:space="preserve">   - Implement privileged access management (PAM) for cloud environments</w:t>
      </w:r>
    </w:p>
    <w:p>
      <w:pPr>
        <w:spacing w:after="80"/>
        <w:jc w:val="both"/>
      </w:pPr>
      <w:r>
        <w:rPr>
          <w:color w:val="374151"/>
          <w:sz w:val="20"/>
        </w:rPr>
        <w:t xml:space="preserve">   - Deploy identity threat detection and response (ITDR) capabilities</w:t>
      </w:r>
    </w:p>
    <w:p>
      <w:pPr>
        <w:spacing w:after="80"/>
        <w:jc w:val="both"/>
      </w:pPr>
      <w:r>
        <w:rPr>
          <w:color w:val="374151"/>
          <w:sz w:val="20"/>
        </w:rPr>
        <w:t xml:space="preserve">   - Establish automated identity lifecycle management</w:t>
      </w:r>
    </w:p>
    <w:p>
      <w:pPr>
        <w:spacing w:after="40"/>
      </w:pPr>
    </w:p>
    <w:p>
      <w:pPr>
        <w:spacing w:after="80"/>
        <w:jc w:val="both"/>
      </w:pPr>
      <w:r>
        <w:rPr>
          <w:color w:val="374151"/>
          <w:sz w:val="20"/>
        </w:rPr>
        <w:t>2. Enhanced Visibility and Detection</w:t>
      </w:r>
    </w:p>
    <w:p>
      <w:pPr>
        <w:spacing w:after="80"/>
        <w:jc w:val="both"/>
      </w:pPr>
      <w:r>
        <w:rPr>
          <w:color w:val="374151"/>
          <w:sz w:val="20"/>
        </w:rPr>
        <w:t xml:space="preserve">   - Integrate cloud identity logs into SIEM with correlation rules for identity-based attacks</w:t>
      </w:r>
    </w:p>
    <w:p>
      <w:pPr>
        <w:spacing w:after="80"/>
        <w:jc w:val="both"/>
      </w:pPr>
      <w:r>
        <w:rPr>
          <w:color w:val="374151"/>
          <w:sz w:val="20"/>
        </w:rPr>
        <w:t xml:space="preserve">   - Deploy UEBA to detect insider threats and compromised accounts</w:t>
      </w:r>
    </w:p>
    <w:p>
      <w:pPr>
        <w:spacing w:after="80"/>
        <w:jc w:val="both"/>
      </w:pPr>
      <w:r>
        <w:rPr>
          <w:color w:val="374151"/>
          <w:sz w:val="20"/>
        </w:rPr>
        <w:t xml:space="preserve">   - Implement continuous authentication and risk-based step-up authentication</w:t>
      </w:r>
    </w:p>
    <w:p>
      <w:pPr>
        <w:spacing w:after="40"/>
      </w:pPr>
    </w:p>
    <w:p>
      <w:pPr>
        <w:spacing w:after="80"/>
        <w:jc w:val="both"/>
      </w:pPr>
      <w:r>
        <w:rPr>
          <w:color w:val="374151"/>
          <w:sz w:val="20"/>
        </w:rPr>
        <w:t>3. Governance and Compliance</w:t>
      </w:r>
    </w:p>
    <w:p>
      <w:pPr>
        <w:spacing w:after="80"/>
        <w:jc w:val="both"/>
      </w:pPr>
      <w:r>
        <w:rPr>
          <w:color w:val="374151"/>
          <w:sz w:val="20"/>
        </w:rPr>
        <w:t xml:space="preserve">   - Automate access reviews and recertification workflows</w:t>
      </w:r>
    </w:p>
    <w:p>
      <w:pPr>
        <w:spacing w:after="80"/>
        <w:jc w:val="both"/>
      </w:pPr>
      <w:r>
        <w:rPr>
          <w:color w:val="374151"/>
          <w:sz w:val="20"/>
        </w:rPr>
        <w:t xml:space="preserve">   - Implement policy-as-code for IAM configurations</w:t>
      </w:r>
    </w:p>
    <w:p>
      <w:pPr>
        <w:spacing w:after="80"/>
        <w:jc w:val="both"/>
      </w:pPr>
      <w:r>
        <w:rPr>
          <w:color w:val="374151"/>
          <w:sz w:val="20"/>
        </w:rPr>
        <w:t xml:space="preserve">   - Establish metrics and KPIs for identity security maturity</w:t>
      </w:r>
    </w:p>
    <w:p>
      <w:pPr>
        <w:spacing w:after="40"/>
      </w:pPr>
    </w:p>
    <w:p>
      <w:pPr>
        <w:pStyle w:val="Heading3"/>
      </w:pPr>
      <w:r>
        <w:rPr>
          <w:sz w:val="22"/>
        </w:rPr>
        <w:t>Long-Term Strategic Initiatives (18+ Months)</w:t>
      </w:r>
    </w:p>
    <w:p>
      <w:pPr>
        <w:spacing w:after="40"/>
      </w:pPr>
    </w:p>
    <w:p>
      <w:pPr>
        <w:spacing w:after="80"/>
        <w:jc w:val="both"/>
      </w:pPr>
      <w:r>
        <w:rPr>
          <w:color w:val="374151"/>
          <w:sz w:val="20"/>
        </w:rPr>
        <w:t>1. Zero Trust Identity Architecture</w:t>
      </w:r>
    </w:p>
    <w:p>
      <w:pPr>
        <w:spacing w:after="80"/>
        <w:jc w:val="both"/>
      </w:pPr>
      <w:r>
        <w:rPr>
          <w:color w:val="374151"/>
          <w:sz w:val="20"/>
        </w:rPr>
        <w:t xml:space="preserve">   - Fully implement "never trust, always verify" access controls</w:t>
      </w:r>
    </w:p>
    <w:p>
      <w:pPr>
        <w:spacing w:after="80"/>
        <w:jc w:val="both"/>
      </w:pPr>
      <w:r>
        <w:rPr>
          <w:color w:val="374151"/>
          <w:sz w:val="20"/>
        </w:rPr>
        <w:t xml:space="preserve">   - Deploy micro-segmentation with identity-aware networking</w:t>
      </w:r>
    </w:p>
    <w:p>
      <w:pPr>
        <w:spacing w:after="80"/>
        <w:jc w:val="both"/>
      </w:pPr>
      <w:r>
        <w:rPr>
          <w:color w:val="374151"/>
          <w:sz w:val="20"/>
        </w:rPr>
        <w:t xml:space="preserve">   - Integrate identity context into all security decisions</w:t>
      </w:r>
    </w:p>
    <w:p>
      <w:pPr>
        <w:spacing w:after="40"/>
      </w:pPr>
    </w:p>
    <w:p>
      <w:pPr>
        <w:spacing w:after="80"/>
        <w:jc w:val="both"/>
      </w:pPr>
      <w:r>
        <w:rPr>
          <w:color w:val="374151"/>
          <w:sz w:val="20"/>
        </w:rPr>
        <w:t>2. Advanced Threat Response</w:t>
      </w:r>
    </w:p>
    <w:p>
      <w:pPr>
        <w:spacing w:after="80"/>
        <w:jc w:val="both"/>
      </w:pPr>
      <w:r>
        <w:rPr>
          <w:color w:val="374151"/>
          <w:sz w:val="20"/>
        </w:rPr>
        <w:t xml:space="preserve">   - Implement automated response to identity threats with SOAR integration</w:t>
      </w:r>
    </w:p>
    <w:p>
      <w:pPr>
        <w:spacing w:after="80"/>
        <w:jc w:val="both"/>
      </w:pPr>
      <w:r>
        <w:rPr>
          <w:color w:val="374151"/>
          <w:sz w:val="20"/>
        </w:rPr>
        <w:t xml:space="preserve">   - Deploy deception technologies (honeytokens, decoy accounts) to detect attackers</w:t>
      </w:r>
    </w:p>
    <w:p>
      <w:pPr>
        <w:spacing w:after="80"/>
        <w:jc w:val="both"/>
      </w:pPr>
      <w:r>
        <w:rPr>
          <w:color w:val="374151"/>
          <w:sz w:val="20"/>
        </w:rPr>
        <w:t xml:space="preserve">   - Establish red team exercises focused on cloud identity attack paths</w:t>
      </w:r>
    </w:p>
    <w:p>
      <w:pPr>
        <w:spacing w:after="40"/>
      </w:pPr>
    </w:p>
    <w:p>
      <w:pPr>
        <w:spacing w:after="80"/>
        <w:jc w:val="both"/>
      </w:pPr>
      <w:r>
        <w:rPr>
          <w:color w:val="374151"/>
          <w:sz w:val="20"/>
        </w:rPr>
        <w:t>3. Identity Security Maturity</w:t>
      </w:r>
    </w:p>
    <w:p>
      <w:pPr>
        <w:spacing w:after="80"/>
        <w:jc w:val="both"/>
      </w:pPr>
      <w:r>
        <w:rPr>
          <w:color w:val="374151"/>
          <w:sz w:val="20"/>
        </w:rPr>
        <w:t xml:space="preserve">   - Benchmark identity security maturity against industry frameworks</w:t>
      </w:r>
    </w:p>
    <w:p>
      <w:pPr>
        <w:spacing w:after="80"/>
        <w:jc w:val="both"/>
      </w:pPr>
      <w:r>
        <w:rPr>
          <w:color w:val="374151"/>
          <w:sz w:val="20"/>
        </w:rPr>
        <w:t xml:space="preserve">   - Conduct regular third-party assessments of IAM architecture</w:t>
      </w:r>
    </w:p>
    <w:p>
      <w:pPr>
        <w:spacing w:after="80"/>
        <w:jc w:val="both"/>
      </w:pPr>
      <w:r>
        <w:rPr>
          <w:color w:val="374151"/>
          <w:sz w:val="20"/>
        </w:rPr>
        <w:t xml:space="preserve">   - Establish an identity security center of excellence</w:t>
      </w:r>
    </w:p>
    <w:p>
      <w:pPr>
        <w:spacing w:after="40"/>
      </w:pPr>
    </w:p>
    <w:p>
      <w:pPr>
        <w:pStyle w:val="Heading2"/>
      </w:pPr>
      <w:r>
        <w:rPr>
          <w:color w:val="1D4ED8"/>
        </w:rPr>
        <w:t>Measuring Success: Key Metrics for CISOs</w:t>
      </w:r>
    </w:p>
    <w:p>
      <w:pPr>
        <w:spacing w:after="40"/>
      </w:pPr>
    </w:p>
    <w:p>
      <w:pPr>
        <w:spacing w:after="80"/>
        <w:jc w:val="both"/>
      </w:pPr>
      <w:r>
        <w:rPr>
          <w:color w:val="374151"/>
          <w:sz w:val="20"/>
        </w:rPr>
        <w:t>Track these metrics to demonstrate progress and identify gaps:</w:t>
      </w:r>
    </w:p>
    <w:p>
      <w:pPr>
        <w:spacing w:after="40"/>
      </w:pPr>
    </w:p>
    <w:p>
      <w:pPr>
        <w:pStyle w:val="ListBullet"/>
        <w:spacing w:after="40"/>
      </w:pPr>
      <w:r>
        <w:rPr>
          <w:color w:val="374151"/>
          <w:sz w:val="20"/>
        </w:rPr>
        <w:t>MFA coverage rate: Percentage of accounts with MFA enabled (target: 100% for privileged, 95%+ for all users)</w:t>
      </w:r>
    </w:p>
    <w:p>
      <w:pPr>
        <w:pStyle w:val="ListBullet"/>
        <w:spacing w:after="40"/>
      </w:pPr>
      <w:r>
        <w:rPr>
          <w:color w:val="374151"/>
          <w:sz w:val="20"/>
        </w:rPr>
        <w:t>Mean time to detect (MTTD) identity compromise: Industry benchmark is 207 days; target &lt;24 hours</w:t>
      </w:r>
    </w:p>
    <w:p>
      <w:pPr>
        <w:pStyle w:val="ListBullet"/>
        <w:spacing w:after="40"/>
      </w:pPr>
      <w:r>
        <w:rPr>
          <w:color w:val="374151"/>
          <w:sz w:val="20"/>
        </w:rPr>
        <w:t>Privileged account inventory: Track growth/reduction of accounts with elevated permissions</w:t>
      </w:r>
    </w:p>
    <w:p>
      <w:pPr>
        <w:pStyle w:val="ListBullet"/>
        <w:spacing w:after="40"/>
      </w:pPr>
      <w:r>
        <w:rPr>
          <w:color w:val="374151"/>
          <w:sz w:val="20"/>
        </w:rPr>
        <w:t>Access certification completion rate: Percentage of access reviews completed on schedule</w:t>
      </w:r>
    </w:p>
    <w:p>
      <w:pPr>
        <w:pStyle w:val="ListBullet"/>
        <w:spacing w:after="40"/>
      </w:pPr>
      <w:r>
        <w:rPr>
          <w:color w:val="374151"/>
          <w:sz w:val="20"/>
        </w:rPr>
        <w:t>Identity-based incidents: Trend analysis of compromised credentials and unauthorized access attempts</w:t>
      </w:r>
    </w:p>
    <w:p>
      <w:pPr>
        <w:pStyle w:val="ListBullet"/>
        <w:spacing w:after="40"/>
      </w:pPr>
      <w:r>
        <w:rPr>
          <w:color w:val="374151"/>
          <w:sz w:val="20"/>
        </w:rPr>
        <w:t>Policy violation rate: Frequency of access policy exceptions and overrides</w:t>
      </w:r>
    </w:p>
    <w:p>
      <w:pPr>
        <w:spacing w:after="40"/>
      </w:pPr>
    </w:p>
    <w:p>
      <w:pPr>
        <w:pStyle w:val="Heading2"/>
      </w:pPr>
      <w:r>
        <w:rPr>
          <w:color w:val="1D4ED8"/>
        </w:rPr>
        <w:t>Conclusion: Identity as the Cloud Security Foundation</w:t>
      </w:r>
    </w:p>
    <w:p>
      <w:pPr>
        <w:spacing w:after="40"/>
      </w:pPr>
    </w:p>
    <w:p>
      <w:pPr>
        <w:spacing w:after="80"/>
        <w:jc w:val="both"/>
      </w:pPr>
      <w:r>
        <w:rPr>
          <w:color w:val="374151"/>
          <w:sz w:val="20"/>
        </w:rPr>
        <w:t>For CISOs securing cloud infrastructure, identity security cannot be an afterthought—it must be the foundation of your cloud security strategy. By applying proven frameworks like NIST CSF, MITRE ATT&amp;CK, and CIS Controls specifically to cloud identity challenges, you create a structured, defensible approach to mitigating what has become the primary threat vector.</w:t>
      </w:r>
    </w:p>
    <w:p>
      <w:pPr>
        <w:spacing w:after="40"/>
      </w:pPr>
    </w:p>
    <w:p>
      <w:pPr>
        <w:spacing w:after="80"/>
        <w:jc w:val="both"/>
      </w:pPr>
      <w:r>
        <w:rPr>
          <w:color w:val="374151"/>
          <w:sz w:val="20"/>
        </w:rPr>
        <w:t>The path forward requires moving beyond perimeter-based thinking to embrace identity-centric security models. This means implementing Zero Trust architectures, deploying phishing-resistant authentication, establishing robust identity governance, and ensuring visibility into identity-based threats across all cloud platforms.</w:t>
      </w:r>
    </w:p>
    <w:p>
      <w:pPr>
        <w:spacing w:after="40"/>
      </w:pPr>
    </w:p>
    <w:p>
      <w:pPr>
        <w:spacing w:after="80"/>
        <w:jc w:val="both"/>
      </w:pPr>
      <w:r>
        <w:rPr>
          <w:color w:val="374151"/>
          <w:sz w:val="20"/>
        </w:rPr>
        <w:t>As cloud environments continue to grow in complexity, with hybrid and multi-cloud architectures becoming the norm, the organizations that master identity security will have a significant competitive advantage—not just in preventing breaches, but in enabling secure business innovation. The question for CISOs isn't whether to invest in cloud identity security, but how quickly you can mature your capabilities to match the sophisticated threats targeting your organization's cloud footprint.</w:t>
      </w:r>
    </w:p>
    <w:p/>
    <w:p>
      <w:pPr>
        <w:jc w:val="center"/>
      </w:pPr>
      <w:r>
        <w:rPr>
          <w:i/>
          <w:color w:val="6B7280"/>
          <w:sz w:val="16"/>
        </w:rPr>
        <w:t>LLM-1: Groq Llama 3.3 70B (Generator)  |  LLM-2: Claude Sonnet (Reviewer)</w:t>
      </w:r>
    </w:p>
    <w:sectPr w:rsidR="00FC693F" w:rsidRPr="0006063C"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