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Mira Design and Evaluation Evidence</w:t>
      </w:r>
    </w:p>
    <w:p>
      <w:pPr>
        <w:jc w:val="left"/>
      </w:pPr>
      <w:r>
        <w:rPr>
          <w:b/>
          <w:color w:val="2D5C82"/>
          <w:sz w:val="24"/>
        </w:rPr>
        <w:t>Workflow diagrams and evaluate-fix-retest record</w:t>
      </w:r>
    </w:p>
    <w:p>
      <w:r>
        <w:t>Prepared for the Mira capstone submission. This supplement closes the design-flow and evaluation-loop evidence items in the Scope of Work. It uses the final Q1-Q4 v1.1 documents, repository workflow, 12-test results and 18 October 2026 Langfuse export.</w:t>
      </w:r>
    </w:p>
    <w:p>
      <w:pPr>
        <w:pStyle w:val="Heading1"/>
      </w:pPr>
      <w:r>
        <w:t>Evidence summary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8F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8324D"/>
                <w:sz w:val="18"/>
              </w:rPr>
              <w:t>Live baseline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12 of 12 tests passed on gpt-4o-mini through n8n Cloud on 18 October 2026.</w:t>
            </w:r>
          </w:p>
        </w:tc>
      </w:tr>
      <w:tr>
        <w:tc>
          <w:tcPr>
            <w:tcW w:type="dxa" w:w="5112"/>
            <w:vAlign w:val="center"/>
            <w:shd w:fill="DCE8F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8324D"/>
                <w:sz w:val="18"/>
              </w:rPr>
              <w:t>Trace export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78 unique requests, 119 model generations and 431 observations. Nine requests were marked REVIEW after guardrail intervention.</w:t>
            </w:r>
          </w:p>
        </w:tc>
      </w:tr>
      <w:tr>
        <w:tc>
          <w:tcPr>
            <w:tcW w:type="dxa" w:w="5112"/>
            <w:vAlign w:val="center"/>
            <w:shd w:fill="DCE8F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8324D"/>
                <w:sz w:val="18"/>
              </w:rPr>
              <w:t>Trace detail</w:t>
            </w:r>
          </w:p>
        </w:tc>
        <w:tc>
          <w:tcPr>
            <w:tcW w:type="dxa" w:w="5112"/>
            <w:vAlign w:val="center"/>
          </w:tcPr>
          <w:p>
            <w:r>
              <w:t>Trace IDs are listed with the matching T1, T7 and T12 retest records.</w:t>
            </w:r>
          </w:p>
        </w:tc>
      </w:tr>
      <w:tr>
        <w:tc>
          <w:tcPr>
            <w:tcW w:type="dxa" w:w="5112"/>
            <w:vAlign w:val="center"/>
            <w:shd w:fill="DCE8F2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8324D"/>
                <w:sz w:val="18"/>
              </w:rPr>
              <w:t>Interpretation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8"/>
              </w:rPr>
              <w:t>REVIEW records a guardrail intervention. For T12 the unsupported completion claim was removed and the final test output passed.</w:t>
            </w:r>
          </w:p>
        </w:tc>
      </w:tr>
    </w:tbl>
    <w:p>
      <w:r>
        <w:t>The flow maps below describe the implemented paths. Code computes counts, dates, phase tables, task lists and health; language-model output is validated against the supplied records before Mira returns an answer.</w:t>
      </w:r>
    </w:p>
    <w:p>
      <w:r>
        <w:br w:type="page"/>
      </w:r>
    </w:p>
    <w:p>
      <w:pPr>
        <w:pStyle w:val="Heading1"/>
      </w:pPr>
      <w:r>
        <w:t>W-1 Request intake and routing</w:t>
      </w:r>
    </w:p>
    <w:p>
      <w:pPr>
        <w:spacing w:after="40"/>
      </w:pPr>
      <w:r>
        <w:rPr>
          <w:b/>
        </w:rPr>
        <w:t xml:space="preserve">Diagram 1. </w:t>
      </w:r>
      <w:r>
        <w:t>Request intake and routing.</w:t>
      </w:r>
    </w:p>
    <w:p>
      <w:r>
        <w:drawing>
          <wp:inline xmlns:a="http://schemas.openxmlformats.org/drawingml/2006/main" xmlns:pic="http://schemas.openxmlformats.org/drawingml/2006/picture">
            <wp:extent cx="6126480" cy="2726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1_w_1_request_intake_and_rou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</w:rPr>
        <w:t xml:space="preserve">Control point: </w:t>
      </w:r>
      <w:r>
        <w:t>Unclear and insufficient requests return a request for missing details; supported requests go to one specialist route.</w:t>
      </w:r>
    </w:p>
    <w:p>
      <w:pPr>
        <w:pStyle w:val="Heading1"/>
      </w:pPr>
      <w:r>
        <w:t>W-2 Project plan</w:t>
      </w:r>
    </w:p>
    <w:p>
      <w:pPr>
        <w:spacing w:after="40"/>
      </w:pPr>
      <w:r>
        <w:rPr>
          <w:b/>
        </w:rPr>
        <w:t xml:space="preserve">Diagram 2. </w:t>
      </w:r>
      <w:r>
        <w:t>Project plan.</w:t>
      </w:r>
    </w:p>
    <w:p>
      <w:r>
        <w:drawing>
          <wp:inline xmlns:a="http://schemas.openxmlformats.org/drawingml/2006/main" xmlns:pic="http://schemas.openxmlformats.org/drawingml/2006/picture">
            <wp:extent cx="6126480" cy="2726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2_w_2_project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</w:rPr>
        <w:t xml:space="preserve">Control point: </w:t>
      </w:r>
      <w:r>
        <w:t>The plan uses the description and timeline; objective evidence and phase details are checked before rendering.</w:t>
      </w:r>
    </w:p>
    <w:p>
      <w:r>
        <w:br w:type="page"/>
      </w:r>
    </w:p>
    <w:p>
      <w:pPr>
        <w:pStyle w:val="Heading1"/>
      </w:pPr>
      <w:r>
        <w:t>W-3 Risk assessment</w:t>
      </w:r>
    </w:p>
    <w:p>
      <w:pPr>
        <w:spacing w:after="40"/>
      </w:pPr>
      <w:r>
        <w:rPr>
          <w:b/>
        </w:rPr>
        <w:t xml:space="preserve">Diagram 3. </w:t>
      </w:r>
      <w:r>
        <w:t>Risk assessment.</w:t>
      </w:r>
    </w:p>
    <w:p>
      <w:r>
        <w:drawing>
          <wp:inline xmlns:a="http://schemas.openxmlformats.org/drawingml/2006/main" xmlns:pic="http://schemas.openxmlformats.org/drawingml/2006/picture">
            <wp:extent cx="6126480" cy="27267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3_w_3_risk_assess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</w:rPr>
        <w:t xml:space="preserve">Control point: </w:t>
      </w:r>
      <w:r>
        <w:t>Only the ten register risks and validated board links are retained; numeric scores are not invented.</w:t>
      </w:r>
    </w:p>
    <w:p>
      <w:pPr>
        <w:pStyle w:val="Heading1"/>
      </w:pPr>
      <w:r>
        <w:t>W-4 Weekly status report</w:t>
      </w:r>
    </w:p>
    <w:p>
      <w:pPr>
        <w:spacing w:after="40"/>
      </w:pPr>
      <w:r>
        <w:rPr>
          <w:b/>
        </w:rPr>
        <w:t xml:space="preserve">Diagram 4. </w:t>
      </w:r>
      <w:r>
        <w:t>Weekly status report.</w:t>
      </w:r>
    </w:p>
    <w:p>
      <w:r>
        <w:drawing>
          <wp:inline xmlns:a="http://schemas.openxmlformats.org/drawingml/2006/main" xmlns:pic="http://schemas.openxmlformats.org/drawingml/2006/picture">
            <wp:extent cx="6126480" cy="2726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4_w_4_weekly_status_re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</w:rPr>
        <w:t xml:space="preserve">Control point: </w:t>
      </w:r>
      <w:r>
        <w:t>Counts, sprint filters and health are computed from the board; the full-board blocker is shown separately.</w:t>
      </w:r>
    </w:p>
    <w:p>
      <w:r>
        <w:br w:type="page"/>
      </w:r>
    </w:p>
    <w:p>
      <w:pPr>
        <w:pStyle w:val="Heading1"/>
      </w:pPr>
      <w:r>
        <w:t>W-5 Tracking questions</w:t>
      </w:r>
    </w:p>
    <w:p>
      <w:pPr>
        <w:spacing w:after="40"/>
      </w:pPr>
      <w:r>
        <w:rPr>
          <w:b/>
        </w:rPr>
        <w:t xml:space="preserve">Diagram 5. </w:t>
      </w:r>
      <w:r>
        <w:t>Tracking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7267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5_w_5_tracking_ques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</w:rPr>
        <w:t xml:space="preserve">Control point: </w:t>
      </w:r>
      <w:r>
        <w:t>The as-of date is explicit; task IDs and dates are validated before suggested actions are shown.</w:t>
      </w:r>
    </w:p>
    <w:p>
      <w:pPr>
        <w:pStyle w:val="Heading1"/>
      </w:pPr>
      <w:r>
        <w:t>W-6 Stakeholder update</w:t>
      </w:r>
    </w:p>
    <w:p>
      <w:pPr>
        <w:spacing w:after="40"/>
      </w:pPr>
      <w:r>
        <w:rPr>
          <w:b/>
        </w:rPr>
        <w:t xml:space="preserve">Diagram 6. </w:t>
      </w:r>
      <w:r>
        <w:t>Stakeholder update.</w:t>
      </w:r>
    </w:p>
    <w:p>
      <w:r>
        <w:drawing>
          <wp:inline xmlns:a="http://schemas.openxmlformats.org/drawingml/2006/main" xmlns:pic="http://schemas.openxmlformats.org/drawingml/2006/picture">
            <wp:extent cx="6126480" cy="27267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6_w_6_stakeholder_upd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</w:rPr>
        <w:t xml:space="preserve">Control point: </w:t>
      </w:r>
      <w:r>
        <w:t>Only the selected sprint is supplied to the writer; output validation enforces sprint isolation.</w:t>
      </w:r>
    </w:p>
    <w:p>
      <w:r>
        <w:br w:type="page"/>
      </w:r>
    </w:p>
    <w:p>
      <w:pPr>
        <w:pStyle w:val="Heading1"/>
      </w:pPr>
      <w:r>
        <w:t>W-7 Evaluate, fix, retest</w:t>
      </w:r>
    </w:p>
    <w:p>
      <w:pPr>
        <w:spacing w:after="40"/>
      </w:pPr>
      <w:r>
        <w:rPr>
          <w:b/>
        </w:rPr>
        <w:t xml:space="preserve">Diagram 7. </w:t>
      </w:r>
      <w:r>
        <w:t>Evaluate, fix, retest.</w:t>
      </w:r>
    </w:p>
    <w:p>
      <w:r>
        <w:drawing>
          <wp:inline xmlns:a="http://schemas.openxmlformats.org/drawingml/2006/main" xmlns:pic="http://schemas.openxmlformats.org/drawingml/2006/picture">
            <wp:extent cx="6126480" cy="27267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-7_w_7_evaluate_fix_re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</w:rPr>
        <w:t xml:space="preserve">Control point: </w:t>
      </w:r>
      <w:r>
        <w:t>The same input is rerun after a prompt or code change, then actual output is compared with expected criteria.</w:t>
      </w:r>
    </w:p>
    <w:p>
      <w:r/>
    </w:p>
    <w:p>
      <w:pPr>
        <w:pStyle w:val="Heading1"/>
        <w:pageBreakBefore/>
      </w:pPr>
      <w:r>
        <w:t>Evaluate fix retest record</w:t>
      </w:r>
    </w:p>
    <w:p>
      <w:r>
        <w:t>Three live-model findings were corrected and checked against the same baseline test. The test result is the final harness result; trace status remains REVIEW when a guardrail removed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8324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Test and trace</w:t>
            </w:r>
          </w:p>
        </w:tc>
        <w:tc>
          <w:tcPr>
            <w:tcW w:type="dxa" w:w="2045"/>
            <w:vAlign w:val="center"/>
            <w:shd w:fill="18324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045"/>
            <w:vAlign w:val="center"/>
            <w:shd w:fill="18324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Change made</w:t>
            </w:r>
          </w:p>
        </w:tc>
        <w:tc>
          <w:tcPr>
            <w:tcW w:type="dxa" w:w="2045"/>
            <w:vAlign w:val="center"/>
            <w:shd w:fill="18324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Rerun result</w:t>
            </w:r>
          </w:p>
        </w:tc>
        <w:tc>
          <w:tcPr>
            <w:tcW w:type="dxa" w:w="2045"/>
            <w:vAlign w:val="center"/>
            <w:shd w:fill="18324B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045"/>
            <w:vAlign w:val="center"/>
            <w:shd w:fill="EEF3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T1</w:t>
              <w:br/>
              <w:t>55391c8a5f480165d5b5026ca1ef6d3c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 grounded project goal was paraphrased, so its evidence quote did not pass the original strict match.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Validator accepts close wording while preserving the source-grounding requirement.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All 8 phases and milestones present; all 3 goals retained; T1 passes.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2045"/>
            <w:vAlign w:val="center"/>
            <w:shd w:fill="EEF3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T7</w:t>
              <w:br/>
              <w:t>7d00d1eeadf782a70b7deb6e2daf25dd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Initial top-risk ordering did not consistently use current task-board evidence.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Ranking moved into deterministic code using the accepted board-link rule.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Exactly 3 register risks returned, ranked R09, R01, R05; T7 passes.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PASS</w:t>
            </w:r>
          </w:p>
        </w:tc>
      </w:tr>
      <w:tr>
        <w:tc>
          <w:tcPr>
            <w:tcW w:type="dxa" w:w="2045"/>
            <w:vAlign w:val="center"/>
            <w:shd w:fill="EEF3F7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T12</w:t>
              <w:br/>
              <w:t>04630f193996ee832ff0936a3e78483b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Writer claimed Sprint 2 was complete while T006 remained in progress and overdue.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Added a sprint-completion guardrail; unsupported completion paragraph is removed.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Final email reports 2 of 3 done and T006 overdue; T12 passes.</w:t>
            </w:r>
          </w:p>
        </w:tc>
        <w:tc>
          <w:tcPr>
            <w:tcW w:type="dxa" w:w="2045"/>
            <w:vAlign w:val="center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sz w:val="15"/>
              </w:rPr>
              <w:t>PASS; trace REVIEW</w:t>
            </w:r>
          </w:p>
        </w:tc>
      </w:tr>
    </w:tbl>
    <w:p>
      <w:r>
        <w:t>Source evidence: repository tests/out/results_real.md and results_real.json; Langfuse trace export in docs/observability/. The 12 baseline tests pass. The SOW Appendix C should be read with the repository files in this refreshed package.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978"/>
        <w:sz w:val="16"/>
      </w:rPr>
      <w:t>Mira Design and Evaluation Evidence v1.0  |  Submitted by Santosh Rasputra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303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5C8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