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Calibri" w:cs="Calibri" w:eastAsia="Calibri" w:hAnsi="Calibri"/>
          <w:b/>
          <w:bCs/>
          <w:color w:val="1F3864"/>
          <w:sz w:val="44"/>
          <w:szCs w:val="44"/>
        </w:rPr>
        <w:t xml:space="preserve">Mira: AI-Powered Project Intelligence Assistant</w:t>
      </w:r>
    </w:p>
    <w:p>
      <w:pPr>
        <w:spacing w:after="60"/>
      </w:pPr>
      <w:r>
        <w:t>Scope, As-Built Decisions and Delivery Status</w:t>
      </w:r>
    </w:p>
    <w:p>
      <w:pPr>
        <w:pBdr>
          <w:bottom w:val="single" w:color="2F5597" w:sz="8" w:space="6"/>
        </w:pBdr>
        <w:spacing w:after="360"/>
      </w:pPr>
      <w:r>
        <w:rPr>
          <w:rFonts w:ascii="Calibri" w:cs="Calibri" w:eastAsia="Calibri" w:hAnsi="Calibri"/>
          <w:color w:val="1F2937"/>
          <w:sz w:val="22"/>
          <w:szCs w:val="22"/>
        </w:rPr>
        <w:t xml:space="preserve">Applied Agentic AI for PMs/TPMs  |  Capstone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Document ID</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MIRA-SOW-001</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Version / status</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v0.9. Updated 24 October 2026. Post-build scope and delivery status. Outstanding items are listed in Appendix C.</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Date</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24 October 2026</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Project owner / sponsor / project manager</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Santosh Rasputra</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Prepared from</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11 files in the Capstone Project Mira folder (listed in section 2). Nothing outside those files is used as a requirement.</w:t>
            </w:r>
          </w:p>
        </w:tc>
      </w:tr>
      <w:tr>
        <w:trPr>
          <w:cantSplit w:val="off"/>
        </w:trPr>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Purpose</w:t>
            </w:r>
          </w:p>
        </w:tc>
        <w:tc>
          <w:tcPr>
            <w:tcW w:type="dxa" w:w="7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Record the approved scope, as-built decisions, deliverables, acceptance evidence, and remaining submission items for Mira.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How to edit this document  </w:t>
            </w:r>
            <w:r>
              <w:rPr>
                <w:rFonts w:ascii="Calibri" w:cs="Calibri" w:eastAsia="Calibri" w:hAnsi="Calibri"/>
                <w:sz w:val="20"/>
                <w:szCs w:val="20"/>
              </w:rPr>
              <w:t xml:space="preserve">Every requirement, deliverable, assumption, discrepancy and decision has an ID (FR-1, D-03, A-06, X-02, Q-01). Keep the IDs stable when you edit so later design and test documents can refer to them.</w:t>
            </w:r>
          </w:p>
          <w:p>
            <w:pPr>
              <w:spacing w:after="60" w:line="264"/>
            </w:pPr>
            <w:r>
              <w:rPr>
                <w:rFonts w:ascii="Calibri" w:cs="Calibri" w:eastAsia="Calibri" w:hAnsi="Calibri"/>
                <w:sz w:val="20"/>
                <w:szCs w:val="20"/>
              </w:rPr>
              <w:t xml:space="preserve">To change a row, edit the table cell. To add a row, press Tab in the last cell. Contents (below) refreshes with right-click, Update field. Fonts and colors come from the Styles pane (Heading 1, Heading 2, Normal), so a style change updates the whole document.</w:t>
            </w:r>
          </w:p>
        </w:tc>
      </w:tr>
    </w:tbl>
    <w:p>
      <w:pPr>
        <w:spacing w:after="120"/>
      </w:pPr>
    </w:p>
    <w:p>
      <w:r>
        <w:br w:type="page"/>
      </w:r>
    </w:p>
    <w:p>
      <w:pPr>
        <w:pStyle w:val="Heading1"/>
      </w:pPr>
      <w:bookmarkStart w:name="_Toc1" w:id="1"/>
      <w:r>
        <w:rPr>
          <w:rFonts w:ascii="Calibri" w:cs="Calibri" w:eastAsia="Calibri" w:hAnsi="Calibri"/>
        </w:rPr>
        <w:t xml:space="preserve">Executive summary</w:t>
      </w:r>
      <w:bookmarkEnd w:id="1"/>
    </w:p>
    <w:p>
      <w:pPr>
        <w:spacing w:after="100" w:before="0" w:line="276"/>
      </w:pPr>
      <w:r>
        <w:rPr>
          <w:rFonts w:ascii="Calibri" w:cs="Calibri" w:eastAsia="Calibri" w:hAnsi="Calibri"/>
          <w:b/>
          <w:bCs/>
        </w:rPr>
        <w:t xml:space="preserve">What we are asked to deliver.</w:t>
      </w:r>
      <w:r>
        <w:rPr>
          <w:rFonts w:ascii="Calibri" w:cs="Calibri" w:eastAsia="Calibri" w:hAnsi="Calibri"/>
        </w:rPr>
        <w:t xml:space="preserve"> Build Mira, a multi-agent assistant that turns raw project data into a structured project plan, a categorized risk assessment and a weekly status report for Nexora's PMs/TPMs. The ABCDE Ltd. AI Adoption Project files are the data Mira works from. The work is scored out of 100 across four assignments (Q1 ideation 15, Q2 build 45, Q3 program charter 25, Q4 reflection 15) and tested against 12 baseline inputs.</w:t>
      </w:r>
    </w:p>
    <w:p>
      <w:pPr>
        <w:spacing w:after="100" w:before="0" w:line="276"/>
      </w:pPr>
      <w:r>
        <w:rPr>
          <w:rFonts w:ascii="Calibri" w:cs="Calibri" w:eastAsia="Calibri" w:hAnsi="Calibri"/>
          <w:b/>
          <w:bCs/>
        </w:rPr>
        <w:t xml:space="preserve">The rule that drives everything.</w:t>
      </w:r>
      <w:r>
        <w:rPr>
          <w:rFonts w:ascii="Calibri" w:cs="Calibri" w:eastAsia="Calibri" w:hAnsi="Calibri"/>
        </w:rPr>
        <w:t xml:space="preserve"> Every output must come from the provided files. Mira must not invent milestones, risks, tasks, statuses or goals, and must ask for details when the input is vague.</w:t>
      </w:r>
    </w:p>
    <w:p>
      <w:pPr>
        <w:spacing w:after="100" w:before="0" w:line="276"/>
      </w:pPr>
      <w:r>
        <w:rPr>
          <w:rFonts w:ascii="Calibri" w:cs="Calibri" w:eastAsia="Calibri" w:hAnsi="Calibri"/>
          <w:b/>
          <w:bCs/>
        </w:rPr>
        <w:t xml:space="preserve">In scope.</w:t>
      </w:r>
      <w:r>
        <w:rPr>
          <w:rFonts w:ascii="Calibri" w:cs="Calibri" w:eastAsia="Calibri" w:hAnsi="Calibri"/>
        </w:rPr>
        <w:t xml:space="preserve"> The 3 core capabilities (plan, risk, status); the behaviors the tests add (routing, question answering, stakeholder email); 2 extended capabilities (milestone alerts and stakeholder updates); a connected tracing tool; all 12 tests run and documented; and 15 deliverables (section 6).</w:t>
      </w:r>
    </w:p>
    <w:p>
      <w:pPr>
        <w:spacing w:after="100" w:before="0" w:line="276"/>
      </w:pPr>
      <w:r>
        <w:rPr>
          <w:rFonts w:ascii="Calibri" w:cs="Calibri" w:eastAsia="Calibri" w:hAnsi="Calibri"/>
          <w:b/>
          <w:bCs/>
        </w:rPr>
        <w:t xml:space="preserve">Out of scope.</w:t>
      </w:r>
      <w:r>
        <w:rPr>
          <w:rFonts w:ascii="Calibri" w:cs="Calibri" w:eastAsia="Calibri" w:hAnsi="Calibri"/>
        </w:rPr>
        <w:t xml:space="preserve"> Building the ABCDE forecasting and routing models, research from outside the files, a custom front end, sending real emails or writing to task boards, live Trello or Jira links, a real rollout, and fine-tuning, RAG or human review unless you opt in (section 10).</w:t>
      </w:r>
    </w:p>
    <w:p>
      <w:pPr>
        <w:pStyle w:val="Heading2"/>
      </w:pPr>
      <w:bookmarkStart w:name="_Toc2" w:id="2"/>
      <w:r>
        <w:rPr>
          <w:rFonts w:ascii="Calibri" w:cs="Calibri" w:eastAsia="Calibri" w:hAnsi="Calibri"/>
        </w:rPr>
        <w:t xml:space="preserve">Findings that shape the scope</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90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90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Finding</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F-1</w:t>
            </w:r>
          </w:p>
        </w:tc>
        <w:tc>
          <w:tcPr>
            <w:tcW w:type="dxa" w:w="90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problem statement says the task board has 3 Done tasks. The CSV has 5. The CSV governs (X-01).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F-2</w:t>
            </w:r>
          </w:p>
        </w:tc>
        <w:tc>
          <w:tcPr>
            <w:tcW w:type="dxa" w:w="90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 T1 needs milestones and a timeline, which the project description does not contain. The Planner must also read the timeline file (X-04).</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F-3</w:t>
            </w:r>
          </w:p>
        </w:tc>
        <w:tc>
          <w:tcPr>
            <w:tcW w:type="dxa" w:w="90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Tests T8 and T11 need a "today" reference, and the timeline uses weeks, not dates (D-02).</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F-4</w:t>
            </w:r>
          </w:p>
        </w:tc>
        <w:tc>
          <w:tcPr>
            <w:tcW w:type="dxa" w:w="90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Blocked task T024 sits in Sprint 5, while T5 asks for a Sprint 3 report. The report needs a board-wide blockers section (D-08).</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F-5</w:t>
            </w:r>
          </w:p>
        </w:tc>
        <w:tc>
          <w:tcPr>
            <w:tcW w:type="dxa" w:w="90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 T12 (stakeholder email) is in the core baseline, so stakeholder updates are needed whichever extended option is picked (A-05b).</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F-6</w:t>
            </w:r>
          </w:p>
        </w:tc>
        <w:tc>
          <w:tcPr>
            <w:tcW w:type="dxa" w:w="90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The original submission target was 21 October 2026. As of 24 October 2026, that date has passed; current closeout status is recorded in Appendix C (A-18, R-6).</w:t>
            </w:r>
          </w:p>
        </w:tc>
      </w:tr>
    </w:tbl>
    <w:p>
      <w:pPr>
        <w:pStyle w:val="Heading2"/>
      </w:pPr>
      <w:bookmarkStart w:name="_Toc3" w:id="3"/>
      <w:r>
        <w:rPr>
          <w:rFonts w:ascii="Calibri" w:cs="Calibri" w:eastAsia="Calibri" w:hAnsi="Calibri"/>
        </w:rPr>
        <w:t xml:space="preserve">High-level recommendation</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300"/>
        <w:gridCol w:w="3118"/>
        <w:gridCol w:w="1600"/>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4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Recommendation</w:t>
            </w:r>
          </w:p>
        </w:tc>
        <w:tc>
          <w:tcPr>
            <w:tcW w:type="dxa" w:w="31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Why</w:t>
            </w:r>
          </w:p>
        </w:tc>
        <w:tc>
          <w:tcPr>
            <w:tcW w:type="dxa" w:w="16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Status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R-1</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Scope. Build the 3 core capabilities plus EX-1 Milestone Alert and EX-2 Stakeholder Update. Fine-tuning and RAG are not included; human review is deferred to the pilot.</w:t>
            </w:r>
          </w:p>
        </w:tc>
        <w:tc>
          <w:tcPr>
            <w:tcW w:type="dxa" w:w="31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T8, T11 and T12 require these behaviors; the optional enhancements were not needed for the capstone baseline.</w:t>
            </w:r>
          </w:p>
        </w:tc>
        <w:tc>
          <w:tcPr>
            <w:tcW w:type="dxa" w:w="1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Implemented. D-01 and D-05 closed.</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R-2</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Orchestration. Router with 5 agents: Orchestrator, Planner, Risk Assessor, Status Reporter/Update Writer, and Milestone Tracker.</w:t>
            </w:r>
          </w:p>
        </w:tc>
        <w:tc>
          <w:tcPr>
            <w:tcW w:type="dxa" w:w="31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Requests are varied and route to specialist capabilities; this matches Mira’s request types.</w:t>
            </w:r>
          </w:p>
        </w:tc>
        <w:tc>
          <w:tcPr>
            <w:tcW w:type="dxa" w:w="1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Implemented; documented in the design.</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R-3</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Tools. n8n, OpenAI gpt-4o-mini, Langfuse, CSV/TXT inputs, Markdown outputs, and GitHub repository.</w:t>
            </w:r>
          </w:p>
        </w:tc>
        <w:tc>
          <w:tcPr>
            <w:tcW w:type="dxa" w:w="31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Tool selection and rationale are recorded in the design and implementation evidence.</w:t>
            </w:r>
          </w:p>
        </w:tc>
        <w:tc>
          <w:tcPr>
            <w:tcW w:type="dxa" w:w="1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Implemented. D-03 closed.</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R-4</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Grounding. Prompts define role, input, output fields and anti-invention rules; sufficiency gates handle thin input; code computes counts, dates and health.</w:t>
            </w:r>
          </w:p>
        </w:tc>
        <w:tc>
          <w:tcPr>
            <w:tcW w:type="dxa" w:w="31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Counts and date checks are deterministic, and model output is validated against supplied data.</w:t>
            </w:r>
          </w:p>
        </w:tc>
        <w:tc>
          <w:tcPr>
            <w:tcW w:type="dxa" w:w="1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Implemented; documented in the design.</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R-5</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Build order: plan, risk, status, then tracking and stakeholder update; tracing was connected for live evaluation.</w:t>
            </w:r>
          </w:p>
        </w:tc>
        <w:tc>
          <w:tcPr>
            <w:tcW w:type="dxa" w:w="31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Incremental build supports debugging and trace-based review.</w:t>
            </w:r>
          </w:p>
        </w:tc>
        <w:tc>
          <w:tcPr>
            <w:tcW w:type="dxa" w:w="1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Completed; see Q2, Q4 and repository evidence.</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R-6</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Original schedule: 18 to 21 October 2026. The planned activities and target date are now historical; current deliverable status is recorded in Appendix C.</w:t>
            </w:r>
          </w:p>
        </w:tc>
        <w:tc>
          <w:tcPr>
            <w:tcW w:type="dxa" w:w="31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The submission target of 21 October 2026 has passed.</w:t>
            </w:r>
          </w:p>
        </w:tc>
        <w:tc>
          <w:tcPr>
            <w:tcW w:type="dxa" w:w="1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Historical plan; closeout status recorded in Appendix C.</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R-7</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Close open decisions and confirm the remaining package items.</w:t>
            </w:r>
          </w:p>
        </w:tc>
        <w:tc>
          <w:tcPr>
            <w:tcW w:type="dxa" w:w="31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Decision and deliverable statuses have been reviewed after the build.</w:t>
            </w:r>
          </w:p>
        </w:tc>
        <w:tc>
          <w:tcPr>
            <w:tcW w:type="dxa" w:w="1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Closed for scope baseline; remaining package items are listed in Appendix C.</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R-8</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Original cut order: slide deck, audience variants, then alert depth. Apply only as a historical contingency; D-07 accepts the slide deck as a Should deliverable.</w:t>
            </w:r>
          </w:p>
        </w:tc>
        <w:tc>
          <w:tcPr>
            <w:tcW w:type="dxa" w:w="31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r>
              <w:t>The deck is now included in the refreshed submission package.</w:t>
            </w:r>
          </w:p>
        </w:tc>
        <w:tc>
          <w:tcPr>
            <w:tcW w:type="dxa" w:w="1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r>
              <w:t>Completed; see DL-13.</w:t>
            </w:r>
          </w:p>
        </w:tc>
      </w:tr>
    </w:tbl>
    <w:p>
      <w:pPr>
        <w:spacing w:after="80"/>
      </w:pPr>
    </w:p>
    <w:p>
      <w:pPr>
        <w:pStyle w:val="Heading3"/>
      </w:pPr>
      <w:r>
        <w:rPr>
          <w:rFonts w:ascii="Calibri" w:cs="Calibri" w:eastAsia="Calibri" w:hAnsi="Calibri"/>
        </w:rPr>
        <w:t xml:space="preserve">Tool recommendation detail (R-3)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5038"/>
      </w:tblGrid>
      <w:tr>
        <w:trPr>
          <w:cantSplit/>
          <w:tblHeader/>
        </w:trPr>
        <w:tc>
          <w:tcPr>
            <w:tcW w:type="dxa" w:w="1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Category</w:t>
            </w:r>
          </w:p>
        </w:tc>
        <w:tc>
          <w:tcPr>
            <w:tcW w:type="dxa" w:w="2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Recommendation</w:t>
            </w:r>
          </w:p>
        </w:tc>
        <w:tc>
          <w:tcPr>
            <w:tcW w:type="dxa" w:w="50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Reason</w:t>
            </w:r>
          </w:p>
        </w:tc>
      </w:tr>
      <w:tr>
        <w:trPr>
          <w:cantSplit w:val="off"/>
        </w:trPr>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 platform</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n8n</w:t>
            </w:r>
          </w:p>
        </w:tc>
        <w:tc>
          <w:tcPr>
            <w:tcW w:type="dxa" w:w="5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Visual routing and CSV/TXT handling fit the varied request types. Langfuse tracing is sent through the OpenTelemetry/HTTP Request path documented in the build; it is not described as a native n8n integration.</w:t>
            </w:r>
          </w:p>
        </w:tc>
      </w:tr>
      <w:tr>
        <w:trPr>
          <w:cantSplit w:val="off"/>
        </w:trPr>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LLM</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OpenAI gpt-4o-mini for every agent</w:t>
            </w:r>
          </w:p>
        </w:tc>
        <w:tc>
          <w:tcPr>
            <w:tcW w:type="dxa" w:w="5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calls it the best default choice: cheap and fast. One model keeps the cost per plan easy to calculate. A stronger model is optional only as an evaluation judge. Claude or Gemini work if you hold those keys.</w:t>
            </w:r>
          </w:p>
        </w:tc>
      </w:tr>
      <w:tr>
        <w:trPr>
          <w:cantSplit w:val="off"/>
        </w:trPr>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Observability</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Langfuse</w:t>
            </w:r>
          </w:p>
        </w:tc>
        <w:tc>
          <w:tcPr>
            <w:tcW w:type="dxa" w:w="5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Free tier covers evaluation (S2). Shows per-agent input and output, tokens, latency and cost. LangWatch is the alternative.</w:t>
            </w:r>
          </w:p>
        </w:tc>
      </w:tr>
      <w:tr>
        <w:trPr>
          <w:cantSplit w:val="off"/>
        </w:trPr>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input</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CSV and TXT upload</w:t>
            </w:r>
          </w:p>
        </w:tc>
        <w:tc>
          <w:tcPr>
            <w:tcW w:type="dxa" w:w="5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test data is in these formats. No API keys for task boards.</w:t>
            </w:r>
          </w:p>
        </w:tc>
      </w:tr>
      <w:tr>
        <w:trPr>
          <w:cantSplit w:val="off"/>
        </w:trPr>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Output</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Markdown</w:t>
            </w:r>
          </w:p>
        </w:tc>
        <w:tc>
          <w:tcPr>
            <w:tcW w:type="dxa" w:w="5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Pastes into Docs, email or Slack and can be saved as a file.</w:t>
            </w:r>
          </w:p>
        </w:tc>
      </w:tr>
      <w:tr>
        <w:trPr>
          <w:cantSplit w:val="off"/>
        </w:trPr>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Interface</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n8n built-in chat interface</w:t>
            </w:r>
          </w:p>
        </w:tc>
        <w:tc>
          <w:tcPr>
            <w:tcW w:type="dxa" w:w="5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asks for a low-code or no-code platform and lists no UI requirement. The chat window is the "Mira in action" screenshot. No separate UI/UX tool is needed (OS-6). Check at build time that the chat step accepts file upload; if it does not, use a form upload step.</w:t>
            </w:r>
          </w:p>
        </w:tc>
      </w:tr>
      <w:tr>
        <w:trPr>
          <w:cantSplit w:val="off"/>
        </w:trPr>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Diagrams</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Excalidraw or draw.io</w:t>
            </w:r>
          </w:p>
        </w:tc>
        <w:tc>
          <w:tcPr>
            <w:tcW w:type="dxa" w:w="5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names these for the architecture and workflow diagrams (DR-1, DR-5).</w:t>
            </w:r>
          </w:p>
        </w:tc>
      </w:tr>
      <w:tr>
        <w:trPr>
          <w:cantSplit w:val="off"/>
        </w:trPr>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Repository</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GitHub (public)</w:t>
            </w:r>
          </w:p>
        </w:tc>
        <w:tc>
          <w:tcPr>
            <w:tcW w:type="dxa" w:w="5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Required submission location for workflow JSON, README and screenshots. Public repository: https://github.com/SDR2026/mira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vAlign w:val="center"/>
          </w:tcPr>
          <w:p>
            <w:pPr>
              <w:spacing w:after="60" w:line="264"/>
            </w:pPr>
            <w:r>
              <w:t>D-03 Tools confirmed. The project owner selected n8n, gpt-4o-mini and Langfuse on 18 October 2026; these tools are implemented. Langfuse is connected through the documented OpenTelemetry/HTTP Request path.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vAlign w:val="center"/>
          </w:tcPr>
          <w:p>
            <w:pPr>
              <w:spacing w:after="60" w:line="264"/>
            </w:pPr>
            <w:r>
              <w:t>Scope decisions closed. Project owner, sponsor and project manager: Santosh Rasputra. Baseline as-of date: 24 April 2026. Project week 1 start: 30 March 2026, inferred from the task board and configurable in Mira. Remaining package items are listed in Appendix C.</w:t>
            </w:r>
          </w:p>
        </w:tc>
      </w:tr>
    </w:tbl>
    <w:p>
      <w:pPr>
        <w:spacing w:after="80"/>
      </w:pPr>
    </w:p>
    <w:p>
      <w:pPr>
        <w:spacing w:after="100" w:before="0" w:line="276"/>
      </w:pPr>
      <w:r>
        <w:t>As-built status. The core build, both selected extended capabilities, the live baseline run, and trace review are complete. Appendix C records the evidence included in the current package and the remaining items to close.</w:t>
      </w:r>
    </w:p>
    <w:p>
      <w:pPr>
        <w:pageBreakBefore/>
        <w:spacing w:after="80" w:before="120"/>
      </w:pPr>
      <w:r>
        <w:rPr>
          <w:rFonts w:ascii="Calibri" w:cs="Calibri" w:eastAsia="Calibri" w:hAnsi="Calibri"/>
          <w:b/>
          <w:bCs/>
          <w:color w:val="1F3864"/>
          <w:sz w:val="28"/>
          <w:szCs w:val="28"/>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Executive summary</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Findings that shape the scope</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High-level recommendation</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1. Purpose and how to read this document</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2. Source documents</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3. Context summary</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3.1 Situation</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3.2 Problems Mira must address</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4. Objectives and success criteria</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4.1 Objective</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4.2 Success criteria</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4.3 Goals and non-goals</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5. In scope: what Mira must do</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5.1 Core capabilities (required)</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5.2 Further behaviors required by the baseline tests</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5.3 Extended capability (choose at least one)</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5.4 Mandatory concepts the build must demonstrate</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5.5 Optional enhancements (not committed)</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5.6 Non-functional requirements</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6. Deliverables</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7. Design and architecture expectations</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7.1 Workflows to be shown in the design (DR-5)</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8. Acceptance criteria: baseline test dataset</w:t>
            </w:r>
            <w:r>
              <w:tab/>
            </w:r>
            <w:r>
              <w:fldChar w:fldCharType="begin" w:dirty="true"/>
              <w:instrText xml:space="preserve">PAGEREF _Toc23 \h</w:instrText>
              <w:fldChar w:fldCharType="separate"/>
              <w:fldChar w:fldCharType="end"/>
            </w:r>
          </w:hyperlink>
        </w:p>
        <w:p>
          <w:pPr>
            <w:pStyle w:val="TOC1"/>
            <w:tabs>
              <w:tab w:val="right" w:pos="9638" w:leader="dot"/>
            </w:tabs>
          </w:pPr>
          <w:hyperlink w:history="1" w:anchor="_Toc24">
            <w:r>
              <w:t xml:space="preserve">9. Evaluation rubric</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10. Out of scope</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11. Constraints and dependencies</w:t>
            </w:r>
            <w:r>
              <w:tab/>
            </w:r>
            <w:r>
              <w:fldChar w:fldCharType="begin" w:dirty="true"/>
              <w:instrText xml:space="preserve">PAGEREF _Toc26 \h</w:instrText>
              <w:fldChar w:fldCharType="separate"/>
              <w:fldChar w:fldCharType="end"/>
            </w:r>
          </w:hyperlink>
        </w:p>
        <w:p>
          <w:pPr>
            <w:pStyle w:val="TOC1"/>
            <w:tabs>
              <w:tab w:val="right" w:pos="9638" w:leader="dot"/>
            </w:tabs>
          </w:pPr>
          <w:hyperlink w:history="1" w:anchor="_Toc27">
            <w:r>
              <w:t xml:space="preserve">12. Assumptions and rationale</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13. Source discrepancies and ambiguities</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14. Open decisions and questions</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Appendix A. Verified data inventory</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A.1 Task board [S10]</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A.2 Timeline [S6]</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A.3 Risks [S8]</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A.4 Project description [S4]</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Appendix B. As-built changes since v0.5</w:t>
            </w:r>
            <w:r>
              <w:tab/>
            </w:r>
            <w:r>
              <w:fldChar w:fldCharType="begin" w:dirty="true"/>
              <w:instrText xml:space="preserve">PAGEREF _Toc35 \h</w:instrText>
              <w:fldChar w:fldCharType="separate"/>
              <w:fldChar w:fldCharType="end"/>
            </w:r>
          </w:hyperlink>
        </w:p>
        <w:p>
          <w:r>
            <w:fldChar w:fldCharType="end"/>
          </w:r>
        </w:p>
      </w:sdtContent>
    </w:sdt>
    <w:p>
      <w:pPr/>
      <w:r>
        <w:rPr>
          <w:sz w:val="18"/>
        </w:rPr>
        <w:t>Appendix C. Delivery status as of 24 October 2026</w:t>
      </w:r>
    </w:p>
    <w:p>
      <w:r>
        <w:br w:type="page"/>
      </w:r>
    </w:p>
    <w:p>
      <w:pPr>
        <w:pStyle w:val="Heading1"/>
      </w:pPr>
      <w:bookmarkStart w:name="_Toc4" w:id="4"/>
      <w:r>
        <w:rPr>
          <w:rFonts w:ascii="Calibri" w:cs="Calibri" w:eastAsia="Calibri" w:hAnsi="Calibri"/>
        </w:rPr>
        <w:t xml:space="preserve">1. Purpose and how to read this document</w:t>
      </w:r>
      <w:bookmarkEnd w:id="4"/>
    </w:p>
    <w:p>
      <w:pPr>
        <w:spacing w:after="100" w:before="0" w:line="276"/>
      </w:pPr>
      <w:r>
        <w:t>This document records the capstone scope, what was built and tested, the evidence supplied, and the items that still need to be completed or confirmed. It distinguishes source requirements from implementation decisions and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Convention</w:t>
            </w:r>
          </w:p>
        </w:tc>
        <w:tc>
          <w:tcPr>
            <w:tcW w:type="dxa" w:w="79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Meaning</w:t>
            </w:r>
          </w:p>
        </w:tc>
      </w:tr>
      <w:tr>
        <w:trPr>
          <w:cantSplit w:val="off"/>
        </w:trPr>
        <w:tc>
          <w:tcPr>
            <w:tcW w:type="dxa" w:w="1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Source tags</w:t>
            </w:r>
            <w:r>
              <w:rPr>
                <w:rFonts w:ascii="Calibri" w:cs="Calibri" w:eastAsia="Calibri" w:hAnsi="Calibri"/>
                <w:sz w:val="19"/>
                <w:szCs w:val="19"/>
              </w:rPr>
              <w:t xml:space="preserve"> [S1] to [S11]</w:t>
            </w:r>
          </w:p>
        </w:tc>
        <w:tc>
          <w:tcPr>
            <w:tcW w:type="dxa" w:w="7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Point to the source file in section 2. A requirement with a tag is stated in that file.</w:t>
            </w:r>
          </w:p>
        </w:tc>
      </w:tr>
      <w:tr>
        <w:trPr>
          <w:cantSplit w:val="off"/>
        </w:trPr>
        <w:tc>
          <w:tcPr>
            <w:tcW w:type="dxa" w:w="1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Priority</w:t>
            </w:r>
          </w:p>
        </w:tc>
        <w:tc>
          <w:tcPr>
            <w:tcW w:type="dxa" w:w="7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Must</w:t>
            </w:r>
            <w:r>
              <w:rPr>
                <w:rFonts w:ascii="Calibri" w:cs="Calibri" w:eastAsia="Calibri" w:hAnsi="Calibri"/>
                <w:sz w:val="19"/>
                <w:szCs w:val="19"/>
              </w:rPr>
              <w:t xml:space="preserve">: stated as required or mandatory in the Problem Statement [S1], or tested by the baseline dataset. </w:t>
            </w:r>
            <w:r>
              <w:rPr>
                <w:rFonts w:ascii="Calibri" w:cs="Calibri" w:eastAsia="Calibri" w:hAnsi="Calibri"/>
                <w:b/>
                <w:bCs/>
                <w:sz w:val="19"/>
                <w:szCs w:val="19"/>
              </w:rPr>
              <w:t xml:space="preserve">Should</w:t>
            </w:r>
            <w:r>
              <w:rPr>
                <w:rFonts w:ascii="Calibri" w:cs="Calibri" w:eastAsia="Calibri" w:hAnsi="Calibri"/>
                <w:sz w:val="19"/>
                <w:szCs w:val="19"/>
              </w:rPr>
              <w:t xml:space="preserve">: asked for in the Playbook [S2] or Selection Guide [S3], or tied to a scoring item. </w:t>
            </w:r>
            <w:r>
              <w:rPr>
                <w:rFonts w:ascii="Calibri" w:cs="Calibri" w:eastAsia="Calibri" w:hAnsi="Calibri"/>
                <w:b/>
                <w:bCs/>
                <w:sz w:val="19"/>
                <w:szCs w:val="19"/>
              </w:rPr>
              <w:t xml:space="preserve">Could</w:t>
            </w:r>
            <w:r>
              <w:rPr>
                <w:rFonts w:ascii="Calibri" w:cs="Calibri" w:eastAsia="Calibri" w:hAnsi="Calibri"/>
                <w:sz w:val="19"/>
                <w:szCs w:val="19"/>
              </w:rPr>
              <w:t xml:space="preserve">: labeled optional in the sources.</w:t>
            </w:r>
          </w:p>
        </w:tc>
      </w:tr>
      <w:tr>
        <w:trPr>
          <w:cantSplit w:val="off"/>
        </w:trPr>
        <w:tc>
          <w:tcPr>
            <w:tcW w:type="dxa" w:w="1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Assumption (A-xx)</w:t>
            </w:r>
          </w:p>
        </w:tc>
        <w:tc>
          <w:tcPr>
            <w:tcW w:type="dxa" w:w="7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reading we chose because the sources do not settle the point. Shown in amber call-outs. Listed in full in section 12.</w:t>
            </w:r>
          </w:p>
        </w:tc>
      </w:tr>
      <w:tr>
        <w:trPr>
          <w:cantSplit w:val="off"/>
        </w:trPr>
        <w:tc>
          <w:tcPr>
            <w:tcW w:type="dxa" w:w="1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Discrepancy (X-xx)</w:t>
            </w:r>
          </w:p>
        </w:tc>
        <w:tc>
          <w:tcPr>
            <w:tcW w:type="dxa" w:w="7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conflict or gap inside the source files. Listed in section 13 with the treatment we propose.</w:t>
            </w:r>
          </w:p>
        </w:tc>
      </w:tr>
      <w:tr>
        <w:trPr>
          <w:cantSplit w:val="off"/>
        </w:trPr>
        <w:tc>
          <w:tcPr>
            <w:tcW w:type="dxa" w:w="1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Decision (D-xx) / question (Q-xx)</w:t>
            </w:r>
          </w:p>
        </w:tc>
        <w:tc>
          <w:tcPr>
            <w:tcW w:type="dxa" w:w="7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open choice that needs your answer. Listed in section 14.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The Problem Statement [S1] is the governing document. The Playbook [S2] calls itself optional guidance, but it names what TAs check and how points are awarded, so we treat its checklist items as Should. Where a data file and a document disagree about a fact in the data, the data file wins (A-03).</w:t>
            </w:r>
          </w:p>
        </w:tc>
      </w:tr>
    </w:tbl>
    <w:p>
      <w:pPr>
        <w:pStyle w:val="Heading1"/>
      </w:pPr>
      <w:bookmarkStart w:name="_Toc5" w:id="5"/>
      <w:r>
        <w:rPr>
          <w:rFonts w:ascii="Calibri" w:cs="Calibri" w:eastAsia="Calibri" w:hAnsi="Calibri"/>
        </w:rPr>
        <w:t xml:space="preserve">2. Source documents</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500"/>
        <w:gridCol w:w="55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Tag</w:t>
            </w:r>
          </w:p>
        </w:tc>
        <w:tc>
          <w:tcPr>
            <w:tcW w:type="dxa" w:w="35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File</w:t>
            </w:r>
          </w:p>
        </w:tc>
        <w:tc>
          <w:tcPr>
            <w:tcW w:type="dxa" w:w="55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Role in this document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Problem Statement - Mira_ AI-Powered Project Intelligence Assistant.pdf</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Governing requirements: problem, concepts, capabilities, test dataset, tools, assignments Q1 to Q4, submission rules.</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Capstone Project Playbook.pdf</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step-by-step guide. Source for checklist, cost template, metrics and documentation formats.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Capstone Project Selection Guide.pdf</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Confirms Mira scope, 2-week window, agent count (3 to 5) and what every project has in common.</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S4</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Resources/project_description.txt</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description for ABCDE Ltd. Grounding source for plans and risks.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S5</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Resources/ABCDE Ltd Introduction..txt</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Same text as S4. Only line endings differ.</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Resources/project_timeline.csv</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 phases, weeks 1 to 24, activities and milestones. Grounding source for plans and milestone questions.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S7</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Resources/AI Adoption Project Timeline.pdf</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Same 8 phases as S6 with minor wording differences.</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S8</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Resources/project_risks.csv</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10 categorized risks (R01 to R10). Grounding source for risk work and test T7.</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S9</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Resources/Risks and Challenges in AI Adoption Project - ABCDE Ltd.docx</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Same 10 risks as S8 with longer mitigation wording.</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Resources/sample_task_board.csv</w:t>
            </w:r>
          </w:p>
        </w:tc>
        <w:tc>
          <w:tcPr>
            <w:tcW w:type="dxa" w:w="5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25-task Kanban export (T001 to T025). Grounding source for status work and tests T5, T6, T8, T10, T12.</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S11</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Resources/eval_mira_inputs.txt</w:t>
            </w:r>
          </w:p>
        </w:tc>
        <w:tc>
          <w:tcPr>
            <w:tcW w:type="dxa" w:w="5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12 baseline test inputs in plain text.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A-04  Duplicate sources  </w:t>
            </w:r>
            <w:r>
              <w:rPr>
                <w:rFonts w:ascii="Calibri" w:cs="Calibri" w:eastAsia="Calibri" w:hAnsi="Calibri"/>
                <w:sz w:val="20"/>
                <w:szCs w:val="20"/>
              </w:rPr>
              <w:t xml:space="preserve">S4 and S5 are identical in content. S6 and S7, and S8 and S9, cover the same material. We treat the CSV and TXT files (S4, S6, S8, S10) as the primary data and the PDF and DOCX copies as references. Differences are listed in section 13.</w:t>
            </w:r>
          </w:p>
        </w:tc>
      </w:tr>
    </w:tbl>
    <w:p>
      <w:pPr>
        <w:pStyle w:val="Heading1"/>
      </w:pPr>
      <w:bookmarkStart w:name="_Toc6" w:id="6"/>
      <w:r>
        <w:rPr>
          <w:rFonts w:ascii="Calibri" w:cs="Calibri" w:eastAsia="Calibri" w:hAnsi="Calibri"/>
        </w:rPr>
        <w:t xml:space="preserve">3. Context summary</w:t>
      </w:r>
      <w:bookmarkEnd w:id="6"/>
    </w:p>
    <w:p>
      <w:pPr>
        <w:pStyle w:val="Heading2"/>
      </w:pPr>
      <w:bookmarkStart w:name="_Toc7" w:id="7"/>
      <w:r>
        <w:rPr>
          <w:rFonts w:ascii="Calibri" w:cs="Calibri" w:eastAsia="Calibri" w:hAnsi="Calibri"/>
        </w:rPr>
        <w:t xml:space="preserve">3.1 Situation</w:t>
      </w:r>
      <w:bookmarkEnd w:id="7"/>
    </w:p>
    <w:p>
      <w:pPr>
        <w:spacing w:after="100" w:before="0" w:line="276"/>
      </w:pPr>
      <w:r>
        <w:rPr>
          <w:rFonts w:ascii="Calibri" w:cs="Calibri" w:eastAsia="Calibri" w:hAnsi="Calibri"/>
        </w:rPr>
        <w:t xml:space="preserve">Nexora Pvt. Ltd. is an IT services company in London (founded 2018, 120+ staff). It won a contract to manage the AI Adoption Project for ABCDE Ltd., a mid-sized logistics and supply chain company. That project covers demand forecasting, route optimization, inventory management and customer support over 6 months [S1, S4].</w:t>
      </w:r>
    </w:p>
    <w:p>
      <w:pPr>
        <w:spacing w:after="100" w:before="0" w:line="276"/>
      </w:pPr>
      <w:r>
        <w:rPr>
          <w:rFonts w:ascii="Calibri" w:cs="Calibri" w:eastAsia="Calibri" w:hAnsi="Calibri"/>
        </w:rPr>
        <w:t xml:space="preserve">You are a newly hired AI PM/TPM at Nexora. The CTO has asked you to build </w:t>
      </w:r>
      <w:r>
        <w:rPr>
          <w:rFonts w:ascii="Calibri" w:cs="Calibri" w:eastAsia="Calibri" w:hAnsi="Calibri"/>
          <w:b/>
          <w:bCs/>
        </w:rPr>
        <w:t xml:space="preserve">Mira</w:t>
      </w:r>
      <w:r>
        <w:rPr>
          <w:rFonts w:ascii="Calibri" w:cs="Calibri" w:eastAsia="Calibri" w:hAnsi="Calibri"/>
        </w:rPr>
        <w:t xml:space="preserve">, an assistant that takes raw project data and produces structured plans, risk assessments and status reports that PMs/TPMs can use immediately [S1].</w:t>
      </w:r>
    </w:p>
    <w:p>
      <w:pPr>
        <w:pStyle w:val="Heading2"/>
      </w:pPr>
      <w:bookmarkStart w:name="_Toc8" w:id="8"/>
      <w:r>
        <w:rPr>
          <w:rFonts w:ascii="Calibri" w:cs="Calibri" w:eastAsia="Calibri" w:hAnsi="Calibri"/>
        </w:rPr>
        <w:t xml:space="preserve">3.2 Problems Mira must address</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4300"/>
        <w:gridCol w:w="47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4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Problem stated in S1</w:t>
            </w:r>
          </w:p>
        </w:tc>
        <w:tc>
          <w:tcPr>
            <w:tcW w:type="dxa" w:w="47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Capability that addresses it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P-1</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Multiple projects run at once, led by only a few people.</w:t>
            </w:r>
          </w:p>
        </w:tc>
        <w:tc>
          <w:tcPr>
            <w:tcW w:type="dxa" w:w="4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Mira capabilities (workload reduction).</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P-2</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Building a plan from a high-level description takes 3 to 4 hours per project.</w:t>
            </w:r>
          </w:p>
        </w:tc>
        <w:tc>
          <w:tcPr>
            <w:tcW w:type="dxa" w:w="4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FR-1 Project plan generation.</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P-3</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Risk assessments are inconsistent: some projects have a detailed matrix, others none.</w:t>
            </w:r>
          </w:p>
        </w:tc>
        <w:tc>
          <w:tcPr>
            <w:tcW w:type="dxa" w:w="4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FR-2 Risk assessment.</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P-4</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Weekly status reports take 1 to 2 hours to compile from task boards and meeting notes.</w:t>
            </w:r>
          </w:p>
        </w:tc>
        <w:tc>
          <w:tcPr>
            <w:tcW w:type="dxa" w:w="4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FR-3 Weekly status report.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P-5</w:t>
            </w:r>
          </w:p>
        </w:tc>
        <w:tc>
          <w:tcPr>
            <w:tcW w:type="dxa" w:w="4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Milestones are missed because there are no proactive alerts. Issues surface only in retrospectives.</w:t>
            </w:r>
          </w:p>
        </w:tc>
        <w:tc>
          <w:tcPr>
            <w:tcW w:type="dxa" w:w="4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EX-1 Milestone alert system (an extended option). No core capability covers this problem. See D-01.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P-6</w:t>
            </w:r>
          </w:p>
        </w:tc>
        <w:tc>
          <w:tcPr>
            <w:tcW w:type="dxa" w:w="4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standard format for plans, status reports or risk documents.</w:t>
            </w:r>
          </w:p>
        </w:tc>
        <w:tc>
          <w:tcPr>
            <w:tcW w:type="dxa" w:w="4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NFR-3 Standardized, structured outputs.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S1 lists P-5 as a problem, but its three required capabilities do not address it. Only the extended Milestone Alert System does. This is one reason we recommend that option in D-01.</w:t>
            </w:r>
          </w:p>
        </w:tc>
      </w:tr>
    </w:tbl>
    <w:p>
      <w:pPr>
        <w:pStyle w:val="Heading1"/>
      </w:pPr>
      <w:bookmarkStart w:name="_Toc9" w:id="9"/>
      <w:r>
        <w:rPr>
          <w:rFonts w:ascii="Calibri" w:cs="Calibri" w:eastAsia="Calibri" w:hAnsi="Calibri"/>
        </w:rPr>
        <w:t xml:space="preserve">4. Objectives and success criteria</w:t>
      </w:r>
      <w:bookmarkEnd w:id="9"/>
    </w:p>
    <w:p>
      <w:pPr>
        <w:pStyle w:val="Heading2"/>
      </w:pPr>
      <w:bookmarkStart w:name="_Toc10" w:id="10"/>
      <w:r>
        <w:rPr>
          <w:rFonts w:ascii="Calibri" w:cs="Calibri" w:eastAsia="Calibri" w:hAnsi="Calibri"/>
        </w:rPr>
        <w:t xml:space="preserve">4.1 Objective</w:t>
      </w:r>
      <w:bookmarkEnd w:id="10"/>
    </w:p>
    <w:p>
      <w:pPr>
        <w:spacing w:after="100" w:before="0" w:line="276"/>
      </w:pPr>
      <w:r>
        <w:rPr>
          <w:rFonts w:ascii="Calibri" w:cs="Calibri" w:eastAsia="Calibri" w:hAnsi="Calibri"/>
        </w:rPr>
        <w:t xml:space="preserve">Build, evaluate and document a working multi-agent assistant (Mira) that generates project plans, risk assessments and weekly status reports from the ABCDE Ltd. project files. Every output must be grounded in those files [S1].</w:t>
      </w:r>
    </w:p>
    <w:p>
      <w:pPr>
        <w:pStyle w:val="Heading2"/>
      </w:pPr>
      <w:bookmarkStart w:name="_Toc11" w:id="11"/>
      <w:r>
        <w:rPr>
          <w:rFonts w:ascii="Calibri" w:cs="Calibri" w:eastAsia="Calibri" w:hAnsi="Calibri"/>
        </w:rPr>
        <w:t xml:space="preserve">4.2 Success criteria</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0"/>
        <w:gridCol w:w="6500"/>
        <w:gridCol w:w="2418"/>
      </w:tblGrid>
      <w:tr>
        <w:trPr>
          <w:cantSplit/>
          <w:tblHeader/>
        </w:trPr>
        <w:tc>
          <w:tcPr>
            <w:tcW w:type="dxa" w:w="7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65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Criterion</w:t>
            </w:r>
          </w:p>
        </w:tc>
        <w:tc>
          <w:tcPr>
            <w:tcW w:type="dxa" w:w="24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SC-1</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3 core capabilities work end to end on the provided data.</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rubric (12 pts)</w:t>
            </w:r>
          </w:p>
        </w:tc>
      </w:tr>
      <w:tr>
        <w:trPr>
          <w:cantSplit w:val="off"/>
        </w:trPr>
        <w:tc>
          <w:tcPr>
            <w:tcW w:type="dxa" w:w="7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SC-2</w:t>
            </w:r>
          </w:p>
        </w:tc>
        <w:tc>
          <w:tcPr>
            <w:tcW w:type="dxa" w:w="6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At least 1 extended capability works end to end.</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rubric (8 pts)</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SC-3</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12 baseline inputs (T1 to T12) are run and each output is checked against its "must contain" and "must NOT" criteria. Results are documented.</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evaluation requirement; S2 step 5</w:t>
            </w:r>
          </w:p>
        </w:tc>
      </w:tr>
      <w:tr>
        <w:trPr>
          <w:cantSplit w:val="off"/>
        </w:trPr>
        <w:tc>
          <w:tcPr>
            <w:tcW w:type="dxa" w:w="7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SC-4</w:t>
            </w:r>
          </w:p>
        </w:tc>
        <w:tc>
          <w:tcPr>
            <w:tcW w:type="dxa" w:w="6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output invents milestones, risks, tasks, statuses or goals that are absent from the provided files.</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data grounding (mandatory)</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SC-5</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Vague or empty inputs (T2, T4, T6, T9) produce a request for details or a statement that data is missing, not a generated artifact.</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test criteria</w:t>
            </w:r>
          </w:p>
        </w:tc>
      </w:tr>
      <w:tr>
        <w:trPr>
          <w:cantSplit w:val="off"/>
        </w:trPr>
        <w:tc>
          <w:tcPr>
            <w:tcW w:type="dxa" w:w="7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SC-6</w:t>
            </w:r>
          </w:p>
        </w:tc>
        <w:tc>
          <w:tcPr>
            <w:tcW w:type="dxa" w:w="6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T8 identifies T024 (Security review, BLOCKED). T10 counts match the CSV exactly.</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test criteria</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SC-7</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observability tool is connected and traces are visible for Mira runs.</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(mandatory)</w:t>
            </w:r>
          </w:p>
        </w:tc>
      </w:tr>
      <w:tr>
        <w:trPr>
          <w:cantSplit w:val="off"/>
        </w:trPr>
        <w:tc>
          <w:tcPr>
            <w:tcW w:type="dxa" w:w="7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SC-8</w:t>
            </w:r>
          </w:p>
        </w:tc>
        <w:tc>
          <w:tcPr>
            <w:tcW w:type="dxa" w:w="6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Cost per plan and 3 or more evaluation metrics are documented.</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S2 step 6.4</w:t>
            </w:r>
          </w:p>
        </w:tc>
      </w:tr>
      <w:tr>
        <w:trPr>
          <w:cantSplit w:val="off"/>
        </w:trPr>
        <w:tc>
          <w:tcPr>
            <w:tcW w:type="dxa" w:w="7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SC-9</w:t>
            </w:r>
          </w:p>
        </w:tc>
        <w:tc>
          <w:tcPr>
            <w:tcW w:type="dxa" w:w="6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four assignments (Q1 to Q4) and the submission package are complete.</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assignments and submission guidelines</w:t>
            </w:r>
          </w:p>
        </w:tc>
      </w:tr>
    </w:tbl>
    <w:p>
      <w:pPr>
        <w:pStyle w:val="Heading2"/>
      </w:pPr>
      <w:bookmarkStart w:name="_Toc12" w:id="12"/>
      <w:r>
        <w:rPr>
          <w:rFonts w:ascii="Calibri" w:cs="Calibri" w:eastAsia="Calibri" w:hAnsi="Calibri"/>
        </w:rPr>
        <w:t xml:space="preserve">4.3 Goals and non-goals</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900"/>
        <w:gridCol w:w="700"/>
        <w:gridCol w:w="44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Goal</w:t>
            </w:r>
          </w:p>
        </w:tc>
        <w:tc>
          <w:tcPr>
            <w:tcW w:type="dxa" w:w="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44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Non-goal</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G-1</w:t>
            </w:r>
          </w:p>
        </w:tc>
        <w:tc>
          <w:tcPr>
            <w:tcW w:type="dxa" w:w="3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Reduce the manual effort of building a project plan from a high-level description (P-2).</w:t>
            </w:r>
          </w:p>
        </w:tc>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NG-1</w:t>
            </w:r>
          </w:p>
        </w:tc>
        <w:tc>
          <w:tcPr>
            <w:tcW w:type="dxa" w:w="4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Delivering the ABCDE forecasting, routing, inventory or support models (OS-1).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G-2</w:t>
            </w:r>
          </w:p>
        </w:tc>
        <w:tc>
          <w:tcPr>
            <w:tcW w:type="dxa" w:w="3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Give every project the same categorized risk assessment (P-3).</w:t>
            </w:r>
          </w:p>
        </w:tc>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NG-2</w:t>
            </w:r>
          </w:p>
        </w:tc>
        <w:tc>
          <w:tcPr>
            <w:tcW w:type="dxa" w:w="4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Research or facts from outside the provided files, including competitive analysis (OS-3).</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G-3</w:t>
            </w:r>
          </w:p>
        </w:tc>
        <w:tc>
          <w:tcPr>
            <w:tcW w:type="dxa" w:w="3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Reduce the manual effort of compiling weekly status reports from task boards (P-4).</w:t>
            </w:r>
          </w:p>
        </w:tc>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NG-3</w:t>
            </w:r>
          </w:p>
        </w:tc>
        <w:tc>
          <w:tcPr>
            <w:tcW w:type="dxa" w:w="4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custom front end or app (OS-6).</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G-4</w:t>
            </w:r>
          </w:p>
        </w:tc>
        <w:tc>
          <w:tcPr>
            <w:tcW w:type="dxa" w:w="3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Flag at-risk milestones before they are missed (P-5).</w:t>
            </w:r>
          </w:p>
        </w:tc>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NG-4</w:t>
            </w:r>
          </w:p>
        </w:tc>
        <w:tc>
          <w:tcPr>
            <w:tcW w:type="dxa" w:w="4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Sending real emails or Slack messages, or writing changes back to a task board (OS-7).</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G-5</w:t>
            </w:r>
          </w:p>
        </w:tc>
        <w:tc>
          <w:tcPr>
            <w:tcW w:type="dxa" w:w="3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Produce plans, risk matrices and reports in one standard format (P-6).</w:t>
            </w:r>
          </w:p>
        </w:tc>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NG-5</w:t>
            </w:r>
          </w:p>
        </w:tc>
        <w:tc>
          <w:tcPr>
            <w:tcW w:type="dxa" w:w="4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Live Trello or Jira integration, and PDF or DOCX ingestion (OS-4, D-06).</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G-6</w:t>
            </w:r>
          </w:p>
        </w:tc>
        <w:tc>
          <w:tcPr>
            <w:tcW w:type="dxa" w:w="3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Ground every output in the provided files and say so when information is missing (SC-4, SC-5).</w:t>
            </w:r>
          </w:p>
        </w:tc>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NG-6</w:t>
            </w:r>
          </w:p>
        </w:tc>
        <w:tc>
          <w:tcPr>
            <w:tcW w:type="dxa" w:w="4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Fine-tuning, RAG and human-in-the-loop, unless chosen later (OS-4, D-05).</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G-7</w:t>
            </w:r>
          </w:p>
        </w:tc>
        <w:tc>
          <w:tcPr>
            <w:tcW w:type="dxa" w:w="3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Prove it works: 12 baseline tests, connected traces, 3 or more metrics, cost analysis (SC-3, SC-7, SC-8).</w:t>
            </w:r>
          </w:p>
        </w:tc>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NG-7</w:t>
            </w:r>
          </w:p>
        </w:tc>
        <w:tc>
          <w:tcPr>
            <w:tcW w:type="dxa" w:w="4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Rolling Mira out to 10 PMs/TPMs. Only a rollout plan is required (OS-5).</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G-8</w:t>
            </w:r>
          </w:p>
        </w:tc>
        <w:tc>
          <w:tcPr>
            <w:tcW w:type="dxa" w:w="3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Submit a complete package covering Q1 to Q4 and the repository (SC-9).</w:t>
            </w:r>
          </w:p>
        </w:tc>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NG-8</w:t>
            </w:r>
          </w:p>
        </w:tc>
        <w:tc>
          <w:tcPr>
            <w:tcW w:type="dxa" w:w="4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Repairing the source data or filling gaps with invented values (OS-8, OS-9).</w:t>
            </w:r>
          </w:p>
        </w:tc>
      </w:tr>
    </w:tbl>
    <w:p>
      <w:pPr>
        <w:pStyle w:val="Heading1"/>
      </w:pPr>
      <w:bookmarkStart w:name="_Toc13" w:id="13"/>
      <w:r>
        <w:rPr>
          <w:rFonts w:ascii="Calibri" w:cs="Calibri" w:eastAsia="Calibri" w:hAnsi="Calibri"/>
        </w:rPr>
        <w:t xml:space="preserve">5. In scope: what Mira must do</w:t>
      </w:r>
      <w:bookmarkEnd w:id="13"/>
    </w:p>
    <w:p>
      <w:pPr>
        <w:pStyle w:val="Heading2"/>
      </w:pPr>
      <w:bookmarkStart w:name="_Toc14" w:id="14"/>
      <w:r>
        <w:rPr>
          <w:rFonts w:ascii="Calibri" w:cs="Calibri" w:eastAsia="Calibri" w:hAnsi="Calibri"/>
        </w:rPr>
        <w:t xml:space="preserve">5.1 Core capabilities (required)</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FR-1  Project plan generation</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Project description [S4] and, when present, the timeline [S6]. A free-text request such as "Generate a project plan for the AI Adoption Project at ABCDE Ltd."</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 structured plan with phases, key activities, milestones, deliverables and timeline estimates [S1].</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Phases, milestones and goals trace to the description and timeline. No goals that are not in the description (T1). The description states these goals: reduce delivery delays by 15%, lower operational costs by 10%, improve service responsiveness.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Insufficient 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Flag the input as insufficient. Ask for scope, timeline and team size (T2) or scope, goals and deliverables (T9). Do not produce a full plan from one sentence or from a duration alone.</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T1, T2, T9</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A-05  T1 needs the timeline file  </w:t>
            </w:r>
            <w:r>
              <w:rPr>
                <w:rFonts w:ascii="Calibri" w:cs="Calibri" w:eastAsia="Calibri" w:hAnsi="Calibri"/>
                <w:sz w:val="20"/>
                <w:szCs w:val="20"/>
              </w:rPr>
              <w:t xml:space="preserve">S4 has no phases, milestones or timeline. T1 requires all three, so the plan must also draw on S6 (S1 says the Planner "ingests project description and timeline"). We treat S4 and S6 together as the grounding set for T1. See X-04.</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FR-2  Risk assessment</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Project description [S4] and risk data [S8]. A free-text request.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 categorized risk matrix with risk description, potential impact and mitigation strategy for each risk [S1].</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Risks are relevant to a logistics and AI project and come from the provided data. No generic risks unrelated to the project (T3). The 10 known risks are R01 to R10 in S8.</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Insufficient 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Flag as insufficient and ask for project details (T4). Do not invent project-specific risks from nothing.</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T3, T4, T7</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A-09  No scoring fields  </w:t>
            </w:r>
            <w:r>
              <w:rPr>
                <w:rFonts w:ascii="Calibri" w:cs="Calibri" w:eastAsia="Calibri" w:hAnsi="Calibri"/>
                <w:sz w:val="20"/>
                <w:szCs w:val="20"/>
              </w:rPr>
              <w:t xml:space="preserve">S1 asks for description, impact and mitigation only. S8 has no likelihood, severity or owner fields. We do not add numeric scores, because there is no data to ground them. See D-04 for whether Mira may add risks beyond S8.</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FR-3  Weekly status report</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Task board data as CSV [S10] (API optional). A request naming a sprint, such as Sprint 3.</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 formatted report showing tasks completed, tasks in progress, blocked items, upcoming milestones and overall health [S1].</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Uses actual task names and IDs from the CSV. No invented tasks, statuses or progress percentages (T5, T6).</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Insufficient 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State that no task data is available (T6). Do not fabricate statuses or progress.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T5, T6, T10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A-07  "Overall health" is undefined  </w:t>
            </w:r>
            <w:r>
              <w:rPr>
                <w:rFonts w:ascii="Calibri" w:cs="Calibri" w:eastAsia="Calibri" w:hAnsi="Calibri"/>
                <w:sz w:val="20"/>
                <w:szCs w:val="20"/>
              </w:rPr>
              <w:t xml:space="preserve">No file defines how health is judged. Mira needs a written, rule-based definition (for example, based on blocked, overdue and at-risk counts) that is documented in the design and shown in each report. The rule is a design item, and the output must state what it was based on.</w:t>
            </w:r>
          </w:p>
        </w:tc>
      </w:tr>
    </w:tbl>
    <w:p>
      <w:pPr>
        <w:spacing w:after="120"/>
      </w:pPr>
    </w:p>
    <w:p>
      <w:pPr>
        <w:pStyle w:val="Heading2"/>
      </w:pPr>
      <w:bookmarkStart w:name="_Toc15" w:id="15"/>
      <w:r>
        <w:rPr>
          <w:rFonts w:ascii="Calibri" w:cs="Calibri" w:eastAsia="Calibri" w:hAnsi="Calibri"/>
        </w:rPr>
        <w:t xml:space="preserve">5.2 Further behaviors required by the baseline tests</w:t>
      </w:r>
      <w:bookmarkEnd w:id="15"/>
    </w:p>
    <w:p>
      <w:pPr>
        <w:spacing w:after="100" w:before="0" w:line="276"/>
      </w:pPr>
      <w:r>
        <w:rPr>
          <w:rFonts w:ascii="Calibri" w:cs="Calibri" w:eastAsia="Calibri" w:hAnsi="Calibri"/>
        </w:rPr>
        <w:t xml:space="preserve">Tests T7, T8, T10, T11 and T12 go beyond the three core reports. They require Mira to answer direct questions and to draft a stakeholder email. We list these as separate requirements so they are not missed.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FR-4  Question answering from project data</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Natural-language questions about risks, blocked or at-risk tasks, task counts and upcoming milestones.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pStyle w:val="ListParagraph"/>
              <w:numPr>
                <w:ilvl w:val="0"/>
                <w:numId w:val="2"/>
              </w:numPr>
              <w:spacing w:after="30" w:line="252"/>
            </w:pPr>
            <w:r>
              <w:rPr>
                <w:rFonts w:ascii="Calibri" w:cs="Calibri" w:eastAsia="Calibri" w:hAnsi="Calibri"/>
                <w:sz w:val="19"/>
                <w:szCs w:val="19"/>
              </w:rPr>
              <w:t xml:space="preserve">T7: top 3 risks, taken from the risk CSV [S8].</w:t>
            </w:r>
          </w:p>
          <w:p>
            <w:pPr>
              <w:pStyle w:val="ListParagraph"/>
              <w:numPr>
                <w:ilvl w:val="0"/>
                <w:numId w:val="2"/>
              </w:numPr>
              <w:spacing w:after="30" w:line="252"/>
            </w:pPr>
            <w:r>
              <w:rPr>
                <w:rFonts w:ascii="Calibri" w:cs="Calibri" w:eastAsia="Calibri" w:hAnsi="Calibri"/>
                <w:sz w:val="19"/>
                <w:szCs w:val="19"/>
              </w:rPr>
              <w:t xml:space="preserve">T8: blocked or at-risk tasks. Must identify T024. Must check due dates against progress.</w:t>
            </w:r>
          </w:p>
          <w:p>
            <w:pPr>
              <w:pStyle w:val="ListParagraph"/>
              <w:numPr>
                <w:ilvl w:val="0"/>
                <w:numId w:val="2"/>
              </w:numPr>
              <w:spacing w:after="30" w:line="252"/>
            </w:pPr>
            <w:r>
              <w:rPr>
                <w:rFonts w:ascii="Calibri" w:cs="Calibri" w:eastAsia="Calibri" w:hAnsi="Calibri"/>
                <w:sz w:val="19"/>
                <w:szCs w:val="19"/>
              </w:rPr>
              <w:t xml:space="preserve">T10: counts of done, in progress, to do and blocked tasks. Must match the CSV.</w:t>
            </w:r>
          </w:p>
          <w:p>
            <w:pPr>
              <w:pStyle w:val="ListParagraph"/>
              <w:numPr>
                <w:ilvl w:val="0"/>
                <w:numId w:val="2"/>
              </w:numPr>
              <w:spacing w:after="30" w:line="252"/>
            </w:pPr>
            <w:r>
              <w:rPr>
                <w:rFonts w:ascii="Calibri" w:cs="Calibri" w:eastAsia="Calibri" w:hAnsi="Calibri"/>
                <w:sz w:val="19"/>
                <w:szCs w:val="19"/>
              </w:rPr>
              <w:t xml:space="preserve">T11: milestones in the next 2 weeks, taken from the timeline [S6].</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Only data from S6, S8 and S10. Nothing invented.</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T7, T8, T10, T11</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A-06 / A-08  Two reference points are missing  </w:t>
            </w:r>
            <w:r>
              <w:rPr>
                <w:rFonts w:ascii="Calibri" w:cs="Calibri" w:eastAsia="Calibri" w:hAnsi="Calibri"/>
                <w:sz w:val="20"/>
                <w:szCs w:val="20"/>
              </w:rPr>
              <w:t xml:space="preserve">T8 and T11 need an "as-of" date, and S6 gives weeks, not calendar dates. T7 asks for a "top 3" but S8 has no ranking field. We assume the as-of date is an input that is stated in every run and recorded in the test results (D-02), and that the ranking rule is written down and based only on data in the files (Q-02).</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FR-5  Stakeholder update email</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Task board data for a named sprint. The test asks for Sprint 2.</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 professional email summarizing that sprint's progress.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Grounding</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References Sprint 2 tasks only (T004, T005, T006). Must NOT include Sprint 3 or later tasks.</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Tests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T12</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A-05b  Overlap with the extended list  </w:t>
            </w:r>
            <w:r>
              <w:rPr>
                <w:rFonts w:ascii="Calibri" w:cs="Calibri" w:eastAsia="Calibri" w:hAnsi="Calibri"/>
                <w:sz w:val="20"/>
                <w:szCs w:val="20"/>
              </w:rPr>
              <w:t xml:space="preserve">S1 lists the Stakeholder Update Generator as an extended option, yet puts T12 in the baseline for core capabilities. Whichever extended option you pick, Mira has to pass T12. See D-01.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A6B2C5" w:sz="4"/>
              <w:left w:val="single" w:color="A6B2C5" w:sz="4"/>
              <w:bottom w:val="single" w:color="A6B2C5" w:sz="4"/>
              <w:right w:val="single" w:color="A6B2C5" w:sz="4"/>
            </w:tcBorders>
            <w:shd w:fill="D9E2F3" w:color="auto" w:val="clear"/>
            <w:tcMar>
              <w:top w:type="dxa" w:w="60"/>
              <w:left w:type="dxa" w:w="100"/>
              <w:bottom w:type="dxa" w:w="40"/>
              <w:right w:type="dxa" w:w="100"/>
            </w:tcMar>
          </w:tcPr>
          <w:p>
            <w:pPr>
              <w:keepNext/>
            </w:pPr>
            <w:r>
              <w:rPr>
                <w:rFonts w:ascii="Calibri" w:cs="Calibri" w:eastAsia="Calibri" w:hAnsi="Calibri"/>
                <w:b/>
                <w:bCs/>
                <w:color w:val="1F3864"/>
                <w:sz w:val="21"/>
                <w:szCs w:val="21"/>
              </w:rPr>
              <w:t xml:space="preserve">FR-6  Request intake and routing</w:t>
            </w:r>
            <w:r>
              <w:rPr>
                <w:rFonts w:ascii="Calibri" w:cs="Calibri" w:eastAsia="Calibri" w:hAnsi="Calibri"/>
                <w:color w:val="1F2937"/>
                <w:sz w:val="19"/>
                <w:szCs w:val="19"/>
              </w:rPr>
              <w:t xml:space="preserve">     Priority: Must</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Input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Any free-text request or uploaded project file.</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Output</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The request is identified as plan, risk, status, tracking question or stakeholder update, and sent to the right specialist. Unclear requests get a clarifying question.</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Basis</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S1 orchestration requirement, S2 task 1 ("classify user request type").</w:t>
            </w:r>
          </w:p>
        </w:tc>
      </w:tr>
      <w:tr>
        <w:tc>
          <w:tcPr>
            <w:tcW w:type="dxa" w:w="2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20"/>
            </w:pPr>
            <w:r>
              <w:rPr>
                <w:rFonts w:ascii="Calibri" w:cs="Calibri" w:eastAsia="Calibri" w:hAnsi="Calibri"/>
                <w:b/>
                <w:bCs/>
                <w:sz w:val="19"/>
                <w:szCs w:val="19"/>
              </w:rPr>
              <w:t xml:space="preserve">Note</w:t>
            </w:r>
          </w:p>
        </w:tc>
        <w:tc>
          <w:tcPr>
            <w:tcW w:type="dxa" w:w="7538"/>
            <w:tcBorders>
              <w:top w:val="single" w:color="A6B2C5" w:sz="4"/>
              <w:left w:val="single" w:color="A6B2C5" w:sz="4"/>
              <w:bottom w:val="single" w:color="A6B2C5" w:sz="4"/>
              <w:right w:val="single" w:color="A6B2C5" w:sz="4"/>
            </w:tcBorders>
            <w:tcMar>
              <w:top w:type="dxa" w:w="50"/>
              <w:left w:type="dxa" w:w="90"/>
              <w:bottom w:type="dxa" w:w="30"/>
              <w:right w:type="dxa" w:w="90"/>
            </w:tcMar>
          </w:tcPr>
          <w:p>
            <w:pPr>
              <w:spacing w:after="40" w:line="252"/>
            </w:pPr>
            <w:r>
              <w:rPr>
                <w:rFonts w:ascii="Calibri" w:cs="Calibri" w:eastAsia="Calibri" w:hAnsi="Calibri"/>
                <w:sz w:val="19"/>
                <w:szCs w:val="19"/>
              </w:rPr>
              <w:t xml:space="preserve">The pattern is your choice (Router, Sequential Pipeline or Hierarchical). The need to handle varied request types is fixed by the tests.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200"/>
        <w:gridCol w:w="1000"/>
        <w:gridCol w:w="1538"/>
      </w:tblGrid>
      <w:tr>
        <w:trPr>
          <w:cantSplit/>
          <w:tblHeader/>
        </w:trPr>
        <w:tc>
          <w:tcPr>
            <w:tcW w:type="dxa" w:w="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62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Supporting requirement</w:t>
            </w:r>
          </w:p>
        </w:tc>
        <w:tc>
          <w:tcPr>
            <w:tcW w:type="dxa" w:w="1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Priority</w:t>
            </w:r>
          </w:p>
        </w:tc>
        <w:tc>
          <w:tcPr>
            <w:tcW w:type="dxa" w:w="15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FR-7</w:t>
            </w:r>
          </w:p>
        </w:tc>
        <w:tc>
          <w:tcPr>
            <w:tcW w:type="dxa" w:w="6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Data ingestion.</w:t>
            </w:r>
            <w:r>
              <w:rPr>
                <w:rFonts w:ascii="Calibri" w:cs="Calibri" w:eastAsia="Calibri" w:hAnsi="Calibri"/>
                <w:sz w:val="19"/>
                <w:szCs w:val="19"/>
              </w:rPr>
              <w:t xml:space="preserve"> Read and parse the provided CSV and text files. The tools table in S1 also lists PDFs under data ingestion.</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 (CSV, TXT)</w:t>
            </w:r>
          </w:p>
        </w:tc>
        <w:tc>
          <w:tcPr>
            <w:tcW w:type="dxa" w:w="1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w:t>
            </w:r>
          </w:p>
        </w:tc>
      </w:tr>
      <w:tr>
        <w:trPr>
          <w:cantSplit w:val="off"/>
        </w:trPr>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FR-8</w:t>
            </w:r>
          </w:p>
        </w:tc>
        <w:tc>
          <w:tcPr>
            <w:tcW w:type="dxa" w:w="6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Output and export.</w:t>
            </w:r>
            <w:r>
              <w:rPr>
                <w:rFonts w:ascii="Calibri" w:cs="Calibri" w:eastAsia="Calibri" w:hAnsi="Calibri"/>
                <w:sz w:val="19"/>
                <w:szCs w:val="19"/>
              </w:rPr>
              <w:t xml:space="preserve"> Produce outputs in a structured, copy-ready form such as Markdown. Google Docs, email or Slack are named as examples in S1.</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 (one form)</w:t>
            </w:r>
          </w:p>
        </w:tc>
        <w:tc>
          <w:tcPr>
            <w:tcW w:type="dxa" w:w="1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A-10  PDF and DOCX ingestion  </w:t>
            </w:r>
            <w:r>
              <w:rPr>
                <w:rFonts w:ascii="Calibri" w:cs="Calibri" w:eastAsia="Calibri" w:hAnsi="Calibri"/>
                <w:sz w:val="20"/>
                <w:szCs w:val="20"/>
              </w:rPr>
              <w:t xml:space="preserve">The PDF and DOCX files (S7, S9) repeat the CSV content, and tests name the CSV files. We treat CSV and TXT ingestion as required and PDF or DOCX ingestion as optional (D-06).</w:t>
            </w:r>
          </w:p>
        </w:tc>
      </w:tr>
    </w:tbl>
    <w:p>
      <w:pPr>
        <w:pStyle w:val="Heading2"/>
      </w:pPr>
      <w:bookmarkStart w:name="_Toc16" w:id="16"/>
      <w:r>
        <w:rPr>
          <w:rFonts w:ascii="Calibri" w:cs="Calibri" w:eastAsia="Calibri" w:hAnsi="Calibri"/>
        </w:rPr>
        <w:t xml:space="preserve">5.3 Extended capability (choose at least one)</w:t>
      </w:r>
      <w:bookmarkEnd w:id="16"/>
    </w:p>
    <w:p>
      <w:pPr>
        <w:spacing w:after="100" w:before="0" w:line="276"/>
      </w:pPr>
      <w:r>
        <w:rPr>
          <w:rFonts w:ascii="Calibri" w:cs="Calibri" w:eastAsia="Calibri" w:hAnsi="Calibri"/>
        </w:rPr>
        <w:t xml:space="preserve">S1 requires at least one. The table shows each option against the data we have.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000"/>
        <w:gridCol w:w="3300"/>
        <w:gridCol w:w="37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2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Option [S1]</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What the provided data supports</w:t>
            </w:r>
          </w:p>
        </w:tc>
        <w:tc>
          <w:tcPr>
            <w:tcW w:type="dxa" w:w="37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Observation</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EX-1</w:t>
            </w:r>
          </w:p>
        </w:tc>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Milestone Alert System: compare timeline against progress and flag at-risk milestones with reasons and suggested actions.</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(milestones by week) and S10 (due dates, statuses, blocked task).</w:t>
            </w:r>
          </w:p>
        </w:tc>
        <w:tc>
          <w:tcPr>
            <w:tcW w:type="dxa" w:w="3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Addresses P-5. Overlaps with T8 and T11. Needs the as-of date (D-02).</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EX-2</w:t>
            </w:r>
          </w:p>
        </w:tc>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Stakeholder Update Generator: executive-friendly updates for leadership, engineering and client audiences.</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by sprint.</w:t>
            </w:r>
          </w:p>
        </w:tc>
        <w:tc>
          <w:tcPr>
            <w:tcW w:type="dxa" w:w="3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Overlaps with T12. The audience for T12 is not stated (A-11).</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EX-3</w:t>
            </w:r>
          </w:p>
        </w:tc>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Resource Allocation Advisor: judge over- or under-allocation from task assignments.</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has 5 assignees and task counts (Arjun Mehta 6, Sarah Lin 5, Priya Nair 5, James Wong 5, Ravi Kumar 4).</w:t>
            </w:r>
          </w:p>
        </w:tc>
        <w:tc>
          <w:tcPr>
            <w:tcW w:type="dxa" w:w="37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hours, capacity or leave data. Advice beyond task counts would be invented.</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EX-4</w:t>
            </w:r>
          </w:p>
        </w:tc>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Competitive/Market Analysis: research a competitive landscape for the project domain.</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None. Needs outside research.</w:t>
            </w:r>
          </w:p>
        </w:tc>
        <w:tc>
          <w:tcPr>
            <w:tcW w:type="dxa" w:w="37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Conflicts with the rule to ground all outputs in the provided files. No baseline test covers it.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Decided in D-01: EX-1 plus EX-2, because T8, T11 and T12 require those behaviors anyway, so the extra effort is small and the points at stake (8) are secure.</w:t>
            </w:r>
          </w:p>
        </w:tc>
      </w:tr>
    </w:tbl>
    <w:p>
      <w:pPr>
        <w:pStyle w:val="Heading2"/>
      </w:pPr>
      <w:bookmarkStart w:name="_Toc17" w:id="17"/>
      <w:r>
        <w:rPr>
          <w:rFonts w:ascii="Calibri" w:cs="Calibri" w:eastAsia="Calibri" w:hAnsi="Calibri"/>
        </w:rPr>
        <w:t xml:space="preserve">5.4 Mandatory concepts the build must demonstrate</w:t>
      </w:r>
      <w:bookmarkEnd w:id="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900"/>
        <w:gridCol w:w="2338"/>
      </w:tblGrid>
      <w:tr>
        <w:trPr>
          <w:cantSplit/>
          <w:tblHeader/>
        </w:trPr>
        <w:tc>
          <w:tcPr>
            <w:tcW w:type="dxa" w:w="2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Concept [S1]</w:t>
            </w:r>
          </w:p>
        </w:tc>
        <w:tc>
          <w:tcPr>
            <w:tcW w:type="dxa" w:w="4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Expectation</w:t>
            </w:r>
          </w:p>
        </w:tc>
        <w:tc>
          <w:tcPr>
            <w:tcW w:type="dxa" w:w="23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Rubric link</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Multi-agent system design</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Agents for planning, risk assessment, status reporting and milestone tracking. 3 to 5 agents [S3]. You may combine, split or rename.</w:t>
            </w:r>
          </w:p>
        </w:tc>
        <w:tc>
          <w:tcPr>
            <w:tcW w:type="dxa" w:w="23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Design (10 pts)</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Orchestration pattern</w:t>
            </w:r>
          </w:p>
        </w:tc>
        <w:tc>
          <w:tcPr>
            <w:tcW w:type="dxa" w:w="4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Select one of Router, Sequential Pipeline or Hierarchical. Document the choice and the reason. S1 recommends Router and allows Sequential.</w:t>
            </w:r>
          </w:p>
        </w:tc>
        <w:tc>
          <w:tcPr>
            <w:tcW w:type="dxa" w:w="23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Design (10 pts)</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Prompt engineering</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Prompts that give structured outputs grounded in actual project data, not generic templates.</w:t>
            </w:r>
          </w:p>
        </w:tc>
        <w:tc>
          <w:tcPr>
            <w:tcW w:type="dxa" w:w="23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Core capabilities (12 pts)</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grounding</w:t>
            </w:r>
          </w:p>
        </w:tc>
        <w:tc>
          <w:tcPr>
            <w:tcW w:type="dxa" w:w="4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Ground all outputs on the provided files. Do not invent milestones, risks or task statuses.</w:t>
            </w:r>
          </w:p>
        </w:tc>
        <w:tc>
          <w:tcPr>
            <w:tcW w:type="dxa" w:w="23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Core capabilities (12 pts)</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Evaluation and observability</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Connect a tracing tool, run the provided test dataset, document findings.</w:t>
            </w:r>
          </w:p>
        </w:tc>
        <w:tc>
          <w:tcPr>
            <w:tcW w:type="dxa" w:w="23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Observability (5), Baseline (5)</w:t>
            </w:r>
          </w:p>
        </w:tc>
      </w:tr>
    </w:tbl>
    <w:p>
      <w:pPr>
        <w:pStyle w:val="Heading2"/>
      </w:pPr>
      <w:bookmarkStart w:name="_Toc18" w:id="18"/>
      <w:r>
        <w:rPr>
          <w:rFonts w:ascii="Calibri" w:cs="Calibri" w:eastAsia="Calibri" w:hAnsi="Calibri"/>
        </w:rPr>
        <w:t xml:space="preserve">5.5 Optional enhancements (not committed)</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2300"/>
        <w:gridCol w:w="4900"/>
        <w:gridCol w:w="18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2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Enhancement</w:t>
            </w:r>
          </w:p>
        </w:tc>
        <w:tc>
          <w:tcPr>
            <w:tcW w:type="dxa" w:w="4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Description in sources</w:t>
            </w:r>
          </w:p>
        </w:tc>
        <w:tc>
          <w:tcPr>
            <w:tcW w:type="dxa" w:w="18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Status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OP-1</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Fine-tuning</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Train the Planner or Risk Assessor on corrected examples. S2 suggests 10 to 15 JSONL examples, including 5 vague ones, and a before/after run of the baseline. Recognized in scoring [S1].</w:t>
            </w:r>
          </w:p>
        </w:tc>
        <w:tc>
          <w:tcPr>
            <w:tcW w:type="dxa" w:w="18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See D-05.</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OP-2</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RAG / knowledge retrieval</w:t>
            </w:r>
          </w:p>
        </w:tc>
        <w:tc>
          <w:tcPr>
            <w:tcW w:type="dxa" w:w="4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Use project files as retrieval context for grounded generation.</w:t>
            </w:r>
          </w:p>
        </w:tc>
        <w:tc>
          <w:tcPr>
            <w:tcW w:type="dxa" w:w="18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See D-05.</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OP-3</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Human-in-the-loop</w:t>
            </w:r>
          </w:p>
        </w:tc>
        <w:tc>
          <w:tcPr>
            <w:tcW w:type="dxa" w:w="4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PM/TPM reviews the generated plan before it is shared with stakeholders.</w:t>
            </w:r>
          </w:p>
        </w:tc>
        <w:tc>
          <w:tcPr>
            <w:tcW w:type="dxa" w:w="18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See D-05.</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OP-4</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Live task board API</w:t>
            </w:r>
          </w:p>
        </w:tc>
        <w:tc>
          <w:tcPr>
            <w:tcW w:type="dxa" w:w="4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Read tasks from Trello or Jira instead of CSV.</w:t>
            </w:r>
          </w:p>
        </w:tc>
        <w:tc>
          <w:tcPr>
            <w:tcW w:type="dxa" w:w="18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CSV upload is enough.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S3 says the rubric rewards work beyond the baseline, and S1 says fine-tuning is recognized in scoring. These stay out of the committed scope until you opt in, so the core work is not put at risk.</w:t>
            </w:r>
          </w:p>
        </w:tc>
      </w:tr>
    </w:tbl>
    <w:p>
      <w:pPr>
        <w:pStyle w:val="Heading2"/>
      </w:pPr>
      <w:bookmarkStart w:name="_Toc19" w:id="19"/>
      <w:r>
        <w:rPr>
          <w:rFonts w:ascii="Calibri" w:cs="Calibri" w:eastAsia="Calibri" w:hAnsi="Calibri"/>
        </w:rPr>
        <w:t xml:space="preserve">5.6 Non-functional requirements</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400"/>
        <w:gridCol w:w="1000"/>
        <w:gridCol w:w="24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5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Requirement</w:t>
            </w:r>
          </w:p>
        </w:tc>
        <w:tc>
          <w:tcPr>
            <w:tcW w:type="dxa" w:w="1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Priority</w:t>
            </w:r>
          </w:p>
        </w:tc>
        <w:tc>
          <w:tcPr>
            <w:tcW w:type="dxa" w:w="24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NFR-1</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Grounding.</w:t>
            </w:r>
            <w:r>
              <w:rPr>
                <w:rFonts w:ascii="Calibri" w:cs="Calibri" w:eastAsia="Calibri" w:hAnsi="Calibri"/>
                <w:sz w:val="19"/>
                <w:szCs w:val="19"/>
              </w:rPr>
              <w:t xml:space="preserve"> Every milestone, risk, task, status, count and goal in an output can be traced to a provided file. Outputs name their source.</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data grounding</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NFR-2</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Insufficient input handling.</w:t>
            </w:r>
            <w:r>
              <w:rPr>
                <w:rFonts w:ascii="Calibri" w:cs="Calibri" w:eastAsia="Calibri" w:hAnsi="Calibri"/>
                <w:sz w:val="19"/>
                <w:szCs w:val="19"/>
              </w:rPr>
              <w:t xml:space="preserve"> When input is too vague or data is missing, Mira says what is missing and asks for it. It does not guess.</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tests T2, T4, T6, T9; S2 step 3.3</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NFR-3</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Structured, standardized outputs.</w:t>
            </w:r>
            <w:r>
              <w:rPr>
                <w:rFonts w:ascii="Calibri" w:cs="Calibri" w:eastAsia="Calibri" w:hAnsi="Calibri"/>
                <w:sz w:val="19"/>
                <w:szCs w:val="19"/>
              </w:rPr>
              <w:t xml:space="preserve"> Plans, risk matrices and status reports follow a fixed, repeatable structure.</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problem P-6</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NFR-4</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Observability.</w:t>
            </w:r>
            <w:r>
              <w:rPr>
                <w:rFonts w:ascii="Calibri" w:cs="Calibri" w:eastAsia="Calibri" w:hAnsi="Calibri"/>
                <w:sz w:val="19"/>
                <w:szCs w:val="19"/>
              </w:rPr>
              <w:t xml:space="preserve"> Traces show input and output per agent, token use, latency and cost for each run.</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mandatory; S2 step 6.1</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NFR-5</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Evaluation.</w:t>
            </w:r>
            <w:r>
              <w:rPr>
                <w:rFonts w:ascii="Calibri" w:cs="Calibri" w:eastAsia="Calibri" w:hAnsi="Calibri"/>
                <w:sz w:val="19"/>
                <w:szCs w:val="19"/>
              </w:rPr>
              <w:t xml:space="preserve"> At least 3 production metrics are defined. S2 suggests plan groundedness, risk relevance and status accuracy.</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S2 step 6.4</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NFR-6</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Cost visibility.</w:t>
            </w:r>
            <w:r>
              <w:rPr>
                <w:rFonts w:ascii="Calibri" w:cs="Calibri" w:eastAsia="Calibri" w:hAnsi="Calibri"/>
                <w:sz w:val="19"/>
                <w:szCs w:val="19"/>
              </w:rPr>
              <w:t xml:space="preserve"> Cost per plan and cost per user per day, with tokens, price and volume shown.</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S2 step 7.3</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NFR-7</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Credential handling.</w:t>
            </w:r>
            <w:r>
              <w:rPr>
                <w:rFonts w:ascii="Calibri" w:cs="Calibri" w:eastAsia="Calibri" w:hAnsi="Calibri"/>
                <w:sz w:val="19"/>
                <w:szCs w:val="19"/>
              </w:rPr>
              <w:t xml:space="preserve"> API keys are held in platform settings or environment variables, not in exported workflow JSON or the GitHub repo.</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 (authentication)</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NFR-8</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Reproducibility.</w:t>
            </w:r>
            <w:r>
              <w:rPr>
                <w:rFonts w:ascii="Calibri" w:cs="Calibri" w:eastAsia="Calibri" w:hAnsi="Calibri"/>
                <w:sz w:val="19"/>
                <w:szCs w:val="19"/>
              </w:rPr>
              <w:t xml:space="preserve"> The workflow is exported as JSON and can be re-imported to reproduce the baseline results.</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submission</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NFR-9</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Privacy.</w:t>
            </w:r>
            <w:r>
              <w:rPr>
                <w:rFonts w:ascii="Calibri" w:cs="Calibri" w:eastAsia="Calibri" w:hAnsi="Calibri"/>
                <w:sz w:val="19"/>
                <w:szCs w:val="19"/>
              </w:rPr>
              <w:t xml:space="preserve"> Privacy considerations are covered in the reflection (Q4).</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2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Q4</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vAlign w:val="center"/>
          </w:tcPr>
          <w:p>
            <w:pPr>
              <w:spacing w:after="60" w:line="264"/>
            </w:pPr>
            <w:r>
              <w:t>A-12 Tool choice. Source documents give example tools but do not mandate one. D-03 records the selected and implemented tools: n8n, gpt-4o-mini and Langfuse.</w:t>
            </w:r>
          </w:p>
        </w:tc>
      </w:tr>
    </w:tbl>
    <w:p>
      <w:pPr>
        <w:pStyle w:val="Heading1"/>
      </w:pPr>
      <w:bookmarkStart w:name="_Toc20" w:id="20"/>
      <w:r>
        <w:rPr>
          <w:rFonts w:ascii="Calibri" w:cs="Calibri" w:eastAsia="Calibri" w:hAnsi="Calibri"/>
        </w:rPr>
        <w:t xml:space="preserve">6. Deliverables</w:t>
      </w:r>
      <w:bookmarkEnd w:id="20"/>
    </w:p>
    <w:p>
      <w:pPr>
        <w:spacing w:after="100" w:before="0" w:line="276"/>
      </w:pPr>
      <w:r>
        <w:rPr>
          <w:rFonts w:ascii="Calibri" w:cs="Calibri" w:eastAsia="Calibri" w:hAnsi="Calibri"/>
        </w:rPr>
        <w:t xml:space="preserve">Points come from the Problem Statement rubric [S1]. Items marked Should come from the Playbook checklist [S2].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538"/>
        <w:gridCol w:w="900"/>
        <w:gridCol w:w="1200"/>
      </w:tblGrid>
      <w:tr>
        <w:trPr>
          <w:cantSplit/>
          <w:tblHeader/>
        </w:trPr>
        <w:tc>
          <w:tcPr>
            <w:tcW w:type="dxa" w:w="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2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Deliverable</w:t>
            </w:r>
          </w:p>
        </w:tc>
        <w:tc>
          <w:tcPr>
            <w:tcW w:type="dxa" w:w="45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Required content</w:t>
            </w:r>
          </w:p>
        </w:tc>
        <w:tc>
          <w:tcPr>
            <w:tcW w:type="dxa" w:w="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Priority</w:t>
            </w:r>
          </w:p>
        </w:tc>
        <w:tc>
          <w:tcPr>
            <w:tcW w:type="dxa" w:w="12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Points / basis</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DL-01</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Q1 Ideation document</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to 3 use cases where AI agents raise PM/TPM productivity at Nexora. For each:</w:t>
            </w:r>
          </w:p>
          <w:p>
            <w:pPr>
              <w:pStyle w:val="ListParagraph"/>
              <w:numPr>
                <w:ilvl w:val="0"/>
                <w:numId w:val="2"/>
              </w:numPr>
              <w:spacing w:after="30" w:line="252"/>
            </w:pPr>
            <w:r>
              <w:rPr>
                <w:rFonts w:ascii="Calibri" w:cs="Calibri" w:eastAsia="Calibri" w:hAnsi="Calibri"/>
                <w:sz w:val="19"/>
                <w:szCs w:val="19"/>
              </w:rPr>
              <w:t xml:space="preserve">pain point</w:t>
            </w:r>
          </w:p>
          <w:p>
            <w:pPr>
              <w:pStyle w:val="ListParagraph"/>
              <w:numPr>
                <w:ilvl w:val="0"/>
                <w:numId w:val="2"/>
              </w:numPr>
              <w:spacing w:after="30" w:line="252"/>
            </w:pPr>
            <w:r>
              <w:rPr>
                <w:rFonts w:ascii="Calibri" w:cs="Calibri" w:eastAsia="Calibri" w:hAnsi="Calibri"/>
                <w:sz w:val="19"/>
                <w:szCs w:val="19"/>
              </w:rPr>
              <w:t xml:space="preserve">agentic solution</w:t>
            </w:r>
          </w:p>
          <w:p>
            <w:pPr>
              <w:pStyle w:val="ListParagraph"/>
              <w:numPr>
                <w:ilvl w:val="0"/>
                <w:numId w:val="2"/>
              </w:numPr>
              <w:spacing w:after="30" w:line="252"/>
            </w:pPr>
            <w:r>
              <w:rPr>
                <w:rFonts w:ascii="Calibri" w:cs="Calibri" w:eastAsia="Calibri" w:hAnsi="Calibri"/>
                <w:sz w:val="19"/>
                <w:szCs w:val="19"/>
              </w:rPr>
              <w:t xml:space="preserve">inputs and outputs</w:t>
            </w:r>
          </w:p>
          <w:p>
            <w:pPr>
              <w:pStyle w:val="ListParagraph"/>
              <w:numPr>
                <w:ilvl w:val="0"/>
                <w:numId w:val="2"/>
              </w:numPr>
              <w:spacing w:after="30" w:line="252"/>
            </w:pPr>
            <w:r>
              <w:rPr>
                <w:rFonts w:ascii="Calibri" w:cs="Calibri" w:eastAsia="Calibri" w:hAnsi="Calibri"/>
                <w:sz w:val="19"/>
                <w:szCs w:val="19"/>
              </w:rPr>
              <w:t xml:space="preserve">3 success metrics</w:t>
            </w:r>
          </w:p>
          <w:p>
            <w:pPr>
              <w:pStyle w:val="ListParagraph"/>
              <w:numPr>
                <w:ilvl w:val="0"/>
                <w:numId w:val="2"/>
              </w:numPr>
              <w:spacing w:after="30" w:line="252"/>
            </w:pPr>
            <w:r>
              <w:rPr>
                <w:rFonts w:ascii="Calibri" w:cs="Calibri" w:eastAsia="Calibri" w:hAnsi="Calibri"/>
                <w:sz w:val="19"/>
                <w:szCs w:val="19"/>
              </w:rPr>
              <w:t xml:space="preserve">knowledge base needed</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DL-02</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Working Mira workflow(s): core</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FR-1 to FR-8 working end to end on the provided data.</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12 pts [S1]</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DL-03</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Working Mira workflow(s): extended</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EX-1 Milestone Alert System and EX-2 Stakeholder Update Generator (D-01), working end to end.</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DL-04</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Design and architecture</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Architecture diagram, orchestration pattern with reason, agent definitions, tool rationale, and workflow diagrams (section 7).</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10 pts [S1]</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DL-05</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Observability connection</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Tracing tool connected. Traces visible for Mira runs. Screenshots of traces.</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DL-06</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Baseline test results</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12 inputs (T1 to T12) run, with for each: test ID, input, full output, expected elements present, hallucination found (yes/no), pass/fail.</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 pts [S1]; format from S2</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DL-07</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Cost and evaluation strategy</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Cost per plan, cost per user per day (tokens x price x volume), 3 or more production metrics, observations.</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DL-08</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Q2 write-up (1 to 2 pages)</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Problem summary (3 sentences), architecture diagram, tool table with reasons, orchestration choice and reason, agent descriptions with key prompt rules, cost analysis, evaluation metrics, testing observations (what worked, what hallucinated, what was fixed).</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Part of Q2 (45 pts) [S1, S2 7.1]</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DL-09</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Q3 Program charter for Mira</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Vision, scope, success criteria, timeline, risks, stakeholders, decision-making, rollout plan.</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25 pts [S1]</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DL-10</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Q4 Reflection (1 page)</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Trace findings, improvement plan, link between evaluation and fine-tuning, privacy considerations, rollout for 10 PMs/TPMs.</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 pts [S1]</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DL-11</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 export and repository</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Workflow(s) exported as JSON and uploaded to GitHub with a README. Public repository link submitted with the documents.</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submission; S2 7.2</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DL-12</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Screenshots</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 canvas, Mira in action, observability traces.</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Must</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submission</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DL-13</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Slide deck</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Summary of problem, approach and outcomes.</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7.2 only</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DL-14</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Evaluate-fix-retest record</w:t>
            </w:r>
          </w:p>
        </w:tc>
        <w:tc>
          <w:tcPr>
            <w:tcW w:type="dxa" w:w="45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At least one documented loop: failure found in a trace, prompt change, re-run, result compared.</w:t>
            </w:r>
          </w:p>
        </w:tc>
        <w:tc>
          <w:tcPr>
            <w:tcW w:type="dxa" w:w="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w:t>
            </w:r>
          </w:p>
        </w:tc>
        <w:tc>
          <w:tcPr>
            <w:tcW w:type="dxa" w:w="1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6.3; supports DL-06 to DL-08</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DL-15</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Optional artifacts</w:t>
            </w:r>
          </w:p>
        </w:tc>
        <w:tc>
          <w:tcPr>
            <w:tcW w:type="dxa" w:w="45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Fine-tuning data and before/after results, RAG setup or HITL step, only if chosen in D-05.</w:t>
            </w:r>
          </w:p>
        </w:tc>
        <w:tc>
          <w:tcPr>
            <w:tcW w:type="dxa" w:w="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Could</w:t>
            </w:r>
          </w:p>
        </w:tc>
        <w:tc>
          <w:tcPr>
            <w:tcW w:type="dxa" w:w="1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optional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A-14  Slide deck  </w:t>
            </w:r>
            <w:r>
              <w:rPr>
                <w:rFonts w:ascii="Calibri" w:cs="Calibri" w:eastAsia="Calibri" w:hAnsi="Calibri"/>
                <w:sz w:val="20"/>
                <w:szCs w:val="20"/>
              </w:rPr>
              <w:t xml:space="preserve">The slide deck appears only in the Playbook checklist, not in the Problem Statement submission guidelines. We list it as Should and ask for your decision in D-07.</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A-13  Q2 length  </w:t>
            </w:r>
            <w:r>
              <w:rPr>
                <w:rFonts w:ascii="Calibri" w:cs="Calibri" w:eastAsia="Calibri" w:hAnsi="Calibri"/>
                <w:sz w:val="20"/>
                <w:szCs w:val="20"/>
              </w:rPr>
              <w:t xml:space="preserve">S1 asks for a 1 to 2 page write-up, yet S2 lists eight sections for it, including a diagram. We assume the write-up is concise and the evidence (full test results, screenshots, JSON) sits in separate attachments (DL-06, DL-11, DL-12). See X-07.</w:t>
            </w:r>
          </w:p>
        </w:tc>
      </w:tr>
    </w:tbl>
    <w:p>
      <w:pPr>
        <w:pStyle w:val="Heading1"/>
      </w:pPr>
      <w:bookmarkStart w:name="_Toc21" w:id="21"/>
      <w:r>
        <w:rPr>
          <w:rFonts w:ascii="Calibri" w:cs="Calibri" w:eastAsia="Calibri" w:hAnsi="Calibri"/>
        </w:rPr>
        <w:t xml:space="preserve">7. Design and architecture expectations</w:t>
      </w:r>
      <w:bookmarkEnd w:id="21"/>
    </w:p>
    <w:p>
      <w:pPr>
        <w:spacing w:after="100" w:before="0" w:line="276"/>
      </w:pPr>
      <w:r>
        <w:rPr>
          <w:rFonts w:ascii="Calibri" w:cs="Calibri" w:eastAsia="Calibri" w:hAnsi="Calibri"/>
        </w:rPr>
        <w:t xml:space="preserve">Design comes after this scope is confirmed. This section lists only what the design must contain. It does not choose a pattern, agent set or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700"/>
        <w:gridCol w:w="31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5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The design must include</w:t>
            </w:r>
          </w:p>
        </w:tc>
        <w:tc>
          <w:tcPr>
            <w:tcW w:type="dxa" w:w="31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DR-1</w:t>
            </w:r>
          </w:p>
        </w:tc>
        <w:tc>
          <w:tcPr>
            <w:tcW w:type="dxa" w:w="5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architecture diagram with: every agent as a box with name and role; arrows for data flow; external tools and services as separate boxes linked to the agents that use them; the trigger at the top; the output at the bottom.</w:t>
            </w:r>
          </w:p>
        </w:tc>
        <w:tc>
          <w:tcPr>
            <w:tcW w:type="dxa" w:w="31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step 3.4</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DR-2</w:t>
            </w:r>
          </w:p>
        </w:tc>
        <w:tc>
          <w:tcPr>
            <w:tcW w:type="dxa" w:w="5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orchestration pattern (Router, Sequential Pipeline or Hierarchical), with a reason tied to Mira's actual input types. "I chose Router" alone is not enough.</w:t>
            </w:r>
          </w:p>
        </w:tc>
        <w:tc>
          <w:tcPr>
            <w:tcW w:type="dxa" w:w="31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mandatory; S2 step 3.2</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DR-3</w:t>
            </w:r>
          </w:p>
        </w:tc>
        <w:tc>
          <w:tcPr>
            <w:tcW w:type="dxa" w:w="5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definition for each agent (3 to 5 agents): single responsibility, input and its source, output and format, tools used, and what it does when input is ambiguous or insufficient.</w:t>
            </w:r>
          </w:p>
        </w:tc>
        <w:tc>
          <w:tcPr>
            <w:tcW w:type="dxa" w:w="31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 S2 step 3.3</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DR-4</w:t>
            </w:r>
          </w:p>
        </w:tc>
        <w:tc>
          <w:tcPr>
            <w:tcW w:type="dxa" w:w="5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tool-choice table (workflow platform, LLM, data ingestion, observability, output) with the reason for each choice.</w:t>
            </w:r>
          </w:p>
        </w:tc>
        <w:tc>
          <w:tcPr>
            <w:tcW w:type="dxa" w:w="31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 S2 step 2.5</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DR-5</w:t>
            </w:r>
          </w:p>
        </w:tc>
        <w:tc>
          <w:tcPr>
            <w:tcW w:type="dxa" w:w="5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Workflow diagrams for the flows listed below.</w:t>
            </w:r>
          </w:p>
        </w:tc>
        <w:tc>
          <w:tcPr>
            <w:tcW w:type="dxa" w:w="31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Your project instruction; S2 step 3.4</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DR-6</w:t>
            </w:r>
          </w:p>
        </w:tc>
        <w:tc>
          <w:tcPr>
            <w:tcW w:type="dxa" w:w="5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Prompt design for each agent: role, input, exact output fields, rules against invention, and a rule for vague input.</w:t>
            </w:r>
          </w:p>
        </w:tc>
        <w:tc>
          <w:tcPr>
            <w:tcW w:type="dxa" w:w="31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step 4.2</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DR-7</w:t>
            </w:r>
          </w:p>
        </w:tc>
        <w:tc>
          <w:tcPr>
            <w:tcW w:type="dxa" w:w="5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evaluation and observability design: what is traced, what is measured, how the baseline is run.</w:t>
            </w:r>
          </w:p>
        </w:tc>
        <w:tc>
          <w:tcPr>
            <w:tcW w:type="dxa" w:w="31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S2 step 6</w:t>
            </w:r>
          </w:p>
        </w:tc>
      </w:tr>
    </w:tbl>
    <w:p>
      <w:pPr>
        <w:spacing w:after="100"/>
      </w:pPr>
    </w:p>
    <w:p>
      <w:pPr>
        <w:pStyle w:val="Heading2"/>
      </w:pPr>
      <w:bookmarkStart w:name="_Toc22" w:id="22"/>
      <w:r>
        <w:rPr>
          <w:rFonts w:ascii="Calibri" w:cs="Calibri" w:eastAsia="Calibri" w:hAnsi="Calibri"/>
        </w:rPr>
        <w:t xml:space="preserve">7.1 Workflows to be shown in the design (DR-5)</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3300"/>
        <w:gridCol w:w="55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Workflow</w:t>
            </w:r>
          </w:p>
        </w:tc>
        <w:tc>
          <w:tcPr>
            <w:tcW w:type="dxa" w:w="55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What it must show</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W-1</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Request intake and routing</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How a request or file is classified and sent to a specialist, including unclear or unsupported requests.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W-2</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Plan generation</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Inputs read, grounding checks, the insufficient-input branch (T2, T9) and the output.</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W-3</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Risk assessment</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Inputs read, matching to the risk data, the insufficient-input branch (T4) and the output.</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W-4</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Weekly status report</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CSV read, sprint filter, counts, health rule, the no-data branch (T6) and the output.</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W-5</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Tracking questions</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Blocked and at-risk tasks (T8), counts (T10), upcoming milestones (T11), top risks (T7), with the as-of date input.</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W-6</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Stakeholder update</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selection, audience, exclusion of later sprints (T12). Needed whichever extended option is chosen.</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W-7</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Evaluate, fix, retest loop</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Run baseline, read traces, find the failing agent, change the prompt, re-run, compare.</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W-8</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Human review gate (only if OP-3 is chosen)</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Where the PM/TPM reviews before output is shared.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Rationale  </w:t>
            </w:r>
            <w:r>
              <w:rPr>
                <w:rFonts w:ascii="Calibri" w:cs="Calibri" w:eastAsia="Calibri" w:hAnsi="Calibri"/>
                <w:sz w:val="20"/>
                <w:szCs w:val="20"/>
              </w:rPr>
              <w:t xml:space="preserve">You asked for workflows to be clear in the design. The sources ask only for an architecture diagram, so W-1 to W-8 are derived by us from the requirements and tests. W-7 comes from the Playbook's evaluate-fix-retest loop.</w:t>
            </w:r>
          </w:p>
        </w:tc>
      </w:tr>
    </w:tbl>
    <w:p>
      <w:pPr>
        <w:pStyle w:val="Heading1"/>
      </w:pPr>
      <w:bookmarkStart w:name="_Toc23" w:id="23"/>
      <w:r>
        <w:rPr>
          <w:rFonts w:ascii="Calibri" w:cs="Calibri" w:eastAsia="Calibri" w:hAnsi="Calibri"/>
        </w:rPr>
        <w:t xml:space="preserve">8. Acceptance criteria: baseline test dataset</w:t>
      </w:r>
      <w:bookmarkEnd w:id="23"/>
    </w:p>
    <w:p>
      <w:pPr>
        <w:spacing w:after="100" w:before="0" w:line="276"/>
      </w:pPr>
      <w:r>
        <w:rPr>
          <w:rFonts w:ascii="Calibri" w:cs="Calibri" w:eastAsia="Calibri" w:hAnsi="Calibri"/>
        </w:rPr>
        <w:t xml:space="preserve">The 12 tests below are the acceptance checks [S1, S11]. "Must" and "Must NOT" are quoted in substance from S1. The last column is our note on what the test depends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1000"/>
        <w:gridCol w:w="3100"/>
        <w:gridCol w:w="2318"/>
      </w:tblGrid>
      <w:tr>
        <w:trPr>
          <w:cantSplit/>
          <w:tblHeader/>
        </w:trPr>
        <w:tc>
          <w:tcPr>
            <w:tcW w:type="dxa" w:w="5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ID</w:t>
            </w:r>
          </w:p>
        </w:tc>
        <w:tc>
          <w:tcPr>
            <w:tcW w:type="dxa" w:w="2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Input (S11 wording)</w:t>
            </w:r>
          </w:p>
        </w:tc>
        <w:tc>
          <w:tcPr>
            <w:tcW w:type="dxa" w:w="1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Type</w:t>
            </w:r>
          </w:p>
        </w:tc>
        <w:tc>
          <w:tcPr>
            <w:tcW w:type="dxa" w:w="31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Expected output must contain / must NOT</w:t>
            </w:r>
          </w:p>
        </w:tc>
        <w:tc>
          <w:tcPr>
            <w:tcW w:type="dxa" w:w="23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8"/>
                <w:szCs w:val="18"/>
              </w:rPr>
              <w:t xml:space="preserve">Dependency note</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T1</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project plan for the AI Adoption Project at ABCDE Ltd. Use the provided project description.</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Plan (detailed)</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Phases, milestones, timeline. Grounded in the description. NOT goals missing from the description.</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Needs S6 for milestones and timeline (A-05).</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T2</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project plan for: "We want to build a chatbot."</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Plan (vague)</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Flag as insufficient. Ask for scope, timeline, team size. NOT a full plan.</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None.</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T3</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risk assessment for the AI Adoption Project at ABCDE Ltd. Use the provided project description.</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Risk (detailed)</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Categorized risks relevant to logistics and AI. NOT generic unrelated risks.</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See D-04.</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T4</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risk assessment for: "New project starting soon."</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Risk (vague)</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Flag as insufficient. Ask for project details. NOT invented risks.</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None.</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T5</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weekly status report using the sample task board data for Sprint 3.</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Status (data)</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Tasks by status. Actual task names from the CSV. NOT invented tasks.</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Blocked T024 sits in Sprint 5 (D-08).</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T6</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weekly status report for: "Things are going fine."</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Status (no data)</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State that no task data is available. NOT fabricated statuses or percentages.</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None.</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T7</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What are the top 3 risks for the ABCDE Ltd project based on the risk data?</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Risk analysis</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Actual risks from the risk CSV. NOT invented risks.</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Ranking rule needed (Q-02).</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T8</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Which tasks are blocked or at risk of missing their deadline based on the task board?</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Tracking</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Identify T024 (Security review, BLOCKED). Check due dates against progress.</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As-of date needed (D-02).</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T9</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project plan for a 2-week project with no other details.</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Plan (edge)</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Ask for scope, goals, deliverables. NOT a detailed plan from the timeline alone.</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None.</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T10</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Summarize the current project status: how many tasks are done, in progress, to do, blocked?</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Status summary</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Counts correct from the CSV.</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Actual counts: 5 / 3 / 16 / 1 (X-01).</w:t>
            </w:r>
          </w:p>
        </w:tc>
      </w:tr>
      <w:tr>
        <w:trPr>
          <w:cantSplit w:val="off"/>
        </w:trPr>
        <w:tc>
          <w:tcPr>
            <w:tcW w:type="dxa" w:w="5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T11</w:t>
            </w:r>
          </w:p>
        </w:tc>
        <w:tc>
          <w:tcPr>
            <w:tcW w:type="dxa" w:w="2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What milestones are coming up in the next 2 weeks based on the timeline?</w:t>
            </w:r>
          </w:p>
        </w:tc>
        <w:tc>
          <w:tcPr>
            <w:tcW w:type="dxa" w:w="1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Timeline</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Actual milestones from project_timeline.csv. NOT invented milestones.</w:t>
            </w:r>
          </w:p>
        </w:tc>
        <w:tc>
          <w:tcPr>
            <w:tcW w:type="dxa" w:w="23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Weeks, not dates; as-of anchor needed (D-02).</w:t>
            </w:r>
          </w:p>
        </w:tc>
      </w:tr>
      <w:tr>
        <w:trPr>
          <w:cantSplit w:val="off"/>
        </w:trPr>
        <w:tc>
          <w:tcPr>
            <w:tcW w:type="dxa" w:w="5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T12</w:t>
            </w:r>
          </w:p>
        </w:tc>
        <w:tc>
          <w:tcPr>
            <w:tcW w:type="dxa" w:w="2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Generate a stakeholder update email summarizing Sprint 2 progress.</w:t>
            </w:r>
          </w:p>
        </w:tc>
        <w:tc>
          <w:tcPr>
            <w:tcW w:type="dxa" w:w="1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Comms</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References Sprint 2 tasks. Professional. NOT Sprint 3+ tasks.</w:t>
            </w:r>
          </w:p>
        </w:tc>
        <w:tc>
          <w:tcPr>
            <w:tcW w:type="dxa" w:w="23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8"/>
                <w:szCs w:val="18"/>
              </w:rPr>
              <w:t xml:space="preserve">Audience not stated (A-11).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8A00" w:sz="24"/>
              <w:bottom w:val="none" w:color="FFFFFF" w:sz="0"/>
              <w:right w:val="none" w:color="FFFFFF" w:sz="0"/>
            </w:tcBorders>
            <w:shd w:fill="FFF4D6" w:color="auto" w:val="clear"/>
            <w:tcMar>
              <w:top w:type="dxa" w:w="80"/>
              <w:left w:type="dxa" w:w="160"/>
              <w:bottom w:type="dxa" w:w="40"/>
              <w:right w:type="dxa" w:w="140"/>
            </w:tcMar>
          </w:tcPr>
          <w:p>
            <w:pPr>
              <w:spacing w:after="60" w:line="264"/>
            </w:pPr>
            <w:r>
              <w:rPr>
                <w:rFonts w:ascii="Calibri" w:cs="Calibri" w:eastAsia="Calibri" w:hAnsi="Calibri"/>
                <w:b/>
                <w:bCs/>
                <w:color w:val="C98A00"/>
                <w:sz w:val="20"/>
                <w:szCs w:val="20"/>
              </w:rPr>
              <w:t xml:space="preserve">A-16  Test count  </w:t>
            </w:r>
            <w:r>
              <w:rPr>
                <w:rFonts w:ascii="Calibri" w:cs="Calibri" w:eastAsia="Calibri" w:hAnsi="Calibri"/>
                <w:sz w:val="20"/>
                <w:szCs w:val="20"/>
              </w:rPr>
              <w:t xml:space="preserve">S3 says "10 to 12 inputs", while S1 and S11 list 12. We plan for all 12.</w:t>
            </w:r>
          </w:p>
        </w:tc>
      </w:tr>
    </w:tbl>
    <w:p>
      <w:pPr>
        <w:pStyle w:val="Heading1"/>
      </w:pPr>
      <w:bookmarkStart w:name="_Toc24" w:id="24"/>
      <w:r>
        <w:rPr>
          <w:rFonts w:ascii="Calibri" w:cs="Calibri" w:eastAsia="Calibri" w:hAnsi="Calibri"/>
        </w:rPr>
        <w:t xml:space="preserve">9. Evaluation rubric</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1400"/>
        <w:gridCol w:w="3038"/>
      </w:tblGrid>
      <w:tr>
        <w:trPr>
          <w:cantSplit/>
          <w:tblHeader/>
        </w:trPr>
        <w:tc>
          <w:tcPr>
            <w:tcW w:type="dxa" w:w="52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Assignment / criterion</w:t>
            </w:r>
          </w:p>
        </w:tc>
        <w:tc>
          <w:tcPr>
            <w:tcW w:type="dxa" w:w="1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Points</w:t>
            </w:r>
          </w:p>
        </w:tc>
        <w:tc>
          <w:tcPr>
            <w:tcW w:type="dxa" w:w="30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Deliverable</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Q1</w:t>
            </w:r>
            <w:r>
              <w:rPr>
                <w:rFonts w:ascii="Calibri" w:cs="Calibri" w:eastAsia="Calibri" w:hAnsi="Calibri"/>
                <w:sz w:val="19"/>
                <w:szCs w:val="19"/>
              </w:rPr>
              <w:t xml:space="preserve"> Ideation</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DL-01</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Design: architecture, orchestration, tool rationale</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10</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DL-04, DL-08</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Core capabilities end to end</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12</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DL-02</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Extended capability</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DL-03</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Observability connected</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DL-05, DL-12</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Baseline dataset tested with results</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DL-06</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Q2</w:t>
            </w:r>
            <w:r>
              <w:rPr>
                <w:rFonts w:ascii="Calibri" w:cs="Calibri" w:eastAsia="Calibri" w:hAnsi="Calibri"/>
                <w:sz w:val="19"/>
                <w:szCs w:val="19"/>
              </w:rPr>
              <w:t xml:space="preserve"> Cost analysis and evaluation strategy</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DL-07</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Q3</w:t>
            </w:r>
            <w:r>
              <w:rPr>
                <w:rFonts w:ascii="Calibri" w:cs="Calibri" w:eastAsia="Calibri" w:hAnsi="Calibri"/>
                <w:sz w:val="19"/>
                <w:szCs w:val="19"/>
              </w:rPr>
              <w:t xml:space="preserve"> Program charter</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25</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DL-09</w:t>
            </w:r>
          </w:p>
        </w:tc>
      </w:tr>
      <w:tr>
        <w:trPr>
          <w:cantSplit w:val="off"/>
        </w:trPr>
        <w:tc>
          <w:tcPr>
            <w:tcW w:type="dxa" w:w="5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Q4</w:t>
            </w:r>
            <w:r>
              <w:rPr>
                <w:rFonts w:ascii="Calibri" w:cs="Calibri" w:eastAsia="Calibri" w:hAnsi="Calibri"/>
                <w:sz w:val="19"/>
                <w:szCs w:val="19"/>
              </w:rPr>
              <w:t xml:space="preserve"> Reflection and next steps</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DL-10</w:t>
            </w:r>
          </w:p>
        </w:tc>
      </w:tr>
      <w:tr>
        <w:trPr>
          <w:cantSplit w:val="off"/>
        </w:trPr>
        <w:tc>
          <w:tcPr>
            <w:tcW w:type="dxa" w:w="5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Total of listed points</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100</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Sum of the lines above. S1 does not state a total.</w:t>
            </w:r>
          </w:p>
        </w:tc>
      </w:tr>
    </w:tbl>
    <w:p>
      <w:pPr>
        <w:spacing w:after="80"/>
      </w:pPr>
    </w:p>
    <w:p>
      <w:pPr>
        <w:spacing w:after="100" w:before="0" w:line="276"/>
      </w:pPr>
      <w:r>
        <w:rPr>
          <w:rFonts w:ascii="Calibri" w:cs="Calibri" w:eastAsia="Calibri" w:hAnsi="Calibri"/>
        </w:rPr>
        <w:t xml:space="preserve">Also recognized in scoring: fine-tuning [S1], and work beyond the baseline such as added use cases, extra APIs, prompt improvements from traces [S3].</w:t>
      </w:r>
    </w:p>
    <w:p>
      <w:pPr>
        <w:pStyle w:val="Heading1"/>
      </w:pPr>
      <w:bookmarkStart w:name="_Toc25" w:id="25"/>
      <w:r>
        <w:rPr>
          <w:rFonts w:ascii="Calibri" w:cs="Calibri" w:eastAsia="Calibri" w:hAnsi="Calibri"/>
        </w:rPr>
        <w:t xml:space="preserve">10. Out of scope</w:t>
      </w:r>
      <w:bookmarkEnd w:id="25"/>
    </w:p>
    <w:p>
      <w:pPr>
        <w:spacing w:after="100" w:before="0" w:line="276"/>
      </w:pPr>
      <w:r>
        <w:rPr>
          <w:rFonts w:ascii="Calibri" w:cs="Calibri" w:eastAsia="Calibri" w:hAnsi="Calibri"/>
        </w:rPr>
        <w:t xml:space="preserve">"Explicit" means a source says so or makes it optional. "Inferred" means we concluded it from the sources and you should confirm.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000"/>
        <w:gridCol w:w="1100"/>
        <w:gridCol w:w="27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50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Item</w:t>
            </w:r>
          </w:p>
        </w:tc>
        <w:tc>
          <w:tcPr>
            <w:tcW w:type="dxa" w:w="11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c>
          <w:tcPr>
            <w:tcW w:type="dxa" w:w="27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Reason</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Building the ABCDE AI solutions themselves: demand forecasting, route optimization, inventory and customer support models.</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asks for Mira. The ABCDE project files are Mira's test data. See A-01.</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OS-2</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Extended capabilities not selected in D-01.</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Explicit</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requires "at least one".</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OS-3</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Competitive or market research, or any content from sources outside the provided files.</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requires grounding in the provided files. Applies unless EX-4 is chosen.</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OS-4</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Fine-tuning, RAG, human-in-the-loop, live Trello or Jira integration, PDF or DOCX ingestion.</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Explicit</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Labeled optional or extended in S1. Enter scope only through D-05 and D-06.</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OS-5</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Actual rollout of Mira to 10 PMs/TPMs.</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Q4 asks for a rollout plan on paper, not a rollout.</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OS-6</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custom front end or app. The workflow platform's own chat or input is enough.</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asks for a low-code or no-code platform. No UI requirement is stated. The platform's built-in chat is the interface (R-3).</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OS-7</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Sending real emails or Slack messages, or writing back to a task board.</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T12 asks Mira to "generate" an email. S1 lists email and Slack only as output format examples.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OS-8</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Correcting or editing the provided data files.</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conflicts are reported (section 13), not repaired.</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OS-9</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Making up missing information: dates, owners, progress percentages, task statuses, goals, risk scores.</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Explicit</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data grounding.</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OS-10</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Validating Mira on other real projects. Only the ABCDE dataset is provided.</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Mira must still handle vague input for other projects (T2, T4, T9).</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OS-11</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other three capstone projects: CalendarMate, SalesGenie, PRD Genie.</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Explicit</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 one project per learner.</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OS-12</w:t>
            </w:r>
          </w:p>
        </w:tc>
        <w:tc>
          <w:tcPr>
            <w:tcW w:type="dxa" w:w="5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Formal security testing or legal certification of Mira.</w:t>
            </w:r>
          </w:p>
        </w:tc>
        <w:tc>
          <w:tcPr>
            <w:tcW w:type="dxa" w:w="1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Q4 asks only for privacy considerations.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OS-13</w:t>
            </w:r>
          </w:p>
        </w:tc>
        <w:tc>
          <w:tcPr>
            <w:tcW w:type="dxa" w:w="5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Hosting or infrastructure cost in the cost analysis, unless the chosen platform charges for it.</w:t>
            </w:r>
          </w:p>
        </w:tc>
        <w:tc>
          <w:tcPr>
            <w:tcW w:type="dxa" w:w="1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Inferred</w:t>
            </w:r>
          </w:p>
        </w:tc>
        <w:tc>
          <w:tcPr>
            <w:tcW w:type="dxa" w:w="27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cost template covers tokens, APIs and the observability tool.</w:t>
            </w:r>
          </w:p>
        </w:tc>
      </w:tr>
    </w:tbl>
    <w:p>
      <w:pPr>
        <w:pStyle w:val="Heading1"/>
      </w:pPr>
      <w:bookmarkStart w:name="_Toc26" w:id="26"/>
      <w:r>
        <w:rPr>
          <w:rFonts w:ascii="Calibri" w:cs="Calibri" w:eastAsia="Calibri" w:hAnsi="Calibri"/>
        </w:rPr>
        <w:t xml:space="preserve">11. Constraints and dependencies</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5400"/>
        <w:gridCol w:w="34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5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Constraint or dependency</w:t>
            </w:r>
          </w:p>
        </w:tc>
        <w:tc>
          <w:tcPr>
            <w:tcW w:type="dxa" w:w="34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Basis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CN-1</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Original submission target was 21 October 2026. As of 24 October 2026, that target has passed; use Appendix C for current closeout status.</w:t>
            </w:r>
          </w:p>
        </w:tc>
        <w:tc>
          <w:tcPr>
            <w:tcW w:type="dxa" w:w="3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CN-2</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five datasets are fixed (description, timeline, risks, task board, test inputs). Mira cannot rely on facts outside them.</w:t>
            </w:r>
          </w:p>
        </w:tc>
        <w:tc>
          <w:tcPr>
            <w:tcW w:type="dxa" w:w="3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CN-3</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Platform: low-code or no-code workflow platform.</w:t>
            </w:r>
          </w:p>
        </w:tc>
        <w:tc>
          <w:tcPr>
            <w:tcW w:type="dxa" w:w="3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tools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CN-4</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Agents: 3 to 5, with orchestration pattern documented.</w:t>
            </w:r>
          </w:p>
        </w:tc>
        <w:tc>
          <w:tcPr>
            <w:tcW w:type="dxa" w:w="3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S3, S1</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CN-5</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Tracing: an observability tool must be reachable from the chosen platform.</w:t>
            </w:r>
          </w:p>
        </w:tc>
        <w:tc>
          <w:tcPr>
            <w:tcW w:type="dxa" w:w="3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S2 step 2.4</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CN-6</w:t>
            </w:r>
          </w:p>
        </w:tc>
        <w:tc>
          <w:tcPr>
            <w:tcW w:type="dxa" w:w="5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task board has exactly 1 deliberate Blocked task (T024). Mira must find it.</w:t>
            </w:r>
          </w:p>
        </w:tc>
        <w:tc>
          <w:tcPr>
            <w:tcW w:type="dxa" w:w="34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CN-7</w:t>
            </w:r>
          </w:p>
        </w:tc>
        <w:tc>
          <w:tcPr>
            <w:tcW w:type="dxa" w:w="5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Individual work is assumed ("You have been hired"). Confirm if this is a team effort (Q-03).</w:t>
            </w:r>
          </w:p>
        </w:tc>
        <w:tc>
          <w:tcPr>
            <w:tcW w:type="dxa" w:w="34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w:t>
            </w:r>
          </w:p>
        </w:tc>
      </w:tr>
    </w:tbl>
    <w:p>
      <w:pPr>
        <w:pStyle w:val="Heading1"/>
      </w:pPr>
      <w:bookmarkStart w:name="_Toc27" w:id="27"/>
      <w:r>
        <w:rPr>
          <w:rFonts w:ascii="Calibri" w:cs="Calibri" w:eastAsia="Calibri" w:hAnsi="Calibri"/>
        </w:rPr>
        <w:t xml:space="preserve">12. Assumptions and rationale</w:t>
      </w:r>
      <w:bookmarkEnd w:id="27"/>
    </w:p>
    <w:p>
      <w:pPr>
        <w:spacing w:after="100" w:before="0" w:line="276"/>
      </w:pPr>
      <w:r>
        <w:rPr>
          <w:rFonts w:ascii="Calibri" w:cs="Calibri" w:eastAsia="Calibri" w:hAnsi="Calibri"/>
        </w:rPr>
        <w:t xml:space="preserve">Each assumption below shapes scope. Confirm, change or reject each one. "Impact if wrong" says what moves.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200"/>
        <w:gridCol w:w="3300"/>
        <w:gridCol w:w="25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2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Assumption</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Rationale</w:t>
            </w:r>
          </w:p>
        </w:tc>
        <w:tc>
          <w:tcPr>
            <w:tcW w:type="dxa" w:w="25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Impact if wrong</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A-01</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deliverable is Mira. The ABCDE project is the sample data, not something we deliver.</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"The CTO has asked you to build Mira." All assignments and the rubric concern Mira.</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Scope would grow to ML models for forecasting and routing. Unlikely.</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A-02</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This scope covers all four assignments (Q1 to Q4) and the submission package, not only the Q2 build.</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lists Q1 to Q4 with 100 points; Q2 is 45 of them.</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DL-01, DL-09, DL-10 would drop out.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A-03</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Authority order: S1 first, then S3, then S2 (optional guide). For facts inside the data, the data file wins over any document's description of it.</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is the governing brief. S2 calls itself optional. The test says counts must match the data.</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 T10 expectation would change (X-01).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A-04</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CSV and TXT files are primary. PDF and DOCX copies are reference only.</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Tests name "the risk CSV", "the timeline", "the CSV".</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Minor. Wording in mitigations differs (X-05).</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A-05</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 uses the timeline file as well as the description.</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description has no phases or milestones; T1 requires them.</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 would fail if the Planner reads S4 only.</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A-05b</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Mira must pass T12 whichever extended option is chosen.</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T12 is in the baseline for core capabilities.</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Loss of a baseline test.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A-06</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"as-of" date or project week is supplied with every request that needs it, and is recorded in test results.</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file states today's date. S6 uses weeks; S10 uses calendar dates.</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T8 and T11 results would be unreproducible.</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A-07</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Overall health follows a written rule, documented in the design and shown in each report.</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Not defined in any source. A fixed rule is more consistent than free judgment (P-6).</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Reports may disagree between runs.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A-08</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"top 3" ranking uses only criteria found in the data, stated in the output.</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S8 has no severity or likelihood. T7 forbids invented risks.</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T7 could pass or fail on the grader's own view of "top".</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A-09</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Risk matrices carry no numeric scores.</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 grounding data exists for scores.</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Low.</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A-10</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PDF and DOCX ingestion is optional.</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Content duplicates CSV and TXT.</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Low.</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A-11</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T12 email targets leadership or the client, in a professional tone, covering T004, T005 and T006.</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Audience is not stated. "Stakeholder" and "professional" suggest a non-engineering reader.</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Tone and detail level would change.</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A-12</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The sources give example tools but do not mandate one. D-03 records the accepted tool choices: n8n, gpt-4o-mini and Langfuse; they are implemented.</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table says "Examples (not exhaustive)".</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Low.</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A-13</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Q2 write-up is concise. Evidence goes in attachments.</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Two pages cannot hold all content S2 lists plus 12 test results.</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Page limit could be exceeded.</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A-14</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r>
              <w:t>The slide deck was accepted as a Should item and is included in the refreshed package.</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r>
              <w:t>Completed in the refreshed package; see DL-13 in Appendix C.</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One deliverable added or dropped.</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A-15</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Q1 use cases may include Mira's own capabilities and other Nexora PM/TPM tasks, based on the pain points in S1.</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says "2 to 3 use cases ... at Nexora" without limiting them to Mira.</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Q1 would need a different set of use cases.</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A-16</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All 12 tests are run, using S11 wording as the executed input and S1 as the source of criteria.</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S11 says "Run each input"; S1 holds the expected results.</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None.</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A-17</w:t>
            </w:r>
          </w:p>
        </w:tc>
        <w:tc>
          <w:tcPr>
            <w:tcW w:type="dxa" w:w="32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Q3 charter is for the Mira program (building and rolling out Mira), not for the ABCDE project.</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"Program charter for Mira."</w:t>
            </w:r>
          </w:p>
        </w:tc>
        <w:tc>
          <w:tcPr>
            <w:tcW w:type="dxa" w:w="25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Charter would describe the wrong program.</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A-18</w:t>
            </w:r>
          </w:p>
        </w:tc>
        <w:tc>
          <w:tcPr>
            <w:tcW w:type="dxa" w:w="32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The original 2-week window started Monday 12 October 2026; the submission target was 21 October 2026. Both dates are now historical. The current package status is recorded in Appendix C.</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project owner said the window started earlier this week and gave the submission date (messages of 18 October 2026). The start day is our assumption.</w:t>
            </w:r>
          </w:p>
        </w:tc>
        <w:tc>
          <w:tcPr>
            <w:tcW w:type="dxa" w:w="25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Historical schedule only; no remaining-days estimate applies after 21 October 2026.</w:t>
            </w:r>
          </w:p>
        </w:tc>
      </w:tr>
    </w:tbl>
    <w:p>
      <w:pPr>
        <w:pStyle w:val="Heading1"/>
      </w:pPr>
      <w:bookmarkStart w:name="_Toc28" w:id="28"/>
      <w:r>
        <w:rPr>
          <w:rFonts w:ascii="Calibri" w:cs="Calibri" w:eastAsia="Calibri" w:hAnsi="Calibri"/>
        </w:rPr>
        <w:t xml:space="preserve">13. Source discrepancies and ambiguities</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3500"/>
        <w:gridCol w:w="3100"/>
        <w:gridCol w:w="2418"/>
      </w:tblGrid>
      <w:tr>
        <w:trPr>
          <w:cantSplit/>
          <w:tblHeader/>
        </w:trPr>
        <w:tc>
          <w:tcPr>
            <w:tcW w:type="dxa" w:w="62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5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Finding</w:t>
            </w:r>
          </w:p>
        </w:tc>
        <w:tc>
          <w:tcPr>
            <w:tcW w:type="dxa" w:w="31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Evidence</w:t>
            </w:r>
          </w:p>
        </w:tc>
        <w:tc>
          <w:tcPr>
            <w:tcW w:type="dxa" w:w="241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Proposed treatment</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X-01</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Done-task count conflict.</w:t>
            </w:r>
            <w:r>
              <w:rPr>
                <w:rFonts w:ascii="Calibri" w:cs="Calibri" w:eastAsia="Calibri" w:hAnsi="Calibri"/>
                <w:sz w:val="19"/>
                <w:szCs w:val="19"/>
              </w:rPr>
              <w:t xml:space="preserve"> S1 says the board has 3 Done tasks and the rest To Do.</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has 5 Done (T001 to T005), 3 In Progress (T006, T007, T025), 1 Blocked (T024), 16 To Do. Total 25.</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CSV governs. T10 says counts must match actual data. Test expectation: 5 / 3 / 16 / 1.</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X-02</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Timeline length vs task board dates.</w:t>
            </w:r>
            <w:r>
              <w:rPr>
                <w:rFonts w:ascii="Calibri" w:cs="Calibri" w:eastAsia="Calibri" w:hAnsi="Calibri"/>
                <w:sz w:val="19"/>
                <w:szCs w:val="19"/>
              </w:rPr>
              <w:t xml:space="preserve"> S6 spans 24 weeks. S10 due dates run 7 April 2026 to 4 August 2026, about 17 weeks, in 10 sprints.</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phase 8 ends week 24. S10 T023 (closure) is due 4 August 2026.</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Do not force-fit sprints to phases. Mira states which file each fact comes from.</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X-03</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Board covers only part of the scope.</w:t>
            </w:r>
            <w:r>
              <w:rPr>
                <w:rFonts w:ascii="Calibri" w:cs="Calibri" w:eastAsia="Calibri" w:hAnsi="Calibri"/>
                <w:sz w:val="19"/>
                <w:szCs w:val="19"/>
              </w:rPr>
              <w:t xml:space="preserve"> Tasks address demand forecasting end to end. Route optimization appears as one design task (T013). Inventory and customer support have no tasks.</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task list vs S4 scope.</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Report only what the board shows. Do not infer missing tasks.</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X-04</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T1 asks for milestones and timeline but points to the description.</w:t>
            </w:r>
            <w:r>
              <w:rPr>
                <w:rFonts w:ascii="Calibri" w:cs="Calibri" w:eastAsia="Calibri" w:hAnsi="Calibri"/>
                <w:sz w:val="19"/>
                <w:szCs w:val="19"/>
              </w:rPr>
              <w:t xml:space="preserve"> S4 has neither.</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S4 text vs T1 criteria.</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Use S4 and S6 together (A-05).</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X-05</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Risk data differs between CSV and DOCX.</w:t>
            </w:r>
            <w:r>
              <w:rPr>
                <w:rFonts w:ascii="Calibri" w:cs="Calibri" w:eastAsia="Calibri" w:hAnsi="Calibri"/>
                <w:sz w:val="19"/>
                <w:szCs w:val="19"/>
              </w:rPr>
              <w:t xml:space="preserve"> S9 adds mitigation phrases (for example "invest in data engineering", "allocate dedicated DevOps support", "ensure portability") and widens R06 to include infrastructure and vendor costs.</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S8 vs S9.</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S8 is the source for T7 (the test says "risk CSV"). S9 is reference.</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X-06</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Playbook is optional but the checklist matters.</w:t>
            </w:r>
            <w:r>
              <w:rPr>
                <w:rFonts w:ascii="Calibri" w:cs="Calibri" w:eastAsia="Calibri" w:hAnsi="Calibri"/>
                <w:sz w:val="19"/>
                <w:szCs w:val="19"/>
              </w:rPr>
              <w:t xml:space="preserve"> S2 says it is optional, yet it states TAs check the baseline and that points depend on cost analysis, tool rationale and test documentation.</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S2 introduction and steps 5, 7.</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Treat S2 checklist items as Should (A-03).</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X-07</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Write-up length.</w:t>
            </w:r>
            <w:r>
              <w:rPr>
                <w:rFonts w:ascii="Calibri" w:cs="Calibri" w:eastAsia="Calibri" w:hAnsi="Calibri"/>
                <w:sz w:val="19"/>
                <w:szCs w:val="19"/>
              </w:rPr>
              <w:t xml:space="preserve"> Q2 says 1 to 2 pages. S2 lists eight required sections.</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vs S2 step 7.1.</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Concise write-up with attachments (A-13).</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X-08</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Cost measure.</w:t>
            </w:r>
            <w:r>
              <w:rPr>
                <w:rFonts w:ascii="Calibri" w:cs="Calibri" w:eastAsia="Calibri" w:hAnsi="Calibri"/>
                <w:sz w:val="19"/>
                <w:szCs w:val="19"/>
              </w:rPr>
              <w:t xml:space="preserve"> S1 asks for "cost per plan". S2 asks for cost per user per day and per month.</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Q2 vs S2 step 7.3.</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Report both.</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X-09</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Wording differences in test inputs between S1 and S11.</w:t>
            </w:r>
            <w:r>
              <w:rPr>
                <w:rFonts w:ascii="Calibri" w:cs="Calibri" w:eastAsia="Calibri" w:hAnsi="Calibri"/>
                <w:sz w:val="19"/>
                <w:szCs w:val="19"/>
              </w:rPr>
              <w:t xml:space="preserve"> S11 adds grounding cues: T3 "Use the provided project description"; T7 "based on the risk data"; T8 "based on the task board"; T10 "how many ... done, in progress, to do, blocked"; T11 "based on the timeline".</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 table vs S11.</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Run S11 wording; check against S1 criteria (A-16). Record both texts in the results.</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X-10</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Blocked task is outside Sprint 3.</w:t>
            </w:r>
            <w:r>
              <w:rPr>
                <w:rFonts w:ascii="Calibri" w:cs="Calibri" w:eastAsia="Calibri" w:hAnsi="Calibri"/>
                <w:sz w:val="19"/>
                <w:szCs w:val="19"/>
              </w:rPr>
              <w:t xml:space="preserve"> T024 is in Sprint 5. T5 asks for a Sprint 3 report, and T8 expects T024 to be found.</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row T024 vs S1 T5, T8.</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Decision D-08.</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X-11</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"Weekly" report vs sprint scope.</w:t>
            </w:r>
            <w:r>
              <w:rPr>
                <w:rFonts w:ascii="Calibri" w:cs="Calibri" w:eastAsia="Calibri" w:hAnsi="Calibri"/>
                <w:sz w:val="19"/>
                <w:szCs w:val="19"/>
              </w:rPr>
              <w:t xml:space="preserve"> Sprints in S10 look about 2 weeks long (due dates), while T5 asks for a weekly report for Sprint 3.</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S10 due-date spacing.</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report names its sprint and as-of date. No week-to-sprint conversion is invented.</w:t>
            </w:r>
          </w:p>
        </w:tc>
      </w:tr>
      <w:tr>
        <w:trPr>
          <w:cantSplit w:val="off"/>
        </w:trPr>
        <w:tc>
          <w:tcPr>
            <w:tcW w:type="dxa" w:w="62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X-12</w:t>
            </w:r>
          </w:p>
        </w:tc>
        <w:tc>
          <w:tcPr>
            <w:tcW w:type="dxa" w:w="35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Milestones are not dated.</w:t>
            </w:r>
            <w:r>
              <w:rPr>
                <w:rFonts w:ascii="Calibri" w:cs="Calibri" w:eastAsia="Calibri" w:hAnsi="Calibri"/>
                <w:sz w:val="19"/>
                <w:szCs w:val="19"/>
              </w:rPr>
              <w:t xml:space="preserve"> S6 lists deliverables by phase and week. The task board has dates but no milestone flag.</w:t>
            </w:r>
          </w:p>
        </w:tc>
        <w:tc>
          <w:tcPr>
            <w:tcW w:type="dxa" w:w="31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vs S10.</w:t>
            </w:r>
          </w:p>
        </w:tc>
        <w:tc>
          <w:tcPr>
            <w:tcW w:type="dxa" w:w="241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T11 uses S6 milestones. Converting weeks to dates needs an anchor (D-02).</w:t>
            </w:r>
          </w:p>
        </w:tc>
      </w:tr>
      <w:tr>
        <w:trPr>
          <w:cantSplit w:val="off"/>
        </w:trPr>
        <w:tc>
          <w:tcPr>
            <w:tcW w:type="dxa" w:w="62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X-13</w:t>
            </w:r>
          </w:p>
        </w:tc>
        <w:tc>
          <w:tcPr>
            <w:tcW w:type="dxa" w:w="35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Minor wording differences between S6 and S7.</w:t>
            </w:r>
            <w:r>
              <w:rPr>
                <w:rFonts w:ascii="Calibri" w:cs="Calibri" w:eastAsia="Calibri" w:hAnsi="Calibri"/>
                <w:sz w:val="19"/>
                <w:szCs w:val="19"/>
              </w:rPr>
              <w:t xml:space="preserve"> For example, S7 phase 8 reads "Final project review and optimization"; S6 reads "Final project review".</w:t>
            </w:r>
          </w:p>
        </w:tc>
        <w:tc>
          <w:tcPr>
            <w:tcW w:type="dxa" w:w="31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vs S7.</w:t>
            </w:r>
          </w:p>
        </w:tc>
        <w:tc>
          <w:tcPr>
            <w:tcW w:type="dxa" w:w="241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S6 governs.</w:t>
            </w:r>
          </w:p>
        </w:tc>
      </w:tr>
    </w:tbl>
    <w:p>
      <w:pPr>
        <w:pStyle w:val="Heading1"/>
      </w:pPr>
      <w:bookmarkStart w:name="_Toc29" w:id="29"/>
      <w:r>
        <w:rPr>
          <w:rFonts w:ascii="Calibri" w:cs="Calibri" w:eastAsia="Calibri" w:hAnsi="Calibri"/>
        </w:rPr>
        <w:t xml:space="preserve">14. Open decisions and questions</w:t>
      </w:r>
      <w:bookmarkEnd w:id="29"/>
    </w:p>
    <w:p>
      <w:pPr>
        <w:spacing w:after="100" w:before="0" w:line="276"/>
      </w:pPr>
      <w:r>
        <w:t>The project owner accepted the recorded recommendations on 18 October 2026. Subsequent as-built decisions and remaining evidence items are summarized in Appendix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3738"/>
        <w:gridCol w:w="1900"/>
      </w:tblGrid>
      <w:tr>
        <w:trPr>
          <w:cantSplit/>
          <w:tblHeader/>
        </w:trPr>
        <w:tc>
          <w:tcPr>
            <w:tcW w:type="dxa" w:w="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Question</w:t>
            </w:r>
          </w:p>
        </w:tc>
        <w:tc>
          <w:tcPr>
            <w:tcW w:type="dxa" w:w="37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Decision / status</w:t>
            </w:r>
          </w:p>
        </w:tc>
        <w:tc>
          <w:tcPr>
            <w:tcW w:type="dxa" w:w="19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Effect</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D-01</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Which extended capability (EX-1 to EX-4)? At least one.</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EX-1 Milestone Alert plus EX-2 Stakeholder Update. Both are needed by T8, T11, T12 and use only provided data.</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Blocks design. Sets DL-03.</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D-02</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How is "now" defined for T8 and T11, and how do weeks map to dates?</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Closed for the capstone baseline: as-of date 24 April 2026. Project week 1 starts 30 March 2026, inferred from the task board; both values are configurable. This is the implemented baseline, not a source-provided date.</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Blocks design of W-5.</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D-03</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Which workflow platform, LLM and observability tool do you want to use? Which did you use in class?</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n8n, gpt-4o-mini, Langfuse, as set out in R-3.</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Blocks design. Sets DR-4.</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D-04</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May Mira add risks that are not in S8 if they come straight from other provided data (for example, a blocked security review)?</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Allowed only when labeled "derived from [file/task ID]" and shown apart from the S8 risks.</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T3, T7.</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D-05</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Which optional enhancements, if any: fine-tuning, RAG, human-in-the-loop?</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Closed after baseline testing: no fine-tuning or RAG in the capstone. Human review is deferred to the pilot/phase 3, consistent with the charter.</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Sets DL-15.</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D-06</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Is PDF or DOCX ingestion wanted?</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No. Not needed for any test.</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Low.</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D-07</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Is the slide deck required for your submission?</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Yes, as a Should item. It is listed in the Playbook checklist.</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Sets DL-13.</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D-08</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 a Sprint 3 status report also list board-wide blockers such as T024 (Sprint 5)?</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Yes. Show Sprint 3 tasks first, then a separate section "Blockers on the full board" that names each blocked task's sprint.</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T5, T8.</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Q-01</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Is the project owner name or team to be added to the document header?</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Closed: Santosh Rasputra is the project owner, sponsor and project manager.</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Cosmetic.</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Q-02</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For "top 3 risks" (T7), what ranking basis do you want?</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Use only data-backed links, such as risks tied to current task board items (R09 and T024; R01 and T006; R05 and T025). State the rule in the answer.</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T7.</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Q-03</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Is this individual or team work?</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Individual, per S1.</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CN-7.</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Q-04</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What are the submission date and the start of the 2-week window?</w:t>
            </w:r>
          </w:p>
        </w:tc>
        <w:tc>
          <w:tcPr>
            <w:tcW w:type="dxa" w:w="37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Answered: original submission target was 21 October 2026; this is now a historical date.</w:t>
            </w:r>
          </w:p>
        </w:tc>
        <w:tc>
          <w:tcPr>
            <w:tcW w:type="dxa" w:w="19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Sets the schedule in the program charter (DL-09).</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Q-05</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Should Q1 use cases be limited to Mira's capabilities?</w:t>
            </w:r>
          </w:p>
        </w:tc>
        <w:tc>
          <w:tcPr>
            <w:tcW w:type="dxa" w:w="37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Accepted: No. Include Mira plus 1 or 2 further Nexora PM/TPM use cases (A-15).</w:t>
            </w:r>
          </w:p>
        </w:tc>
        <w:tc>
          <w:tcPr>
            <w:tcW w:type="dxa" w:w="19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Affects DL-01.</w:t>
            </w:r>
          </w:p>
        </w:tc>
      </w:tr>
    </w:tbl>
    <w:p>
      <w:pPr>
        <w:pStyle w:val="Heading1"/>
      </w:pPr>
      <w:bookmarkStart w:name="_Toc30" w:id="30"/>
      <w:r>
        <w:rPr>
          <w:rFonts w:ascii="Calibri" w:cs="Calibri" w:eastAsia="Calibri" w:hAnsi="Calibri"/>
        </w:rPr>
        <w:t xml:space="preserve">Appendix A. Verified data inventory</w:t>
      </w:r>
      <w:bookmarkEnd w:id="30"/>
    </w:p>
    <w:p>
      <w:pPr>
        <w:spacing w:after="100" w:before="0" w:line="276"/>
      </w:pPr>
      <w:r>
        <w:rPr>
          <w:rFonts w:ascii="Calibri" w:cs="Calibri" w:eastAsia="Calibri" w:hAnsi="Calibri"/>
        </w:rPr>
        <w:t xml:space="preserve">Counts below were calculated directly from the files, not copied from the documents.</w:t>
      </w:r>
    </w:p>
    <w:p>
      <w:pPr>
        <w:pStyle w:val="Heading2"/>
      </w:pPr>
      <w:bookmarkStart w:name="_Toc31" w:id="31"/>
      <w:r>
        <w:rPr>
          <w:rFonts w:ascii="Calibri" w:cs="Calibri" w:eastAsia="Calibri" w:hAnsi="Calibri"/>
        </w:rPr>
        <w:t xml:space="preserve">A.1 Task board [S10]</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838"/>
      </w:tblGrid>
      <w:tr>
        <w:trPr>
          <w:cantSplit/>
          <w:tblHeader/>
        </w:trPr>
        <w:tc>
          <w:tcPr>
            <w:tcW w:type="dxa" w:w="2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Status</w:t>
            </w:r>
          </w:p>
        </w:tc>
        <w:tc>
          <w:tcPr>
            <w:tcW w:type="dxa" w:w="1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Count</w:t>
            </w:r>
          </w:p>
        </w:tc>
        <w:tc>
          <w:tcPr>
            <w:tcW w:type="dxa" w:w="58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Task IDs</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Done</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T001, T002, T003, T004, T005</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 Progress</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T006 (Sprint 2), T007 (Sprint 3), T025 (Sprint 3)</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Blocked</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T024 Security review of AI infrastructure (Sprint 5, due 26 May 2026, James Wong)</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To Do</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16</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T008 to T023 (16 tasks)</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Total</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25</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838"/>
      </w:tblGrid>
      <w:tr>
        <w:trPr>
          <w:cantSplit/>
          <w:tblHeader/>
        </w:trPr>
        <w:tc>
          <w:tcPr>
            <w:tcW w:type="dxa" w:w="2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Sprint</w:t>
            </w:r>
          </w:p>
        </w:tc>
        <w:tc>
          <w:tcPr>
            <w:tcW w:type="dxa" w:w="1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Tasks</w:t>
            </w:r>
          </w:p>
        </w:tc>
        <w:tc>
          <w:tcPr>
            <w:tcW w:type="dxa" w:w="58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Breakdown</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1</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 Done</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2</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Done (T004, T005), 1 In Progress (T006)</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3</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4</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In Progress (T007, T025), 2 To Do (T008, T009)</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4</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 To Do (T010, T011, T012)</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5</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To Do (T013, T014), 1 Blocked (T024)</w:t>
            </w:r>
          </w:p>
        </w:tc>
      </w:tr>
      <w:tr>
        <w:trPr>
          <w:cantSplit w:val="off"/>
        </w:trPr>
        <w:tc>
          <w:tcPr>
            <w:tcW w:type="dxa" w:w="2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Sprints 6 to 9</w:t>
            </w:r>
          </w:p>
        </w:tc>
        <w:tc>
          <w:tcPr>
            <w:tcW w:type="dxa" w:w="1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w:t>
            </w:r>
          </w:p>
        </w:tc>
        <w:tc>
          <w:tcPr>
            <w:tcW w:type="dxa" w:w="58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 To Do each</w:t>
            </w:r>
          </w:p>
        </w:tc>
      </w:tr>
      <w:tr>
        <w:trPr>
          <w:cantSplit w:val="off"/>
        </w:trPr>
        <w:tc>
          <w:tcPr>
            <w:tcW w:type="dxa" w:w="2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10</w:t>
            </w:r>
          </w:p>
        </w:tc>
        <w:tc>
          <w:tcPr>
            <w:tcW w:type="dxa" w:w="1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w:t>
            </w:r>
          </w:p>
        </w:tc>
        <w:tc>
          <w:tcPr>
            <w:tcW w:type="dxa" w:w="58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 To Do (T023)</w:t>
            </w:r>
          </w:p>
        </w:tc>
      </w:tr>
    </w:tbl>
    <w:p>
      <w:pPr>
        <w:spacing w:after="80"/>
      </w:pPr>
    </w:p>
    <w:p>
      <w:pPr>
        <w:spacing w:after="100" w:before="0" w:line="276"/>
      </w:pPr>
      <w:r>
        <w:rPr>
          <w:rFonts w:ascii="Calibri" w:cs="Calibri" w:eastAsia="Calibri" w:hAnsi="Calibri"/>
        </w:rPr>
        <w:t xml:space="preserve">Assignees: Arjun Mehta 6 tasks, Sarah Lin 5, Priya Nair 5, James Wong 5, Ravi Kumar 4. Due dates run from 7 April 2026 to 4 August 2026.</w:t>
      </w:r>
    </w:p>
    <w:p>
      <w:pPr>
        <w:pStyle w:val="Heading2"/>
      </w:pPr>
      <w:bookmarkStart w:name="_Toc32" w:id="32"/>
      <w:r>
        <w:rPr>
          <w:rFonts w:ascii="Calibri" w:cs="Calibri" w:eastAsia="Calibri" w:hAnsi="Calibri"/>
        </w:rPr>
        <w:t xml:space="preserve">A.2 Timeline [S6]</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300"/>
        <w:gridCol w:w="4938"/>
      </w:tblGrid>
      <w:tr>
        <w:trPr>
          <w:cantSplit/>
          <w:tblHeader/>
        </w:trPr>
        <w:tc>
          <w:tcPr>
            <w:tcW w:type="dxa" w:w="8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Phase</w:t>
            </w:r>
          </w:p>
        </w:tc>
        <w:tc>
          <w:tcPr>
            <w:tcW w:type="dxa" w:w="26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Name</w:t>
            </w:r>
          </w:p>
        </w:tc>
        <w:tc>
          <w:tcPr>
            <w:tcW w:type="dxa" w:w="1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Weeks</w:t>
            </w:r>
          </w:p>
        </w:tc>
        <w:tc>
          <w:tcPr>
            <w:tcW w:type="dxa" w:w="49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Milestones / deliverables</w:t>
            </w:r>
          </w:p>
        </w:tc>
      </w:tr>
      <w:tr>
        <w:trPr>
          <w:cantSplit w:val="off"/>
        </w:trPr>
        <w:tc>
          <w:tcPr>
            <w:tcW w:type="dxa" w:w="8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Initiation</w:t>
            </w:r>
          </w:p>
        </w:tc>
        <w:tc>
          <w:tcPr>
            <w:tcW w:type="dxa" w:w="1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 to 2</w:t>
            </w:r>
          </w:p>
        </w:tc>
        <w:tc>
          <w:tcPr>
            <w:tcW w:type="dxa" w:w="4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charter signed off; team structure finalized</w:t>
            </w:r>
          </w:p>
        </w:tc>
      </w:tr>
      <w:tr>
        <w:trPr>
          <w:cantSplit w:val="off"/>
        </w:trPr>
        <w:tc>
          <w:tcPr>
            <w:tcW w:type="dxa" w:w="8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Current State Analysis</w:t>
            </w:r>
          </w:p>
        </w:tc>
        <w:tc>
          <w:tcPr>
            <w:tcW w:type="dxa" w:w="1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 to 4</w:t>
            </w:r>
          </w:p>
        </w:tc>
        <w:tc>
          <w:tcPr>
            <w:tcW w:type="dxa" w:w="4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Current systems audit report; gap analysis report</w:t>
            </w:r>
          </w:p>
        </w:tc>
      </w:tr>
      <w:tr>
        <w:trPr>
          <w:cantSplit w:val="off"/>
        </w:trPr>
        <w:tc>
          <w:tcPr>
            <w:tcW w:type="dxa" w:w="8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Use Case Selection</w:t>
            </w:r>
          </w:p>
        </w:tc>
        <w:tc>
          <w:tcPr>
            <w:tcW w:type="dxa" w:w="1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 to 6</w:t>
            </w:r>
          </w:p>
        </w:tc>
        <w:tc>
          <w:tcPr>
            <w:tcW w:type="dxa" w:w="4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Final list of prioritized use cases with success criteria</w:t>
            </w:r>
          </w:p>
        </w:tc>
      </w:tr>
      <w:tr>
        <w:trPr>
          <w:cantSplit w:val="off"/>
        </w:trPr>
        <w:tc>
          <w:tcPr>
            <w:tcW w:type="dxa" w:w="8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4</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Pilot Design</w:t>
            </w:r>
          </w:p>
        </w:tc>
        <w:tc>
          <w:tcPr>
            <w:tcW w:type="dxa" w:w="1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7 to 10</w:t>
            </w:r>
          </w:p>
        </w:tc>
        <w:tc>
          <w:tcPr>
            <w:tcW w:type="dxa" w:w="4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Working prototype models; data pipelines established</w:t>
            </w:r>
          </w:p>
        </w:tc>
      </w:tr>
      <w:tr>
        <w:trPr>
          <w:cantSplit w:val="off"/>
        </w:trPr>
        <w:tc>
          <w:tcPr>
            <w:tcW w:type="dxa" w:w="8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5</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Pilot Implementation</w:t>
            </w:r>
          </w:p>
        </w:tc>
        <w:tc>
          <w:tcPr>
            <w:tcW w:type="dxa" w:w="1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11 to 14</w:t>
            </w:r>
          </w:p>
        </w:tc>
        <w:tc>
          <w:tcPr>
            <w:tcW w:type="dxa" w:w="4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Pilot results report; user feedback and performance metrics</w:t>
            </w:r>
          </w:p>
        </w:tc>
      </w:tr>
      <w:tr>
        <w:trPr>
          <w:cantSplit w:val="off"/>
        </w:trPr>
        <w:tc>
          <w:tcPr>
            <w:tcW w:type="dxa" w:w="8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6</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Evaluation &amp; Iteration</w:t>
            </w:r>
          </w:p>
        </w:tc>
        <w:tc>
          <w:tcPr>
            <w:tcW w:type="dxa" w:w="1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15 to 16</w:t>
            </w:r>
          </w:p>
        </w:tc>
        <w:tc>
          <w:tcPr>
            <w:tcW w:type="dxa" w:w="4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Updated models and process refinements</w:t>
            </w:r>
          </w:p>
        </w:tc>
      </w:tr>
      <w:tr>
        <w:trPr>
          <w:cantSplit w:val="off"/>
        </w:trPr>
        <w:tc>
          <w:tcPr>
            <w:tcW w:type="dxa" w:w="8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7</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Full Deployment</w:t>
            </w:r>
          </w:p>
        </w:tc>
        <w:tc>
          <w:tcPr>
            <w:tcW w:type="dxa" w:w="1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17 to 22</w:t>
            </w:r>
          </w:p>
        </w:tc>
        <w:tc>
          <w:tcPr>
            <w:tcW w:type="dxa" w:w="49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Full production rollout; training sessions completed</w:t>
            </w:r>
          </w:p>
        </w:tc>
      </w:tr>
      <w:tr>
        <w:trPr>
          <w:cantSplit w:val="off"/>
        </w:trPr>
        <w:tc>
          <w:tcPr>
            <w:tcW w:type="dxa" w:w="8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8</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Monitoring &amp; Review</w:t>
            </w:r>
          </w:p>
        </w:tc>
        <w:tc>
          <w:tcPr>
            <w:tcW w:type="dxa" w:w="1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23 to 24</w:t>
            </w:r>
          </w:p>
        </w:tc>
        <w:tc>
          <w:tcPr>
            <w:tcW w:type="dxa" w:w="49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closure report; recommendations for future scaling</w:t>
            </w:r>
          </w:p>
        </w:tc>
      </w:tr>
    </w:tbl>
    <w:p>
      <w:pPr>
        <w:pStyle w:val="Heading2"/>
      </w:pPr>
      <w:bookmarkStart w:name="_Toc33" w:id="33"/>
      <w:r>
        <w:rPr>
          <w:rFonts w:ascii="Calibri" w:cs="Calibri" w:eastAsia="Calibri" w:hAnsi="Calibri"/>
        </w:rPr>
        <w:t xml:space="preserve">A.3 Risks [S8]</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0"/>
        <w:gridCol w:w="3300"/>
        <w:gridCol w:w="5578"/>
      </w:tblGrid>
      <w:tr>
        <w:trPr>
          <w:cantSplit/>
          <w:tblHeader/>
        </w:trPr>
        <w:tc>
          <w:tcPr>
            <w:tcW w:type="dxa" w:w="76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3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Category</w:t>
            </w:r>
          </w:p>
        </w:tc>
        <w:tc>
          <w:tcPr>
            <w:tcW w:type="dxa" w:w="557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Risk</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R01</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Data Quality &amp; Availability</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Incomplete or unstructured data</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R02</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Integration Issues</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Difficulty integrating AI with legacy systems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R03</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Talent &amp; Skills Gap</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Lack of internal AI/ML expertise</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R04</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Change Resistance</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Employees resist adopting AI-driven workflows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R05</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Ethical &amp; Legal Concerns</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Risks of biased models or data privacy violations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R06</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Cost Overruns</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Underestimation of AI development costs</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R07</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Unrealistic Expectations</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Stakeholders expect immediate ROI</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R08</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Model Performance Drift</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AI models lose accuracy over time</w:t>
            </w:r>
          </w:p>
        </w:tc>
      </w:tr>
      <w:tr>
        <w:trPr>
          <w:cantSplit w:val="off"/>
        </w:trPr>
        <w:tc>
          <w:tcPr>
            <w:tcW w:type="dxa" w:w="76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R09</w:t>
            </w:r>
          </w:p>
        </w:tc>
        <w:tc>
          <w:tcPr>
            <w:tcW w:type="dxa" w:w="3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Security Vulnerabilities</w:t>
            </w:r>
          </w:p>
        </w:tc>
        <w:tc>
          <w:tcPr>
            <w:tcW w:type="dxa" w:w="557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AI models targeted by adversarial attacks</w:t>
            </w:r>
          </w:p>
        </w:tc>
      </w:tr>
      <w:tr>
        <w:trPr>
          <w:cantSplit w:val="off"/>
        </w:trPr>
        <w:tc>
          <w:tcPr>
            <w:tcW w:type="dxa" w:w="76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R10</w:t>
            </w:r>
          </w:p>
        </w:tc>
        <w:tc>
          <w:tcPr>
            <w:tcW w:type="dxa" w:w="3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Vendor Lock-in</w:t>
            </w:r>
          </w:p>
        </w:tc>
        <w:tc>
          <w:tcPr>
            <w:tcW w:type="dxa" w:w="557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Overdependence on a specific AI platform</w:t>
            </w:r>
          </w:p>
        </w:tc>
      </w:tr>
    </w:tbl>
    <w:p>
      <w:pPr>
        <w:pStyle w:val="Heading2"/>
      </w:pPr>
      <w:bookmarkStart w:name="_Toc34" w:id="34"/>
      <w:r>
        <w:rPr>
          <w:rFonts w:ascii="Calibri" w:cs="Calibri" w:eastAsia="Calibri" w:hAnsi="Calibri"/>
        </w:rPr>
        <w:t xml:space="preserve">A.4 Project description [S4]</w:t>
      </w:r>
      <w:bookmarkEnd w:id="34"/>
    </w:p>
    <w:p>
      <w:pPr>
        <w:spacing w:after="100" w:before="0" w:line="276"/>
      </w:pPr>
      <w:r>
        <w:rPr>
          <w:rFonts w:ascii="Calibri" w:cs="Calibri" w:eastAsia="Calibri" w:hAnsi="Calibri"/>
        </w:rPr>
        <w:t xml:space="preserve">Core functions: demand forecasting, route optimization, inventory management, customer support. Approach: phased, starting with a detailed assessment of current workflows and data infrastructure, then pilots in targeted departments. Goals: reduce delivery delays by 15%, lower operational costs by 10%, improve service responsiveness. Oversight: a cross-functional task force of data scientists, IT professionals and business stakeholders. The description contains no dates, phases or milestones.</w:t>
      </w:r>
    </w:p>
    <w:p>
      <w:r>
        <w:br w:type="page"/>
      </w:r>
    </w:p>
    <w:p>
      <w:pPr>
        <w:pStyle w:val="Heading1"/>
      </w:pPr>
      <w:bookmarkStart w:name="_Toc35" w:id="35"/>
      <w:r>
        <w:rPr>
          <w:rFonts w:ascii="Calibri" w:cs="Calibri" w:eastAsia="Calibri" w:hAnsi="Calibri"/>
        </w:rPr>
        <w:t xml:space="preserve">Appendix B. As-built changes since v0.5</w:t>
      </w:r>
      <w:bookmarkEnd w:id="35"/>
    </w:p>
    <w:p>
      <w:pPr>
        <w:spacing w:after="100" w:before="0" w:line="276"/>
      </w:pPr>
      <w:r>
        <w:rPr>
          <w:rFonts w:ascii="Calibri" w:cs="Calibri" w:eastAsia="Calibri" w:hAnsi="Calibri"/>
        </w:rPr>
        <w:t xml:space="preserve">The build started after the scope was locked. These items record where the build differs from, or adds to, the scope baseline. Each needs the project owner to accept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638"/>
      </w:tblGrid>
      <w:tr>
        <w:trPr>
          <w:cantSplit/>
          <w:tblHeader/>
        </w:trPr>
        <w:tc>
          <w:tcPr>
            <w:tcW w:type="dxa" w:w="7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ID</w:t>
            </w:r>
          </w:p>
        </w:tc>
        <w:tc>
          <w:tcPr>
            <w:tcW w:type="dxa" w:w="23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Change</w:t>
            </w:r>
          </w:p>
        </w:tc>
        <w:tc>
          <w:tcPr>
            <w:tcW w:type="dxa" w:w="66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Detail and reason</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B-01</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Who builds</w:t>
            </w:r>
          </w:p>
        </w:tc>
        <w:tc>
          <w:tcPr>
            <w:tcW w:type="dxa" w:w="6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Claude builds the workflow, prompts, tests and documents. The project owner runs the live model calls and Langfuse traces, because the build environment cannot reach OpenAI or Langfuse and holds no keys.</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B-02</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Langfuse connection</w:t>
            </w:r>
          </w:p>
        </w:tc>
        <w:tc>
          <w:tcPr>
            <w:tcW w:type="dxa" w:w="6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Traces are sent to the Langfuse OpenTelemetry endpoint with an HTTP Request node. n8n has no native Langfuse node. Result: one trace per request with a span per step and a generation per model call.</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B-03</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week 1 anchor</w:t>
            </w:r>
          </w:p>
        </w:tc>
        <w:tc>
          <w:tcPr>
            <w:tcW w:type="dxa" w:w="6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Project week 1 is set to Monday 30 March 2026, inferred from task-board due dates and used by the implementation. Phase-end milestones fall on Fridays; the date can be changed with project_start. Record it as an implementation assumption rather than an unresolved confirmation.</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B-04</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Baseline date</w:t>
            </w:r>
          </w:p>
        </w:tc>
        <w:tc>
          <w:tcPr>
            <w:tcW w:type="dxa" w:w="6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Overdue and due-soon checks use 24 April 2026 as the baseline as-of date. This is the implemented default and can be changed with as_of.</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B-05</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Model use</w:t>
            </w:r>
          </w:p>
        </w:tc>
        <w:tc>
          <w:tcPr>
            <w:tcW w:type="dxa" w:w="6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gpt-4o-mini for all 6 prompts, temperature 0, JSON mode, output cap 1,800 tokens.</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B-06</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Guardrails added</w:t>
            </w:r>
          </w:p>
        </w:tc>
        <w:tc>
          <w:tcPr>
            <w:tcW w:type="dxa" w:w="6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Code removes unknown ids, phases and milestones, and sentences with percentages or numbers of 25 or more that are not in the source. These support the rule that Mira must not invent content (FR group on grounding).</w:t>
            </w:r>
          </w:p>
        </w:tc>
      </w:tr>
      <w:tr>
        <w:trPr>
          <w:cantSplit w:val="off"/>
        </w:trPr>
        <w:tc>
          <w:tcPr>
            <w:tcW w:type="dxa" w:w="7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B-07</w:t>
            </w:r>
          </w:p>
        </w:tc>
        <w:tc>
          <w:tcPr>
            <w:tcW w:type="dxa" w:w="23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Extra deliverables</w:t>
            </w:r>
          </w:p>
        </w:tc>
        <w:tc>
          <w:tcPr>
            <w:tcW w:type="dxa" w:w="6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vAlign w:val="center"/>
          </w:tcPr>
          <w:p>
            <w:pPr>
              <w:spacing w:after="40" w:line="252"/>
            </w:pPr>
            <w:r>
              <w:t>The repository includes Q1 to Q4 documents, the scope, design and evaluation documents, baseline results, workflow export, source files, screenshots and trace evidence. See Appendix C for status.</w:t>
            </w:r>
          </w:p>
        </w:tc>
      </w:tr>
      <w:tr>
        <w:trPr>
          <w:cantSplit w:val="off"/>
        </w:trPr>
        <w:tc>
          <w:tcPr>
            <w:tcW w:type="dxa" w:w="7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B-08</w:t>
            </w:r>
          </w:p>
        </w:tc>
        <w:tc>
          <w:tcPr>
            <w:tcW w:type="dxa" w:w="23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Test status</w:t>
            </w:r>
          </w:p>
        </w:tc>
        <w:tc>
          <w:tcPr>
            <w:tcW w:type="dxa" w:w="6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vAlign w:val="center"/>
          </w:tcPr>
          <w:p>
            <w:pPr>
              <w:spacing w:after="40" w:line="252"/>
            </w:pPr>
            <w:r>
              <w:t>Offline guardrail tests pass. Live gpt-4o-mini run through n8n Cloud: 12 of 12 baseline tests pass (18 October 2026). T12 passed after a false “sprint complete” claim was removed by a guardrail; its trace is marked REVIEW. See the results and trace records.</w:t>
            </w:r>
          </w:p>
        </w:tc>
      </w:tr>
    </w:tbl>
    <w:p>
      <w:r>
        <w:br w:type="page"/>
      </w:r>
    </w:p>
    <w:p>
      <w:pPr>
        <w:pStyle w:val="Heading1"/>
      </w:pPr>
      <w:r>
        <w:t>Appendix C Delivery status as of 24 October 2026</w:t>
      </w:r>
    </w:p>
    <w:p>
      <w:r>
        <w:t>This register records the evidence found in the current project package. “Complete” means the evidence is present; “Partial” means the deliverable exists but a listed element still needs explicit treatment; “Pending” means the item is not present in the supplied package.</w:t>
      </w:r>
    </w:p>
    <w:tbl>
      <w:tblPr>
        <w:tblW w:type="auto" w:w="0"/>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09"/>
        <w:gridCol w:w="2409"/>
        <w:gridCol w:w="2409"/>
        <w:gridCol w:w="2409"/>
      </w:tblGrid>
      <w:tr>
        <w:trPr>
          <w:tblHeader w:val="true"/>
          <w:cantSplit/>
        </w:trPr>
        <w:tc>
          <w:tcPr>
            <w:tcW w:type="dxa" w:w="936"/>
            <w:shd w:fill="D9EAF7"/>
            <w:vAlign w:val="center"/>
          </w:tcPr>
          <w:p>
            <w:r>
              <w:t>ID</w:t>
            </w:r>
          </w:p>
        </w:tc>
        <w:tc>
          <w:tcPr>
            <w:tcW w:type="dxa" w:w="2088"/>
            <w:shd w:fill="D9EAF7"/>
            <w:vAlign w:val="center"/>
          </w:tcPr>
          <w:p>
            <w:r>
              <w:t>Deliverable</w:t>
            </w:r>
          </w:p>
        </w:tc>
        <w:tc>
          <w:tcPr>
            <w:tcW w:type="dxa" w:w="1368"/>
            <w:shd w:fill="D9EAF7"/>
            <w:vAlign w:val="center"/>
          </w:tcPr>
          <w:p>
            <w:r>
              <w:t>Status</w:t>
            </w:r>
          </w:p>
        </w:tc>
        <w:tc>
          <w:tcPr>
            <w:tcW w:type="dxa" w:w="6192"/>
            <w:shd w:fill="D9EAF7"/>
            <w:vAlign w:val="center"/>
          </w:tcPr>
          <w:p>
            <w:r>
              <w:t>Evidence / update needed</w:t>
            </w:r>
          </w:p>
        </w:tc>
      </w:tr>
      <w:tr>
        <w:trPr>
          <w:cantSplit/>
        </w:trPr>
        <w:tc>
          <w:tcPr>
            <w:tcW w:type="dxa" w:w="936"/>
            <w:vAlign w:val="center"/>
          </w:tcPr>
          <w:p>
            <w:r>
              <w:t>DL-01</w:t>
            </w:r>
          </w:p>
        </w:tc>
        <w:tc>
          <w:tcPr>
            <w:tcW w:type="dxa" w:w="2088"/>
            <w:vAlign w:val="center"/>
          </w:tcPr>
          <w:p>
            <w:r>
              <w:t>Q1 Ideation</w:t>
            </w:r>
          </w:p>
        </w:tc>
        <w:tc>
          <w:tcPr>
            <w:tcW w:type="dxa" w:w="1368"/>
            <w:vAlign w:val="center"/>
          </w:tcPr>
          <w:p>
            <w:r>
              <w:t>Complete</w:t>
            </w:r>
          </w:p>
        </w:tc>
        <w:tc>
          <w:tcPr>
            <w:tcW w:type="dxa" w:w="6192"/>
            <w:vAlign w:val="center"/>
          </w:tcPr>
          <w:p>
            <w:r>
              <w:t>Q1 Ideation v1.1 is included with submitted-by and footer attribution.</w:t>
            </w:r>
          </w:p>
        </w:tc>
      </w:tr>
      <w:tr>
        <w:trPr>
          <w:cantSplit/>
        </w:trPr>
        <w:tc>
          <w:tcPr>
            <w:tcW w:type="dxa" w:w="936"/>
            <w:vAlign w:val="center"/>
          </w:tcPr>
          <w:p>
            <w:r>
              <w:t>DL-02</w:t>
            </w:r>
          </w:p>
        </w:tc>
        <w:tc>
          <w:tcPr>
            <w:tcW w:type="dxa" w:w="2088"/>
            <w:vAlign w:val="center"/>
          </w:tcPr>
          <w:p>
            <w:r>
              <w:t>Core workflow</w:t>
            </w:r>
          </w:p>
        </w:tc>
        <w:tc>
          <w:tcPr>
            <w:tcW w:type="dxa" w:w="1368"/>
            <w:vAlign w:val="center"/>
          </w:tcPr>
          <w:p>
            <w:r>
              <w:t>Complete</w:t>
            </w:r>
          </w:p>
        </w:tc>
        <w:tc>
          <w:tcPr>
            <w:tcW w:type="dxa" w:w="6192"/>
            <w:vAlign w:val="center"/>
          </w:tcPr>
          <w:p>
            <w:r>
              <w:t>Current workflow JSON, code, prompts, README and live baseline evidence are included.</w:t>
            </w:r>
          </w:p>
        </w:tc>
      </w:tr>
      <w:tr>
        <w:trPr>
          <w:cantSplit/>
        </w:trPr>
        <w:tc>
          <w:tcPr>
            <w:tcW w:type="dxa" w:w="936"/>
            <w:vAlign w:val="center"/>
          </w:tcPr>
          <w:p>
            <w:r>
              <w:t>DL-03</w:t>
            </w:r>
          </w:p>
        </w:tc>
        <w:tc>
          <w:tcPr>
            <w:tcW w:type="dxa" w:w="2088"/>
            <w:vAlign w:val="center"/>
          </w:tcPr>
          <w:p>
            <w:r>
              <w:t>Extended capabilities</w:t>
            </w:r>
          </w:p>
        </w:tc>
        <w:tc>
          <w:tcPr>
            <w:tcW w:type="dxa" w:w="1368"/>
            <w:vAlign w:val="center"/>
          </w:tcPr>
          <w:p>
            <w:r>
              <w:t>Complete</w:t>
            </w:r>
          </w:p>
        </w:tc>
        <w:tc>
          <w:tcPr>
            <w:tcW w:type="dxa" w:w="6192"/>
            <w:vAlign w:val="center"/>
          </w:tcPr>
          <w:p>
            <w:r>
              <w:t>Both selected extensions are implemented and covered by baseline tests.</w:t>
            </w:r>
          </w:p>
        </w:tc>
      </w:tr>
      <w:tr>
        <w:trPr>
          <w:cantSplit/>
        </w:trPr>
        <w:tc>
          <w:tcPr>
            <w:tcW w:type="dxa" w:w="936"/>
            <w:vAlign w:val="center"/>
          </w:tcPr>
          <w:p>
            <w:r>
              <w:t>DL-04</w:t>
            </w:r>
          </w:p>
        </w:tc>
        <w:tc>
          <w:tcPr>
            <w:tcW w:type="dxa" w:w="2088"/>
            <w:vAlign w:val="center"/>
          </w:tcPr>
          <w:p>
            <w:r>
              <w:t>Design and architecture</w:t>
            </w:r>
          </w:p>
        </w:tc>
        <w:tc>
          <w:tcPr>
            <w:tcW w:type="dxa" w:w="1368"/>
            <w:vAlign w:val="center"/>
          </w:tcPr>
          <w:p>
            <w:r>
              <w:t>Complete</w:t>
            </w:r>
          </w:p>
        </w:tc>
        <w:tc>
          <w:tcPr>
            <w:tcW w:type="dxa" w:w="6192"/>
            <w:vAlign w:val="center"/>
          </w:tcPr>
          <w:p>
            <w:r>
              <w:t>Architecture and agent specifications are supported by W-1 to W-7 flow diagrams and the evidence supplement.</w:t>
            </w:r>
          </w:p>
        </w:tc>
      </w:tr>
      <w:tr>
        <w:trPr>
          <w:cantSplit/>
        </w:trPr>
        <w:tc>
          <w:tcPr>
            <w:tcW w:type="dxa" w:w="936"/>
            <w:vAlign w:val="center"/>
          </w:tcPr>
          <w:p>
            <w:r>
              <w:t>DL-05</w:t>
            </w:r>
          </w:p>
        </w:tc>
        <w:tc>
          <w:tcPr>
            <w:tcW w:type="dxa" w:w="2088"/>
            <w:vAlign w:val="center"/>
          </w:tcPr>
          <w:p>
            <w:r>
              <w:t>Observability</w:t>
            </w:r>
          </w:p>
        </w:tc>
        <w:tc>
          <w:tcPr>
            <w:tcW w:type="dxa" w:w="1368"/>
            <w:vAlign w:val="center"/>
          </w:tcPr>
          <w:p>
            <w:r>
              <w:t>Complete</w:t>
            </w:r>
          </w:p>
        </w:tc>
        <w:tc>
          <w:tcPr>
            <w:tcW w:type="dxa" w:w="6192"/>
            <w:vAlign w:val="center"/>
          </w:tcPr>
          <w:p>
            <w:r>
              <w:t>Trace export and screenshots are included: 78 traces, 119 generations, 431 observations.</w:t>
            </w:r>
          </w:p>
        </w:tc>
      </w:tr>
      <w:tr>
        <w:trPr>
          <w:cantSplit/>
        </w:trPr>
        <w:tc>
          <w:tcPr>
            <w:tcW w:type="dxa" w:w="936"/>
            <w:vAlign w:val="center"/>
          </w:tcPr>
          <w:p>
            <w:r>
              <w:t>DL-06</w:t>
            </w:r>
          </w:p>
        </w:tc>
        <w:tc>
          <w:tcPr>
            <w:tcW w:type="dxa" w:w="2088"/>
            <w:vAlign w:val="center"/>
          </w:tcPr>
          <w:p>
            <w:r>
              <w:t>Baseline test results</w:t>
            </w:r>
          </w:p>
        </w:tc>
        <w:tc>
          <w:tcPr>
            <w:tcW w:type="dxa" w:w="1368"/>
            <w:vAlign w:val="center"/>
          </w:tcPr>
          <w:p>
            <w:r>
              <w:t>Complete</w:t>
            </w:r>
          </w:p>
        </w:tc>
        <w:tc>
          <w:tcPr>
            <w:tcW w:type="dxa" w:w="6192"/>
            <w:vAlign w:val="center"/>
          </w:tcPr>
          <w:p>
            <w:r>
              <w:t>All 12 inputs, outputs, checks, hallucination flags and pass/fail results are included. T12 passes; its trace is REVIEW after correction.</w:t>
            </w:r>
          </w:p>
        </w:tc>
      </w:tr>
      <w:tr>
        <w:trPr>
          <w:cantSplit/>
        </w:trPr>
        <w:tc>
          <w:tcPr>
            <w:tcW w:type="dxa" w:w="936"/>
            <w:vAlign w:val="center"/>
          </w:tcPr>
          <w:p>
            <w:r>
              <w:t>DL-07</w:t>
            </w:r>
          </w:p>
        </w:tc>
        <w:tc>
          <w:tcPr>
            <w:tcW w:type="dxa" w:w="2088"/>
            <w:vAlign w:val="center"/>
          </w:tcPr>
          <w:p>
            <w:r>
              <w:t>Cost and evaluation strategy</w:t>
            </w:r>
          </w:p>
        </w:tc>
        <w:tc>
          <w:tcPr>
            <w:tcW w:type="dxa" w:w="1368"/>
            <w:vAlign w:val="center"/>
          </w:tcPr>
          <w:p>
            <w:r>
              <w:t>Complete</w:t>
            </w:r>
          </w:p>
        </w:tc>
        <w:tc>
          <w:tcPr>
            <w:tcW w:type="dxa" w:w="6192"/>
            <w:vAlign w:val="center"/>
          </w:tcPr>
          <w:p>
            <w:r>
              <w:t>Cost and production metrics appear in Q2 v1.1 and docs/EVALUATION.md.</w:t>
            </w:r>
          </w:p>
        </w:tc>
      </w:tr>
      <w:tr>
        <w:trPr>
          <w:cantSplit/>
        </w:trPr>
        <w:tc>
          <w:tcPr>
            <w:tcW w:type="dxa" w:w="936"/>
            <w:vAlign w:val="center"/>
          </w:tcPr>
          <w:p>
            <w:r>
              <w:t>DL-08</w:t>
            </w:r>
          </w:p>
        </w:tc>
        <w:tc>
          <w:tcPr>
            <w:tcW w:type="dxa" w:w="2088"/>
            <w:vAlign w:val="center"/>
          </w:tcPr>
          <w:p>
            <w:r>
              <w:t>Q2 write-up</w:t>
            </w:r>
          </w:p>
        </w:tc>
        <w:tc>
          <w:tcPr>
            <w:tcW w:type="dxa" w:w="1368"/>
            <w:vAlign w:val="center"/>
          </w:tcPr>
          <w:p>
            <w:r>
              <w:t>Complete</w:t>
            </w:r>
          </w:p>
        </w:tc>
        <w:tc>
          <w:tcPr>
            <w:tcW w:type="dxa" w:w="6192"/>
            <w:vAlign w:val="center"/>
          </w:tcPr>
          <w:p>
            <w:r>
              <w:t>Q2 v1.1 and current design/evaluation materials include architecture, tools, agent rules, cost, metrics and test findings.</w:t>
            </w:r>
          </w:p>
        </w:tc>
      </w:tr>
      <w:tr>
        <w:trPr>
          <w:cantSplit/>
        </w:trPr>
        <w:tc>
          <w:tcPr>
            <w:tcW w:type="dxa" w:w="936"/>
            <w:vAlign w:val="center"/>
          </w:tcPr>
          <w:p>
            <w:r>
              <w:t>DL-09</w:t>
            </w:r>
          </w:p>
        </w:tc>
        <w:tc>
          <w:tcPr>
            <w:tcW w:type="dxa" w:w="2088"/>
            <w:vAlign w:val="center"/>
          </w:tcPr>
          <w:p>
            <w:r>
              <w:t>Q3 Program Charter</w:t>
            </w:r>
          </w:p>
        </w:tc>
        <w:tc>
          <w:tcPr>
            <w:tcW w:type="dxa" w:w="1368"/>
            <w:vAlign w:val="center"/>
          </w:tcPr>
          <w:p>
            <w:r>
              <w:t>Complete</w:t>
            </w:r>
          </w:p>
        </w:tc>
        <w:tc>
          <w:tcPr>
            <w:tcW w:type="dxa" w:w="6192"/>
            <w:vAlign w:val="center"/>
          </w:tcPr>
          <w:p>
            <w:r>
              <w:t>Q3 Charter v1.1 is included. Santosh Rasputra is named as sponsor and owner/PM; dates are labeled historical or proposed.</w:t>
            </w:r>
          </w:p>
        </w:tc>
      </w:tr>
      <w:tr>
        <w:trPr>
          <w:cantSplit/>
        </w:trPr>
        <w:tc>
          <w:tcPr>
            <w:tcW w:type="dxa" w:w="936"/>
            <w:vAlign w:val="center"/>
          </w:tcPr>
          <w:p>
            <w:r>
              <w:t>DL-10</w:t>
            </w:r>
          </w:p>
        </w:tc>
        <w:tc>
          <w:tcPr>
            <w:tcW w:type="dxa" w:w="2088"/>
            <w:vAlign w:val="center"/>
          </w:tcPr>
          <w:p>
            <w:r>
              <w:t>Q4 Reflection</w:t>
            </w:r>
          </w:p>
        </w:tc>
        <w:tc>
          <w:tcPr>
            <w:tcW w:type="dxa" w:w="1368"/>
            <w:vAlign w:val="center"/>
          </w:tcPr>
          <w:p>
            <w:r>
              <w:t>Complete</w:t>
            </w:r>
          </w:p>
        </w:tc>
        <w:tc>
          <w:tcPr>
            <w:tcW w:type="dxa" w:w="6192"/>
            <w:vAlign w:val="center"/>
          </w:tcPr>
          <w:p>
            <w:r>
              <w:t>Q4 Reflection v1.1 covers trace findings, improvement plan, privacy and rollout.</w:t>
            </w:r>
          </w:p>
        </w:tc>
      </w:tr>
      <w:tr>
        <w:trPr>
          <w:cantSplit/>
        </w:trPr>
        <w:tc>
          <w:tcPr>
            <w:tcW w:type="dxa" w:w="936"/>
            <w:vAlign w:val="center"/>
          </w:tcPr>
          <w:p>
            <w:r>
              <w:t>DL-11</w:t>
            </w:r>
          </w:p>
        </w:tc>
        <w:tc>
          <w:tcPr>
            <w:tcW w:type="dxa" w:w="2088"/>
            <w:vAlign w:val="center"/>
          </w:tcPr>
          <w:p>
            <w:r>
              <w:t>Workflow export and repository</w:t>
            </w:r>
          </w:p>
        </w:tc>
        <w:tc>
          <w:tcPr>
            <w:tcW w:type="dxa" w:w="1368"/>
            <w:vAlign w:val="center"/>
          </w:tcPr>
          <w:p>
            <w:r>
              <w:t>Partial</w:t>
            </w:r>
          </w:p>
        </w:tc>
        <w:tc>
          <w:tcPr>
            <w:tcW w:type="dxa" w:w="6192"/>
            <w:vAlign w:val="center"/>
          </w:tcPr>
          <w:p>
            <w:r>
              <w:t>Refreshed archive is prepared. Push of current files to https://github.com/SDR2026/mira awaits GitHub connection.</w:t>
            </w:r>
          </w:p>
        </w:tc>
      </w:tr>
      <w:tr>
        <w:trPr>
          <w:cantSplit/>
        </w:trPr>
        <w:tc>
          <w:tcPr>
            <w:tcW w:type="dxa" w:w="936"/>
            <w:vAlign w:val="center"/>
          </w:tcPr>
          <w:p>
            <w:r>
              <w:t>DL-12</w:t>
            </w:r>
          </w:p>
        </w:tc>
        <w:tc>
          <w:tcPr>
            <w:tcW w:type="dxa" w:w="2088"/>
            <w:vAlign w:val="center"/>
          </w:tcPr>
          <w:p>
            <w:r>
              <w:t>Screenshots</w:t>
            </w:r>
          </w:p>
        </w:tc>
        <w:tc>
          <w:tcPr>
            <w:tcW w:type="dxa" w:w="1368"/>
            <w:vAlign w:val="center"/>
          </w:tcPr>
          <w:p>
            <w:r>
              <w:t>Complete</w:t>
            </w:r>
          </w:p>
        </w:tc>
        <w:tc>
          <w:tcPr>
            <w:tcW w:type="dxa" w:w="6192"/>
            <w:vAlign w:val="center"/>
          </w:tcPr>
          <w:p>
            <w:r>
              <w:t>Workflow canvas, Mira test outputs and Langfuse screenshots are included.</w:t>
            </w:r>
          </w:p>
        </w:tc>
      </w:tr>
      <w:tr>
        <w:trPr>
          <w:cantSplit/>
        </w:trPr>
        <w:tc>
          <w:tcPr>
            <w:tcW w:type="dxa" w:w="936"/>
            <w:vAlign w:val="center"/>
          </w:tcPr>
          <w:p>
            <w:r>
              <w:t>DL-13</w:t>
            </w:r>
          </w:p>
        </w:tc>
        <w:tc>
          <w:tcPr>
            <w:tcW w:type="dxa" w:w="2088"/>
            <w:vAlign w:val="center"/>
          </w:tcPr>
          <w:p>
            <w:r>
              <w:t>Slide deck</w:t>
            </w:r>
          </w:p>
        </w:tc>
        <w:tc>
          <w:tcPr>
            <w:tcW w:type="dxa" w:w="1368"/>
            <w:vAlign w:val="center"/>
          </w:tcPr>
          <w:p>
            <w:r>
              <w:t>Complete</w:t>
            </w:r>
          </w:p>
        </w:tc>
        <w:tc>
          <w:tcPr>
            <w:tcW w:type="dxa" w:w="6192"/>
            <w:vAlign w:val="center"/>
          </w:tcPr>
          <w:p>
            <w:r>
              <w:t>Capstone summary deck v1.0 is included in submission/.</w:t>
            </w:r>
          </w:p>
        </w:tc>
      </w:tr>
      <w:tr>
        <w:trPr>
          <w:cantSplit/>
        </w:trPr>
        <w:tc>
          <w:tcPr>
            <w:tcW w:type="dxa" w:w="936"/>
            <w:vAlign w:val="center"/>
          </w:tcPr>
          <w:p>
            <w:r>
              <w:t>DL-14</w:t>
            </w:r>
          </w:p>
        </w:tc>
        <w:tc>
          <w:tcPr>
            <w:tcW w:type="dxa" w:w="2088"/>
            <w:vAlign w:val="center"/>
          </w:tcPr>
          <w:p>
            <w:r>
              <w:t>Evaluate-fix-retest record</w:t>
            </w:r>
          </w:p>
        </w:tc>
        <w:tc>
          <w:tcPr>
            <w:tcW w:type="dxa" w:w="1368"/>
            <w:vAlign w:val="center"/>
          </w:tcPr>
          <w:p>
            <w:r>
              <w:t>Complete</w:t>
            </w:r>
          </w:p>
        </w:tc>
        <w:tc>
          <w:tcPr>
            <w:tcW w:type="dxa" w:w="6192"/>
            <w:vAlign w:val="center"/>
          </w:tcPr>
          <w:p>
            <w:r>
              <w:t>Evidence supplement v1.0 contains three trace-linked failure, fix and rerun records.</w:t>
            </w:r>
          </w:p>
        </w:tc>
      </w:tr>
      <w:tr>
        <w:trPr>
          <w:cantSplit/>
        </w:trPr>
        <w:tc>
          <w:tcPr>
            <w:tcW w:type="dxa" w:w="936"/>
            <w:vAlign w:val="center"/>
          </w:tcPr>
          <w:p>
            <w:r>
              <w:t>DL-15</w:t>
            </w:r>
          </w:p>
        </w:tc>
        <w:tc>
          <w:tcPr>
            <w:tcW w:type="dxa" w:w="2088"/>
            <w:vAlign w:val="center"/>
          </w:tcPr>
          <w:p>
            <w:r>
              <w:t>Optional artifacts</w:t>
            </w:r>
          </w:p>
        </w:tc>
        <w:tc>
          <w:tcPr>
            <w:tcW w:type="dxa" w:w="1368"/>
            <w:vAlign w:val="center"/>
          </w:tcPr>
          <w:p>
            <w:r>
              <w:t>Not selected</w:t>
            </w:r>
          </w:p>
        </w:tc>
        <w:tc>
          <w:tcPr>
            <w:tcW w:type="dxa" w:w="6192"/>
            <w:vAlign w:val="center"/>
          </w:tcPr>
          <w:p>
            <w:r>
              <w:t>Fine-tuning and RAG were not used; human review is deferred to the pilot. No capstone artifact is due unless this decision changes.</w:t>
            </w:r>
          </w:p>
        </w:tc>
      </w:tr>
    </w:tbl>
    <w:p>
      <w:r>
        <w:rPr>
          <w:b/>
        </w:rPr>
        <w:t>Source access check. The governing Mira Problem Statement (S1) was not included in the supplied project files reviewed for this update. Include it in the final submission folder or ensure evaluators can access it through the course portal.</w:t>
      </w:r>
      <w:r/>
    </w:p>
    <w:sectPr>
      <w:headerReference w:type="default" r:id="rId6"/>
      <w:footerReference w:type="default" r:id="rId7"/>
      <w:pgSz w:w="11906" w:h="16838" w:orient="portrait"/>
      <w:pgMar w:top="1304" w:right="1134" w:bottom="1191" w:left="1134" w:header="567"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597" w:sz="6" w:space="4"/>
      </w:pBdr>
      <w:tabs>
        <w:tab w:val="right" w:pos="9638"/>
      </w:tabs>
      <w:jc w:val="center"/>
    </w:pPr>
    <w:r>
      <w:rPr>
        <w:rFonts w:ascii="Aptos" w:hAnsi="Aptos"/>
        <w:color w:val="5A6978"/>
        <w:sz w:val="16"/>
      </w:rPr>
      <w:t>MIRA-SOW-001  |  v0.9 Updated  |  24 Oct 2026  |  Capstone Project: Applied Agentic AI for PMs/TPMs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597" w:sz="6" w:space="4"/>
      </w:pBdr>
      <w:tabs>
        <w:tab w:val="right" w:pos="9638"/>
      </w:tabs>
    </w:pPr>
    <w:r>
      <w:rPr>
        <w:rFonts w:ascii="Calibri" w:cs="Calibri" w:eastAsia="Calibri" w:hAnsi="Calibri"/>
        <w:b/>
        <w:bCs/>
        <w:color w:val="1F3864"/>
        <w:sz w:val="17"/>
        <w:szCs w:val="17"/>
      </w:rPr>
      <w:t>Mira: AI-Powered Project Intelligence Assistant</w:t>
    </w:r>
    <w:r>
      <w:rPr>
        <w:rFonts w:ascii="Calibri" w:cs="Calibri" w:eastAsia="Calibri" w:hAnsi="Calibri"/>
        <w:color w:val="1F2937"/>
        <w:sz w:val="17"/>
        <w:szCs w:val="17"/>
      </w:rPr>
      <w:tab/>
      <w:t>Scope and Delivery Status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9E2F3" w:sz="6" w:space="3"/>
      </w:pBdr>
      <w:spacing w:after="14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F5597"/>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color w:val="1F293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 Scope of Work and Requirements Baseline</dc:title>
  <dc:creator>Project owner</dc:creator>
  <dc:description>MIRA-SOW-001</dc:description>
  <cp:lastModifiedBy>Un-named</cp:lastModifiedBy>
  <cp:revision>1</cp:revision>
  <dcterms:created xsi:type="dcterms:W3CDTF">2026-10-18T06:25:37.640Z</dcterms:created>
  <dcterms:modified xsi:type="dcterms:W3CDTF">2026-10-18T06:25:37.647Z</dcterms:modified>
</cp:coreProperties>
</file>

<file path=docProps/custom.xml><?xml version="1.0" encoding="utf-8"?>
<Properties xmlns="http://schemas.openxmlformats.org/officeDocument/2006/custom-properties" xmlns:vt="http://schemas.openxmlformats.org/officeDocument/2006/docPropsVTypes"/>
</file>