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2B416B" w:rsidRDefault="00C833A2" w:rsidP="002B416B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64AF4451" wp14:editId="32DCCB6A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16B">
        <w:rPr>
          <w:rFonts w:asciiTheme="minorHAnsi" w:hAnsiTheme="minorHAnsi"/>
          <w:sz w:val="28"/>
          <w:szCs w:val="22"/>
        </w:rPr>
        <w:t xml:space="preserve">        E</w:t>
      </w:r>
      <w:r w:rsidRPr="00C833A2">
        <w:rPr>
          <w:rFonts w:asciiTheme="minorHAnsi" w:hAnsiTheme="minorHAnsi"/>
          <w:sz w:val="28"/>
          <w:szCs w:val="22"/>
        </w:rPr>
        <w:t>VM Assessment</w:t>
      </w:r>
    </w:p>
    <w:p w:rsidR="00C833A2" w:rsidRPr="00C833A2" w:rsidRDefault="00C833A2" w:rsidP="002B416B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</w:t>
      </w:r>
      <w:r w:rsidR="00607B9D">
        <w:rPr>
          <w:rFonts w:asciiTheme="minorHAnsi" w:hAnsiTheme="minorHAnsi"/>
          <w:b/>
          <w:bCs/>
          <w:sz w:val="28"/>
          <w:szCs w:val="22"/>
        </w:rPr>
        <w:t>HEIKHPURA</w:t>
      </w:r>
      <w:bookmarkStart w:id="0" w:name="_GoBack"/>
      <w:bookmarkEnd w:id="0"/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538"/>
        <w:gridCol w:w="3052"/>
        <w:gridCol w:w="5617"/>
      </w:tblGrid>
      <w:tr w:rsidR="00607B9D" w:rsidRPr="00607B9D" w:rsidTr="002B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607B9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052" w:type="dxa"/>
          </w:tcPr>
          <w:p w:rsidR="00607B9D" w:rsidRPr="00607B9D" w:rsidRDefault="00607B9D" w:rsidP="00607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617" w:type="dxa"/>
          </w:tcPr>
          <w:p w:rsidR="00607B9D" w:rsidRPr="00607B9D" w:rsidRDefault="00607B9D" w:rsidP="00607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607B9D" w:rsidRPr="00607B9D" w:rsidTr="002B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Working thermometer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was found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 xml:space="preserve"> in all equipment of the facilities.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Temperature logbook found at most of the sites.</w:t>
            </w: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Temperature logbook not regularly reviewed by MoIC/DIO/any other district official.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607B9D" w:rsidRPr="00607B9D" w:rsidTr="002B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As per target population, vaccine storage capacity in ILR found inadequate in most of the sites.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No dedicated dry space.</w:t>
            </w:r>
            <w:proofErr w:type="gramEnd"/>
          </w:p>
        </w:tc>
      </w:tr>
      <w:tr w:rsidR="00607B9D" w:rsidRPr="00607B9D" w:rsidTr="002B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CC equipment found functional in existing buildings well protected from rainwater.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  <w:proofErr w:type="gramEnd"/>
          </w:p>
          <w:p w:rsidR="00607B9D" w:rsidRPr="00607B9D" w:rsidRDefault="00607B9D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Vehicle user manual followed but logbook not updated.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607B9D" w:rsidRPr="00607B9D" w:rsidTr="002B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607B9D" w:rsidRPr="00607B9D" w:rsidTr="002B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 xml:space="preserve"> at DVS, stock management is not up to date, no anti-virus, and vaccine presentation (vial size).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No regular data backup practice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607B9D" w:rsidRPr="00607B9D" w:rsidTr="002B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 xml:space="preserve">Health facilities distributing vaccines to session sites </w:t>
            </w:r>
            <w:r w:rsidRPr="00607B9D">
              <w:rPr>
                <w:rFonts w:asciiTheme="minorHAnsi" w:hAnsiTheme="minorHAnsi"/>
                <w:sz w:val="22"/>
                <w:szCs w:val="22"/>
              </w:rPr>
              <w:lastRenderedPageBreak/>
              <w:t>through AVD mechanism.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607B9D" w:rsidRPr="00607B9D" w:rsidRDefault="00607B9D" w:rsidP="0077733D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lastRenderedPageBreak/>
              <w:t>No accurate knowledge of cold box packing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607B9D" w:rsidRPr="00607B9D" w:rsidTr="002B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Utilization of diluent and vaccine from same manufacturer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being practiced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607B9D" w:rsidRPr="00607B9D" w:rsidTr="002B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052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RI Micro plan, analysis of vaccine utilization and wastage rate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607B9D" w:rsidRPr="00607B9D" w:rsidRDefault="00607B9D" w:rsidP="00607B9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</w:tc>
        <w:tc>
          <w:tcPr>
            <w:tcW w:w="5617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00" w:type="dxa"/>
        <w:tblInd w:w="-95" w:type="dxa"/>
        <w:tblLook w:val="04A0" w:firstRow="1" w:lastRow="0" w:firstColumn="1" w:lastColumn="0" w:noHBand="0" w:noVBand="1"/>
      </w:tblPr>
      <w:tblGrid>
        <w:gridCol w:w="2330"/>
        <w:gridCol w:w="8470"/>
      </w:tblGrid>
      <w:tr w:rsidR="00607B9D" w:rsidRPr="00607B9D" w:rsidTr="00607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607B9D" w:rsidRPr="00607B9D" w:rsidTr="0060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should be scaled up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Utilization of EVM dashboard for evidence based decisions regarding vaccine and logistics management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Utilization of BVLMS dashboard for vaccine and logistics distribution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607B9D" w:rsidRPr="00607B9D" w:rsidRDefault="00607B9D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Dedicated and well recognized (ANM/MPW/Pharmacist) CCH must be in place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607B9D" w:rsidRPr="00607B9D" w:rsidRDefault="00607B9D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607B9D" w:rsidRPr="00607B9D" w:rsidRDefault="00607B9D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lastRenderedPageBreak/>
              <w:t>All CCE must be attached to functional voltage stabilizer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607B9D" w:rsidRPr="00607B9D" w:rsidRDefault="00607B9D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lastRenderedPageBreak/>
              <w:t>Planning and Documentation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EEFO/FIFO practiced for vaccine distribution.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 xml:space="preserve">NCCMIS </w:t>
            </w: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607B9D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607B9D" w:rsidRPr="00607B9D" w:rsidRDefault="00607B9D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Refresher training on routine immunization and cold chain of all DIOs, MOs, HWs and CCHs (including Pentavalent, MDVP, Shake test, etc.)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Capacity building of DIO and MO in using “Immunization data for action”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607B9D" w:rsidRPr="00607B9D" w:rsidRDefault="00607B9D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  <w:proofErr w:type="gramEnd"/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607B9D" w:rsidRPr="00607B9D" w:rsidRDefault="00607B9D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07B9D" w:rsidRPr="00607B9D" w:rsidTr="0060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607B9D" w:rsidRPr="00607B9D" w:rsidRDefault="00607B9D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8470" w:type="dxa"/>
          </w:tcPr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Use of android based technology for supportive supervision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07B9D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607B9D" w:rsidRPr="00607B9D" w:rsidRDefault="00607B9D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07B9D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  <w:proofErr w:type="gramEnd"/>
          </w:p>
          <w:p w:rsidR="00607B9D" w:rsidRPr="00607B9D" w:rsidRDefault="00607B9D" w:rsidP="00607B9D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07B9D">
      <w:pPr>
        <w:rPr>
          <w:rFonts w:asciiTheme="minorHAnsi" w:hAnsiTheme="minorHAnsi"/>
          <w:sz w:val="22"/>
          <w:szCs w:val="22"/>
        </w:rPr>
      </w:pPr>
    </w:p>
    <w:sectPr w:rsidR="00EA6A6F" w:rsidRPr="00C833A2" w:rsidSect="002B416B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863" w:rsidRDefault="002B7863" w:rsidP="00C833A2">
      <w:r>
        <w:separator/>
      </w:r>
    </w:p>
  </w:endnote>
  <w:endnote w:type="continuationSeparator" w:id="0">
    <w:p w:rsidR="002B7863" w:rsidRDefault="002B7863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863" w:rsidRDefault="002B7863" w:rsidP="00C833A2">
      <w:r>
        <w:separator/>
      </w:r>
    </w:p>
  </w:footnote>
  <w:footnote w:type="continuationSeparator" w:id="0">
    <w:p w:rsidR="002B7863" w:rsidRDefault="002B7863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0D1A"/>
    <w:rsid w:val="000B3B9F"/>
    <w:rsid w:val="00142257"/>
    <w:rsid w:val="00176260"/>
    <w:rsid w:val="001920DF"/>
    <w:rsid w:val="001E4B1E"/>
    <w:rsid w:val="0021122F"/>
    <w:rsid w:val="002242A5"/>
    <w:rsid w:val="002455F0"/>
    <w:rsid w:val="002B416B"/>
    <w:rsid w:val="002B4835"/>
    <w:rsid w:val="002B7863"/>
    <w:rsid w:val="002C772E"/>
    <w:rsid w:val="00323AB3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26DA7"/>
    <w:rsid w:val="005547D4"/>
    <w:rsid w:val="00576F28"/>
    <w:rsid w:val="005921E5"/>
    <w:rsid w:val="005C42AF"/>
    <w:rsid w:val="00607B9D"/>
    <w:rsid w:val="00612D2A"/>
    <w:rsid w:val="0062409D"/>
    <w:rsid w:val="00661EF0"/>
    <w:rsid w:val="006F1354"/>
    <w:rsid w:val="00721054"/>
    <w:rsid w:val="00726DAF"/>
    <w:rsid w:val="00757C81"/>
    <w:rsid w:val="00827ABB"/>
    <w:rsid w:val="00871467"/>
    <w:rsid w:val="0091224B"/>
    <w:rsid w:val="00926A12"/>
    <w:rsid w:val="00955AD8"/>
    <w:rsid w:val="009945A9"/>
    <w:rsid w:val="009F17E9"/>
    <w:rsid w:val="009F742B"/>
    <w:rsid w:val="00A10F50"/>
    <w:rsid w:val="00A8212E"/>
    <w:rsid w:val="00AD1F5E"/>
    <w:rsid w:val="00AF0908"/>
    <w:rsid w:val="00C2287F"/>
    <w:rsid w:val="00C65318"/>
    <w:rsid w:val="00C833A2"/>
    <w:rsid w:val="00CB4DA6"/>
    <w:rsid w:val="00E87DD4"/>
    <w:rsid w:val="00EA6A6F"/>
    <w:rsid w:val="00EC6BD8"/>
    <w:rsid w:val="00F204CA"/>
    <w:rsid w:val="00F23AD9"/>
    <w:rsid w:val="00F637E4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2B4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416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2B4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41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2014-10-28T01:14:00Z</dcterms:created>
  <dcterms:modified xsi:type="dcterms:W3CDTF">2014-10-28T01:14:00Z</dcterms:modified>
</cp:coreProperties>
</file>