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【小说写作】人物与人物间对话的写作，有什么技巧和手法？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2016-12-01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写手K君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2651078638&amp;idx=2&amp;sn=400fe4003d7e86a5372929bbf09a8593&amp;chksm=bd4926e08a3eaff6792fc3792f3d9d4eeb93c4e93e0f3e03d155fddde3781be5ec4a1d4742d8&amp;scene=4&amp;key=8fa5858fe9559f45263c4e97c2cfa27592b530b1c67afb01930148401fc201fd4d9679fec0d08856a50d950c416f5ecd330ea2bb36ff2a6e05e9f46786df0b2051c89784e2ffdc76e3deaf6a2aae03a0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作者：写手K君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链接：https://www.zhihu.com/question/20355902/answer/36246412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来源：知乎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对话：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对白要口语化。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对白多为短句，完整句子少。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不要用对白交代情节。用对白引爆感情。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u w:val="single"/>
          <w:bdr w:val="none" w:color="auto" w:sz="0" w:space="0"/>
        </w:rPr>
        <w:t>如果读者根据上下文能够判断语气，就不要描写语气。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例：（节选自刘恒的《贫嘴张大民》。张大民的妻子分娩后没有奶水，张大民给妻子炖王八催奶，妹妹认为大民娶了媳妇忘了娘。）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“本来就是！整天鱼啊鱼啊，吃了多少鲫瓜子了？你给咱妈买过吗？咱妈半年都吃不上一回鱼！又来王八了，成皇后了！你心那么细，买好的吃也想着妈点儿，比什么不强！我来什么劲了？我就是看不惯！”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“妈又不下奶！”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“可妈是妈。”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“我上个月刚买过一回鱼。”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“那不叫鱼！”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“就是鱼，是带鱼！”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“比表带儿宽点儿有限！”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“那也是带鱼！”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“还是臭的！”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“不赖我，我钱不够！”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“买王八够！”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DBDBDB" w:sz="18" w:space="7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440" w:right="144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“二民，你跟我来劲！”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非常非常口语化，读起来脆脆的。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如果改成：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二民愤怒地说：”那不叫鱼！”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大民提高音量：“那就是鱼，我买的是带鱼”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效果就差很多。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例：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（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节选自刘震云的《一句顶一万句》灯盏是老汪的女儿。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single" w:color="DBDBDB" w:sz="18" w:space="7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 w:firstLine="0"/>
        <w:jc w:val="left"/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灯盏又来玩缸。溜边溜沿的水，她踩着缸沿支叉着双手在转圈。老宋被她气惯了，不再理她，套上牲口到地里耙地。等他傍晚收工，发现灯盏掉进水缸里，水缸里的水溜边溜沿，灯盏在上边漂着。等把灯盏捞出来，她肚子已经撑圆，死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   老汪和老婆闻讯赶来，老婆看了看孩子，没说别的，抄起叉子就要扎老宋。老汪拉住老婆，看着地上的死孩子，说了句公平话：“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不怪老宋，怪孩子。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又说：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家里数她淘，烦死了，死了正好。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那时候各家孩子多，死个孩子不算什么，老宋赔他两斗米，这件事也就过去了。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一个月过去。赶上天下雨，老汪让徒儿们自己作文开篇，自己对窗外的雨丝发呆。想到下午不能再开篇了，应该描红，便回家拿红模子。红模子在针线筐下压着；拿到了，又找窗台上的砚台。拿砚台时看见窗台上有一块剩月饼，还是一个月前，阴历八月十五，死去的灯盏吃剩的。月饼上，留着她小口的牙痕。这月饼是老汪去县城进课本，捎带买来的。同样的价钱，县城的月饼，比镇上的月饼青红丝多。当时刚买回。灯盏就来偷吃，被老汪逮住，打了一顿。灯盏死时老汪没有伤心，现在看到这一牙月饼，不禁悲从中来，心里像刀剜一样疼。放下砚台，信步走向牲口棚。喂牲口的老宋，戴着斗笠在雨中铡草。一个月过去，老宋也把灯盏给忘了，以为老汪是来说孩子在学堂捣蛋的事。谁知老汪没说孩子子，来到再一次新换的水缸前，突然大放悲声。一哭起来没收住，整整哭了三个时辰，把所有的伙计和东家老范都惊动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哭过之后，老汪又像往常一样，该在学堂讲《论语》，还在学堂讲《论语》；该回家吃饭，还回家吃饭；该默写《长门赋》，还默写《长门赋》；只是从此话更少了。徒儿们读书时，他一个人望着窗外，眼睛容易发直。三个月后，天下雪了。雪停这天晚上，老汪去找东家。东家正在屋里洗脚，看老汪进来，神色有些不对。忙问：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老汪，咋了？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东家，想走。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东家吃了一惊，忙将洗了一半的脚从盆里拔出来：“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要走？啥不合适？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啥都合适，就是我不合适，想灯盏。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东家明白了，劝他：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算了，都过去小半年了。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东家，我也想算了，可心不由人呀。娃在时我也烦她，打她，现在她不在了，天天想她，光想见她。白天见不着，夜里天天梦她。梦里娃不淘了，站在床前，老说：‘爹，天冷了，我给你掖掖被窝。’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东家明白了，又劝：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老汪，再忍忍。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我也想忍，可不行啊东家，心里像火燎一样，再忍就疯了。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再到牲口棚哭一场。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我偷偷试过了，哭不出来。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东家突然想起什么：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到野地里走走。走走散散，也就好了。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走过。过去半个月走一次，现在天天走，没用。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东家点头明白，又叹息一声：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可你去哪儿呢？早年你爹打官司。也没给你留个房屋，这里就是你的家呀。这么多年，我没拿你当外人。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东家，我也拿这当家。可三个月了，我老想死。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东家吃了一惊，不再拦老汪：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走也行啊，可我替你发愁，拖家带口的，你去哪儿呀？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梦里娃告诉我，让我往西。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往西你也找不到娃呀。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东家：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   “</w:t>
      </w:r>
      <w:r>
        <w:rPr>
          <w:rStyle w:val="5"/>
          <w:rFonts w:hint="eastAsia" w:ascii="宋体" w:hAnsi="宋体" w:eastAsia="宋体" w:cs="宋体"/>
          <w:i w:val="0"/>
          <w:caps w:val="0"/>
          <w:color w:val="3E3E3E"/>
          <w:spacing w:val="0"/>
          <w:kern w:val="0"/>
          <w:sz w:val="24"/>
          <w:szCs w:val="24"/>
          <w:u w:val="single"/>
          <w:bdr w:val="none" w:color="auto" w:sz="0" w:space="0"/>
          <w:lang w:val="en-US" w:eastAsia="zh-CN" w:bidi="ar"/>
        </w:rPr>
        <w:t>不为找娃，走到哪儿不想娃，就在哪儿落脚。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kern w:val="0"/>
          <w:sz w:val="24"/>
          <w:szCs w:val="24"/>
          <w:bdr w:val="single" w:color="DBDBDB" w:sz="18" w:space="0"/>
          <w:lang w:val="en-US" w:eastAsia="zh-CN" w:bidi="ar"/>
        </w:rPr>
        <w:t>”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灯盏死去的部分，几乎没有对白，只有一句“不怪老宋，怪孩子”。如果把灯盏妈和老宋吵架的片段的对白也写出来，就不会有这种感情力量。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后面老汪与东家对话，每一句都是一个小炸弹，砰砰炸读者的心。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对白训练办法：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记录一段真实对话。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真实对话往往啰嗦，记下来，并删改。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剧情为主的文，把对白与叙述比例压到3：7。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 w:hanging="360"/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9169DC"/>
    <w:multiLevelType w:val="multilevel"/>
    <w:tmpl w:val="589169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89169E7"/>
    <w:multiLevelType w:val="multilevel"/>
    <w:tmpl w:val="58916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711ED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2017-02-01T04:51:48Z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