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0" w:lineRule="atLeast"/>
        <w:ind w:left="0" w:right="0"/>
        <w:rPr>
          <w:color w:val="333333"/>
          <w:sz w:val="45"/>
          <w:szCs w:val="45"/>
        </w:rPr>
      </w:pPr>
      <w:r>
        <w:rPr>
          <w:i w:val="0"/>
          <w:caps w:val="0"/>
          <w:color w:val="333333"/>
          <w:spacing w:val="0"/>
          <w:sz w:val="45"/>
          <w:szCs w:val="45"/>
          <w:bdr w:val="none" w:color="auto" w:sz="0" w:space="0"/>
          <w:shd w:val="clear" w:fill="FFFFFF"/>
        </w:rPr>
        <w:t>如何写网络小说：[4]玄幻升级体系设定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60" w:right="0" w:firstLine="0"/>
        <w:jc w:val="left"/>
        <w:textAlignment w:val="center"/>
        <w:rPr>
          <w:i w:val="0"/>
          <w:caps w:val="0"/>
          <w:color w:val="519AF2"/>
          <w:spacing w:val="0"/>
          <w:sz w:val="21"/>
          <w:szCs w:val="21"/>
        </w:rPr>
      </w:pPr>
      <w:r>
        <w:rPr>
          <w:rFonts w:ascii="宋体" w:hAnsi="宋体" w:eastAsia="宋体" w:cs="宋体"/>
          <w:i w:val="0"/>
          <w:caps w:val="0"/>
          <w:color w:val="519AF2"/>
          <w:spacing w:val="0"/>
          <w:kern w:val="0"/>
          <w:sz w:val="21"/>
          <w:szCs w:val="21"/>
          <w:shd w:val="clear" w:fill="FFFFFF"/>
          <w:lang w:val="en-US" w:eastAsia="zh-CN" w:bidi="ar"/>
        </w:rPr>
        <w:t>听语音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50" w:right="150" w:hanging="360"/>
        <w:rPr>
          <w:color w:val="E1E1E1"/>
        </w:rPr>
      </w:pPr>
      <w:r>
        <w:rPr>
          <w:rFonts w:hint="eastAsia" w:ascii="Arial" w:hAnsi="Arial" w:eastAsia="微软雅黑" w:cs="Arial"/>
          <w:b w:val="0"/>
          <w:i w:val="0"/>
          <w:caps w:val="0"/>
          <w:color w:val="E1E1E1"/>
          <w:spacing w:val="0"/>
          <w:sz w:val="18"/>
          <w:szCs w:val="18"/>
          <w:bdr w:val="none" w:color="auto" w:sz="0" w:space="0"/>
          <w:shd w:val="clear" w:fill="FFFFFF"/>
        </w:rPr>
        <w:t>|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999999"/>
          <w:spacing w:val="0"/>
          <w:sz w:val="18"/>
          <w:szCs w:val="18"/>
          <w:bdr w:val="none" w:color="auto" w:sz="0" w:space="0"/>
          <w:shd w:val="clear" w:fill="FFFFFF"/>
        </w:rPr>
        <w:t>浏览：1228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50" w:right="150" w:hanging="360"/>
        <w:rPr>
          <w:color w:val="E1E1E1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E1E1E1"/>
          <w:spacing w:val="0"/>
          <w:sz w:val="18"/>
          <w:szCs w:val="18"/>
          <w:bdr w:val="none" w:color="auto" w:sz="0" w:space="0"/>
          <w:shd w:val="clear" w:fill="FFFFFF"/>
        </w:rPr>
        <w:t>|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999999"/>
          <w:spacing w:val="0"/>
          <w:sz w:val="18"/>
          <w:szCs w:val="18"/>
          <w:bdr w:val="none" w:color="auto" w:sz="0" w:space="0"/>
          <w:shd w:val="clear" w:fill="FFFFFF"/>
        </w:rPr>
        <w:t>更新：2014-05-23 23:44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78" w:beforeAutospacing="0" w:after="30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玄幻修仙之类的网络小说，必须有一个清晰地脉络，让读者能够明白各个人物的实力。下边介绍一个升级体系设定。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6D6D8" w:sz="6" w:space="5"/>
          <w:right w:val="none" w:color="auto" w:sz="0" w:space="0"/>
        </w:pBdr>
        <w:spacing w:before="1200" w:beforeAutospacing="0" w:after="0" w:afterAutospacing="0" w:line="360" w:lineRule="atLeast"/>
        <w:ind w:left="0" w:right="0"/>
        <w:rPr>
          <w:rFonts w:ascii="微软雅黑" w:hAnsi="微软雅黑" w:eastAsia="微软雅黑" w:cs="微软雅黑"/>
          <w:i w:val="0"/>
          <w:color w:val="333333"/>
          <w:sz w:val="33"/>
          <w:szCs w:val="33"/>
        </w:rPr>
      </w:pPr>
      <w:bookmarkStart w:id="0" w:name="section-2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instrText xml:space="preserve"> HYPERLINK "http://jingyan.baidu.com/article/javascript:;" </w:instrText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separate"/>
      </w:r>
      <w:bookmarkEnd w:id="0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3"/>
          <w:szCs w:val="33"/>
          <w:bdr w:val="none" w:color="auto" w:sz="0" w:space="0"/>
          <w:shd w:val="clear" w:fill="FFFFFF"/>
        </w:rPr>
        <w:t>工具/原料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玄幻修仙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hanging="36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6D6D8" w:sz="6" w:space="5"/>
          <w:right w:val="none" w:color="auto" w:sz="0" w:space="0"/>
        </w:pBdr>
        <w:spacing w:before="1200" w:beforeAutospacing="0" w:after="0" w:afterAutospacing="0" w:line="360" w:lineRule="atLeast"/>
        <w:ind w:left="0" w:right="0"/>
        <w:rPr>
          <w:rFonts w:hint="eastAsia" w:ascii="微软雅黑" w:hAnsi="微软雅黑" w:eastAsia="微软雅黑" w:cs="微软雅黑"/>
          <w:i w:val="0"/>
          <w:color w:val="333333"/>
          <w:sz w:val="33"/>
          <w:szCs w:val="33"/>
        </w:rPr>
      </w:pPr>
      <w:bookmarkStart w:id="1" w:name="section-3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instrText xml:space="preserve"> HYPERLINK "http://jingyan.baidu.com/article/javascript:;" </w:instrText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separate"/>
      </w:r>
      <w:bookmarkEnd w:id="1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3"/>
          <w:szCs w:val="33"/>
          <w:bdr w:val="none" w:color="auto" w:sz="0" w:space="0"/>
          <w:shd w:val="clear" w:fill="FFFFFF"/>
        </w:rPr>
        <w:t>方法/步骤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炼气：九段，灵蕴真气，改变体质，炼气蜕凡腾九变，九转化龙欲通天。        通天：三阶，冲破玄牝之门，真气化液，喷涌成泉，贯通紫府，阴阳始现。神通天地，御气凌空，初步明悟己身的路。        涅槃：三境，魂力与真气交融，龙虎交汇，阴阳弥漫，天交地合，孕育金丹。然，此境太过霸道，逆夺了天地之造化，天将降三灾来灭，曰：天雷灾，灭肉身；阴火灾，消神魂；赑风灾，身魂两灭，抹杀存在之痕，六道不存。渡的过，寿逾千年，渡不过，天地除名。进一步明悟己身的路，拥有道之领域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hd w:val="clear" w:fill="FFFFFF"/>
        <w:spacing w:before="15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 造化（伪神）：身魂两变，质之飞跃，体化阴阳，曰为混沌。挥手间千里风云色变，愤怒时八荒排山倒海，举手抬足跨越空间，可化一方天地为己方之结界，造化生灵（无灵智），无上主宰，己道小成。在此境，天将降九难来阻挠修士前进，过得称尊道祖，渡不过就此飞灰。         神明：冲破众妙之门，金丹化神。体蕴阴阳，自成乾坤，举手抬足间开辟一方小世界，造化生灵（有灵智），己道大成，是为神!此境亦有十八劫，生生死死，死死生生，纵横天地万万年。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hd w:val="clear" w:fill="FFFFFF"/>
        <w:spacing w:before="15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 道无涯          道无始          道无道          羽化飞仙（据传）        因为修仙乃逆天之举，所以处处有难，步步该灾，远无涯际。而当境界到了至高处时，细微的一步都会有天地之差，性质都有可能发生变化，所以单独各自成境，无法细分。这个体系怎么样，我认为还是能自圆其说的哇哈哈，就是境界有些少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7C51C"/>
    <w:multiLevelType w:val="multilevel"/>
    <w:tmpl w:val="5957C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57C527"/>
    <w:multiLevelType w:val="multilevel"/>
    <w:tmpl w:val="5957C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957C532"/>
    <w:multiLevelType w:val="multilevel"/>
    <w:tmpl w:val="5957C53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F6F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2017-07-01T15:49:57Z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