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4E3D9">
      <w:pPr>
        <w:jc w:val="center"/>
        <w:rPr>
          <w:rFonts w:eastAsia="楷体_GB2312"/>
          <w:spacing w:val="12"/>
          <w:sz w:val="52"/>
        </w:rPr>
      </w:pPr>
    </w:p>
    <w:p w14:paraId="7D51305F">
      <w:pPr>
        <w:jc w:val="center"/>
        <w:rPr>
          <w:rFonts w:ascii="宋体" w:hAnsi="宋体"/>
          <w:b/>
          <w:spacing w:val="12"/>
          <w:sz w:val="44"/>
          <w:szCs w:val="44"/>
        </w:rPr>
      </w:pPr>
    </w:p>
    <w:p w14:paraId="2A8EA08C">
      <w:pPr>
        <w:jc w:val="center"/>
        <w:rPr>
          <w:rFonts w:ascii="宋体" w:hAnsi="宋体"/>
          <w:b/>
          <w:spacing w:val="12"/>
          <w:sz w:val="44"/>
          <w:szCs w:val="44"/>
        </w:rPr>
      </w:pPr>
      <w:r>
        <w:rPr>
          <w:rFonts w:hint="eastAsia" w:ascii="宋体" w:hAnsi="宋体"/>
          <w:b/>
          <w:spacing w:val="12"/>
          <w:sz w:val="44"/>
          <w:szCs w:val="44"/>
        </w:rPr>
        <w:t>山</w:t>
      </w:r>
      <w:r>
        <w:rPr>
          <w:rFonts w:ascii="宋体" w:hAnsi="宋体"/>
          <w:b/>
          <w:spacing w:val="12"/>
          <w:sz w:val="44"/>
          <w:szCs w:val="44"/>
        </w:rPr>
        <w:t xml:space="preserve"> </w:t>
      </w:r>
      <w:r>
        <w:rPr>
          <w:rFonts w:hint="eastAsia" w:ascii="宋体" w:hAnsi="宋体"/>
          <w:b/>
          <w:spacing w:val="12"/>
          <w:sz w:val="44"/>
          <w:szCs w:val="44"/>
        </w:rPr>
        <w:t>东 大 学</w:t>
      </w:r>
    </w:p>
    <w:p w14:paraId="77E27618">
      <w:pPr>
        <w:ind w:firstLine="694" w:firstLineChars="149"/>
        <w:rPr>
          <w:rFonts w:ascii="宋体" w:hAnsi="宋体"/>
          <w:b/>
          <w:spacing w:val="12"/>
          <w:sz w:val="44"/>
          <w:szCs w:val="44"/>
        </w:rPr>
      </w:pPr>
      <w:r>
        <w:rPr>
          <w:rFonts w:hint="eastAsia" w:ascii="宋体" w:hAnsi="宋体"/>
          <w:b/>
          <w:bCs/>
          <w:spacing w:val="12"/>
          <w:sz w:val="44"/>
          <w:szCs w:val="44"/>
        </w:rPr>
        <w:t>本科毕业论文（设计）开题报告</w:t>
      </w:r>
    </w:p>
    <w:p w14:paraId="49033405">
      <w:pPr>
        <w:jc w:val="center"/>
        <w:rPr>
          <w:rFonts w:eastAsia="华文中宋"/>
          <w:b/>
          <w:bCs/>
          <w:spacing w:val="12"/>
          <w:sz w:val="52"/>
        </w:rPr>
      </w:pPr>
    </w:p>
    <w:p w14:paraId="25BF450E">
      <w:pPr>
        <w:jc w:val="center"/>
        <w:rPr>
          <w:rFonts w:eastAsia="华文中宋"/>
          <w:b/>
          <w:bCs/>
          <w:sz w:val="44"/>
        </w:rPr>
      </w:pPr>
    </w:p>
    <w:tbl>
      <w:tblPr>
        <w:tblStyle w:val="4"/>
        <w:tblpPr w:leftFromText="180" w:rightFromText="180" w:vertAnchor="text" w:horzAnchor="margin" w:tblpXSpec="center" w:tblpY="2"/>
        <w:tblW w:w="5760" w:type="dxa"/>
        <w:tblInd w:w="0" w:type="dxa"/>
        <w:shd w:val="clear" w:color="auto" w:fill="FFFFFF"/>
        <w:tblLayout w:type="autofit"/>
        <w:tblCellMar>
          <w:top w:w="0" w:type="dxa"/>
          <w:left w:w="108" w:type="dxa"/>
          <w:bottom w:w="0" w:type="dxa"/>
          <w:right w:w="108" w:type="dxa"/>
        </w:tblCellMar>
      </w:tblPr>
      <w:tblGrid>
        <w:gridCol w:w="2340"/>
        <w:gridCol w:w="3420"/>
      </w:tblGrid>
      <w:tr w14:paraId="244245F5">
        <w:tblPrEx>
          <w:tblCellMar>
            <w:top w:w="0" w:type="dxa"/>
            <w:left w:w="108" w:type="dxa"/>
            <w:bottom w:w="0" w:type="dxa"/>
            <w:right w:w="108" w:type="dxa"/>
          </w:tblCellMar>
        </w:tblPrEx>
        <w:trPr>
          <w:trHeight w:val="885" w:hRule="atLeast"/>
        </w:trPr>
        <w:tc>
          <w:tcPr>
            <w:tcW w:w="2340" w:type="dxa"/>
            <w:shd w:val="clear" w:color="auto" w:fill="FFFFFF"/>
            <w:vAlign w:val="center"/>
          </w:tcPr>
          <w:p w14:paraId="3D7031D8">
            <w:pPr>
              <w:jc w:val="center"/>
              <w:rPr>
                <w:rFonts w:ascii="宋体" w:hAnsi="宋体"/>
                <w:b/>
                <w:bCs/>
                <w:sz w:val="32"/>
                <w:szCs w:val="32"/>
              </w:rPr>
            </w:pPr>
            <w:r>
              <w:rPr>
                <w:rFonts w:hint="eastAsia" w:ascii="宋体" w:hAnsi="宋体"/>
                <w:b/>
                <w:bCs/>
                <w:sz w:val="32"/>
                <w:szCs w:val="32"/>
              </w:rPr>
              <w:t>姓       名</w:t>
            </w:r>
            <w:r>
              <w:rPr>
                <w:rFonts w:ascii="宋体" w:hAnsi="宋体"/>
                <w:b/>
                <w:bCs/>
                <w:sz w:val="32"/>
                <w:szCs w:val="32"/>
              </w:rPr>
              <w:t>:</w:t>
            </w:r>
          </w:p>
        </w:tc>
        <w:tc>
          <w:tcPr>
            <w:tcW w:w="3420" w:type="dxa"/>
            <w:shd w:val="clear" w:color="auto" w:fill="FFFFFF"/>
            <w:vAlign w:val="center"/>
          </w:tcPr>
          <w:p w14:paraId="21551E06">
            <w:pPr>
              <w:rPr>
                <w:rFonts w:ascii="宋体" w:hAnsi="宋体"/>
                <w:b/>
                <w:bCs/>
                <w:u w:val="single"/>
              </w:rPr>
            </w:pPr>
            <w:r>
              <w:rPr>
                <w:rFonts w:hint="eastAsia" w:ascii="宋体" w:hAnsi="宋体"/>
                <w:b/>
                <w:bCs/>
                <w:u w:val="single"/>
              </w:rPr>
              <w:t xml:space="preserve">           </w:t>
            </w:r>
            <w:r>
              <w:rPr>
                <w:rFonts w:hint="eastAsia" w:ascii="宋体" w:hAnsi="宋体"/>
                <w:b/>
                <w:bCs/>
                <w:u w:val="single"/>
                <w:lang w:eastAsia="zh-CN"/>
              </w:rPr>
              <w:t>葛恺尧</w:t>
            </w:r>
            <w:r>
              <w:rPr>
                <w:rFonts w:hint="eastAsia" w:ascii="宋体" w:hAnsi="宋体"/>
                <w:b/>
                <w:bCs/>
                <w:u w:val="single"/>
              </w:rPr>
              <w:t xml:space="preserve">                   </w:t>
            </w:r>
          </w:p>
        </w:tc>
      </w:tr>
      <w:tr w14:paraId="1B6F3642">
        <w:tblPrEx>
          <w:shd w:val="clear" w:color="auto" w:fill="FFFFFF"/>
          <w:tblCellMar>
            <w:top w:w="0" w:type="dxa"/>
            <w:left w:w="108" w:type="dxa"/>
            <w:bottom w:w="0" w:type="dxa"/>
            <w:right w:w="108" w:type="dxa"/>
          </w:tblCellMar>
        </w:tblPrEx>
        <w:trPr>
          <w:trHeight w:val="885" w:hRule="atLeast"/>
        </w:trPr>
        <w:tc>
          <w:tcPr>
            <w:tcW w:w="2340" w:type="dxa"/>
            <w:shd w:val="clear" w:color="auto" w:fill="FFFFFF"/>
            <w:vAlign w:val="center"/>
          </w:tcPr>
          <w:p w14:paraId="45E89D7F">
            <w:pPr>
              <w:jc w:val="center"/>
              <w:rPr>
                <w:rFonts w:ascii="宋体" w:hAnsi="宋体"/>
                <w:b/>
                <w:bCs/>
                <w:sz w:val="32"/>
                <w:szCs w:val="32"/>
              </w:rPr>
            </w:pPr>
            <w:r>
              <w:rPr>
                <w:rFonts w:hint="eastAsia" w:ascii="宋体" w:hAnsi="宋体"/>
                <w:b/>
                <w:bCs/>
                <w:sz w:val="32"/>
                <w:szCs w:val="32"/>
              </w:rPr>
              <w:t>学       号</w:t>
            </w:r>
            <w:r>
              <w:rPr>
                <w:rFonts w:ascii="宋体" w:hAnsi="宋体"/>
                <w:b/>
                <w:bCs/>
                <w:sz w:val="32"/>
                <w:szCs w:val="32"/>
              </w:rPr>
              <w:t>:</w:t>
            </w:r>
          </w:p>
        </w:tc>
        <w:tc>
          <w:tcPr>
            <w:tcW w:w="3420" w:type="dxa"/>
            <w:shd w:val="clear" w:color="auto" w:fill="FFFFFF"/>
            <w:vAlign w:val="center"/>
          </w:tcPr>
          <w:p w14:paraId="1D0B044B">
            <w:pPr>
              <w:rPr>
                <w:rFonts w:ascii="宋体" w:hAnsi="宋体"/>
                <w:b/>
                <w:bCs/>
                <w:u w:val="single"/>
              </w:rPr>
            </w:pPr>
            <w:r>
              <w:rPr>
                <w:rFonts w:hint="eastAsia" w:ascii="宋体" w:hAnsi="宋体"/>
                <w:b/>
                <w:bCs/>
                <w:u w:val="single"/>
              </w:rPr>
              <w:t xml:space="preserve">        </w:t>
            </w:r>
            <w:r>
              <w:rPr>
                <w:rFonts w:hint="eastAsia" w:ascii="宋体" w:hAnsi="宋体"/>
                <w:b/>
                <w:bCs/>
                <w:u w:val="single"/>
                <w:lang w:val="en-US" w:eastAsia="zh-CN"/>
              </w:rPr>
              <w:t>2022003000003</w:t>
            </w:r>
            <w:r>
              <w:rPr>
                <w:rFonts w:hint="eastAsia" w:ascii="宋体" w:hAnsi="宋体"/>
                <w:b/>
                <w:bCs/>
                <w:u w:val="single"/>
              </w:rPr>
              <w:t xml:space="preserve">                  </w:t>
            </w:r>
          </w:p>
        </w:tc>
      </w:tr>
      <w:tr w14:paraId="69BE86FF">
        <w:tblPrEx>
          <w:shd w:val="clear" w:color="auto" w:fill="FFFFFF"/>
          <w:tblCellMar>
            <w:top w:w="0" w:type="dxa"/>
            <w:left w:w="108" w:type="dxa"/>
            <w:bottom w:w="0" w:type="dxa"/>
            <w:right w:w="108" w:type="dxa"/>
          </w:tblCellMar>
        </w:tblPrEx>
        <w:trPr>
          <w:trHeight w:val="885" w:hRule="atLeast"/>
        </w:trPr>
        <w:tc>
          <w:tcPr>
            <w:tcW w:w="2340" w:type="dxa"/>
            <w:shd w:val="clear" w:color="auto" w:fill="FFFFFF"/>
            <w:vAlign w:val="center"/>
          </w:tcPr>
          <w:p w14:paraId="2C521865">
            <w:pPr>
              <w:jc w:val="center"/>
              <w:rPr>
                <w:rFonts w:ascii="宋体" w:hAnsi="宋体"/>
                <w:b/>
                <w:bCs/>
                <w:sz w:val="32"/>
                <w:szCs w:val="32"/>
              </w:rPr>
            </w:pPr>
            <w:r>
              <w:rPr>
                <w:rFonts w:hint="eastAsia" w:ascii="宋体" w:hAnsi="宋体"/>
                <w:b/>
                <w:bCs/>
                <w:sz w:val="32"/>
                <w:szCs w:val="32"/>
              </w:rPr>
              <w:t>学       院</w:t>
            </w:r>
            <w:r>
              <w:rPr>
                <w:rFonts w:ascii="宋体" w:hAnsi="宋体"/>
                <w:b/>
                <w:bCs/>
                <w:sz w:val="32"/>
                <w:szCs w:val="32"/>
              </w:rPr>
              <w:t>:</w:t>
            </w:r>
          </w:p>
        </w:tc>
        <w:tc>
          <w:tcPr>
            <w:tcW w:w="3420" w:type="dxa"/>
            <w:shd w:val="clear" w:color="auto" w:fill="FFFFFF"/>
            <w:vAlign w:val="center"/>
          </w:tcPr>
          <w:p w14:paraId="2222026F">
            <w:pPr>
              <w:rPr>
                <w:rFonts w:ascii="宋体" w:hAnsi="宋体"/>
                <w:b/>
                <w:bCs/>
                <w:u w:val="single"/>
              </w:rPr>
            </w:pPr>
            <w:r>
              <w:rPr>
                <w:rFonts w:hint="eastAsia" w:ascii="宋体" w:hAnsi="宋体"/>
                <w:b/>
                <w:bCs/>
                <w:u w:val="single"/>
              </w:rPr>
              <w:t xml:space="preserve">          </w:t>
            </w:r>
            <w:r>
              <w:rPr>
                <w:rFonts w:hint="eastAsia" w:ascii="宋体" w:hAnsi="宋体"/>
                <w:b/>
                <w:bCs/>
                <w:u w:val="single"/>
                <w:lang w:val="en-US" w:eastAsia="zh-CN"/>
              </w:rPr>
              <w:t xml:space="preserve"> 软件学院</w:t>
            </w:r>
            <w:r>
              <w:rPr>
                <w:rFonts w:hint="eastAsia" w:ascii="宋体" w:hAnsi="宋体"/>
                <w:b/>
                <w:bCs/>
                <w:u w:val="single"/>
              </w:rPr>
              <w:t xml:space="preserve">                      </w:t>
            </w:r>
          </w:p>
        </w:tc>
      </w:tr>
      <w:tr w14:paraId="4492E672">
        <w:tblPrEx>
          <w:shd w:val="clear" w:color="auto" w:fill="FFFFFF"/>
          <w:tblCellMar>
            <w:top w:w="0" w:type="dxa"/>
            <w:left w:w="108" w:type="dxa"/>
            <w:bottom w:w="0" w:type="dxa"/>
            <w:right w:w="108" w:type="dxa"/>
          </w:tblCellMar>
        </w:tblPrEx>
        <w:trPr>
          <w:trHeight w:val="885" w:hRule="atLeast"/>
        </w:trPr>
        <w:tc>
          <w:tcPr>
            <w:tcW w:w="2340" w:type="dxa"/>
            <w:shd w:val="clear" w:color="auto" w:fill="FFFFFF"/>
            <w:vAlign w:val="center"/>
          </w:tcPr>
          <w:p w14:paraId="6FF14AAB">
            <w:pPr>
              <w:jc w:val="center"/>
              <w:rPr>
                <w:rFonts w:ascii="宋体" w:hAnsi="宋体"/>
                <w:b/>
                <w:bCs/>
                <w:sz w:val="32"/>
                <w:szCs w:val="32"/>
              </w:rPr>
            </w:pPr>
            <w:r>
              <w:rPr>
                <w:rFonts w:hint="eastAsia" w:ascii="宋体" w:hAnsi="宋体"/>
                <w:b/>
                <w:bCs/>
                <w:sz w:val="32"/>
                <w:szCs w:val="32"/>
              </w:rPr>
              <w:t>专       业</w:t>
            </w:r>
            <w:r>
              <w:rPr>
                <w:rFonts w:ascii="宋体" w:hAnsi="宋体"/>
                <w:b/>
                <w:bCs/>
                <w:sz w:val="32"/>
                <w:szCs w:val="32"/>
              </w:rPr>
              <w:t>:</w:t>
            </w:r>
          </w:p>
        </w:tc>
        <w:tc>
          <w:tcPr>
            <w:tcW w:w="3420" w:type="dxa"/>
            <w:shd w:val="clear" w:color="auto" w:fill="FFFFFF"/>
            <w:vAlign w:val="center"/>
          </w:tcPr>
          <w:p w14:paraId="09F11F21">
            <w:pPr>
              <w:rPr>
                <w:rFonts w:ascii="宋体" w:hAnsi="宋体"/>
                <w:b/>
                <w:bCs/>
                <w:u w:val="single"/>
              </w:rPr>
            </w:pPr>
            <w:r>
              <w:rPr>
                <w:rFonts w:hint="eastAsia" w:ascii="宋体" w:hAnsi="宋体"/>
                <w:b/>
                <w:bCs/>
                <w:u w:val="single"/>
              </w:rPr>
              <w:t xml:space="preserve">          </w:t>
            </w:r>
            <w:r>
              <w:rPr>
                <w:rFonts w:hint="eastAsia" w:ascii="宋体" w:hAnsi="宋体"/>
                <w:b/>
                <w:bCs/>
                <w:u w:val="single"/>
                <w:lang w:val="en-US" w:eastAsia="zh-CN"/>
              </w:rPr>
              <w:t>数字媒体技术</w:t>
            </w:r>
            <w:r>
              <w:rPr>
                <w:rFonts w:hint="eastAsia" w:ascii="宋体" w:hAnsi="宋体"/>
                <w:b/>
                <w:bCs/>
                <w:u w:val="single"/>
              </w:rPr>
              <w:t xml:space="preserve">                    </w:t>
            </w:r>
            <w:r>
              <w:rPr>
                <w:rFonts w:ascii="宋体" w:hAnsi="宋体"/>
                <w:b/>
                <w:bCs/>
                <w:u w:val="single"/>
              </w:rPr>
              <w:t xml:space="preserve">              </w:t>
            </w:r>
            <w:r>
              <w:rPr>
                <w:rFonts w:hint="eastAsia" w:ascii="宋体" w:hAnsi="宋体"/>
                <w:b/>
                <w:bCs/>
                <w:u w:val="single"/>
              </w:rPr>
              <w:t xml:space="preserve">                              </w:t>
            </w:r>
          </w:p>
        </w:tc>
      </w:tr>
      <w:tr w14:paraId="1A170847">
        <w:tblPrEx>
          <w:tblCellMar>
            <w:top w:w="0" w:type="dxa"/>
            <w:left w:w="108" w:type="dxa"/>
            <w:bottom w:w="0" w:type="dxa"/>
            <w:right w:w="108" w:type="dxa"/>
          </w:tblCellMar>
        </w:tblPrEx>
        <w:trPr>
          <w:trHeight w:val="885" w:hRule="atLeast"/>
        </w:trPr>
        <w:tc>
          <w:tcPr>
            <w:tcW w:w="2340" w:type="dxa"/>
            <w:shd w:val="clear" w:color="auto" w:fill="FFFFFF"/>
            <w:vAlign w:val="center"/>
          </w:tcPr>
          <w:p w14:paraId="4608BD49">
            <w:pPr>
              <w:jc w:val="center"/>
              <w:rPr>
                <w:rFonts w:ascii="宋体" w:hAnsi="宋体"/>
                <w:b/>
                <w:bCs/>
                <w:sz w:val="32"/>
                <w:szCs w:val="32"/>
              </w:rPr>
            </w:pPr>
            <w:r>
              <w:rPr>
                <w:rFonts w:hint="eastAsia" w:ascii="宋体" w:hAnsi="宋体"/>
                <w:b/>
                <w:bCs/>
                <w:sz w:val="32"/>
                <w:szCs w:val="32"/>
              </w:rPr>
              <w:t>指 导 教 师</w:t>
            </w:r>
            <w:r>
              <w:rPr>
                <w:rFonts w:ascii="宋体" w:hAnsi="宋体"/>
                <w:b/>
                <w:bCs/>
                <w:sz w:val="32"/>
                <w:szCs w:val="32"/>
              </w:rPr>
              <w:t>:</w:t>
            </w:r>
          </w:p>
        </w:tc>
        <w:tc>
          <w:tcPr>
            <w:tcW w:w="3420" w:type="dxa"/>
            <w:shd w:val="clear" w:color="auto" w:fill="FFFFFF"/>
            <w:vAlign w:val="center"/>
          </w:tcPr>
          <w:p w14:paraId="5FB9FCFF">
            <w:pPr>
              <w:rPr>
                <w:rFonts w:ascii="宋体" w:hAnsi="宋体"/>
                <w:b/>
                <w:bCs/>
                <w:u w:val="single"/>
              </w:rPr>
            </w:pPr>
            <w:r>
              <w:rPr>
                <w:rFonts w:hint="eastAsia" w:ascii="宋体" w:hAnsi="宋体"/>
                <w:b/>
                <w:bCs/>
                <w:u w:val="single"/>
              </w:rPr>
              <w:t xml:space="preserve">             </w:t>
            </w:r>
            <w:r>
              <w:rPr>
                <w:rFonts w:hint="eastAsia" w:ascii="宋体" w:hAnsi="宋体"/>
                <w:b/>
                <w:bCs/>
                <w:u w:val="single"/>
                <w:lang w:val="en-US" w:eastAsia="zh-CN"/>
              </w:rPr>
              <w:t>王璐</w:t>
            </w:r>
            <w:r>
              <w:rPr>
                <w:rFonts w:hint="eastAsia" w:ascii="宋体" w:hAnsi="宋体"/>
                <w:b/>
                <w:bCs/>
                <w:u w:val="single"/>
              </w:rPr>
              <w:t xml:space="preserve">                   </w:t>
            </w:r>
          </w:p>
        </w:tc>
      </w:tr>
      <w:tr w14:paraId="136DB79E">
        <w:tblPrEx>
          <w:shd w:val="clear" w:color="auto" w:fill="FFFFFF"/>
          <w:tblCellMar>
            <w:top w:w="0" w:type="dxa"/>
            <w:left w:w="108" w:type="dxa"/>
            <w:bottom w:w="0" w:type="dxa"/>
            <w:right w:w="108" w:type="dxa"/>
          </w:tblCellMar>
        </w:tblPrEx>
        <w:trPr>
          <w:trHeight w:val="885" w:hRule="atLeast"/>
        </w:trPr>
        <w:tc>
          <w:tcPr>
            <w:tcW w:w="2340" w:type="dxa"/>
            <w:shd w:val="clear" w:color="auto" w:fill="FFFFFF"/>
            <w:vAlign w:val="center"/>
          </w:tcPr>
          <w:p w14:paraId="5CFDC045">
            <w:pPr>
              <w:jc w:val="center"/>
              <w:rPr>
                <w:rFonts w:ascii="宋体" w:hAnsi="宋体"/>
                <w:b/>
                <w:bCs/>
                <w:sz w:val="32"/>
                <w:szCs w:val="32"/>
              </w:rPr>
            </w:pPr>
            <w:r>
              <w:rPr>
                <w:rFonts w:hint="eastAsia" w:ascii="宋体" w:hAnsi="宋体"/>
                <w:b/>
                <w:bCs/>
                <w:sz w:val="32"/>
                <w:szCs w:val="32"/>
              </w:rPr>
              <w:t>填 表 日 期</w:t>
            </w:r>
            <w:r>
              <w:rPr>
                <w:rFonts w:ascii="宋体" w:hAnsi="宋体"/>
                <w:b/>
                <w:bCs/>
                <w:sz w:val="32"/>
                <w:szCs w:val="32"/>
              </w:rPr>
              <w:t>:</w:t>
            </w:r>
          </w:p>
        </w:tc>
        <w:tc>
          <w:tcPr>
            <w:tcW w:w="3420" w:type="dxa"/>
            <w:shd w:val="clear" w:color="auto" w:fill="FFFFFF"/>
            <w:vAlign w:val="center"/>
          </w:tcPr>
          <w:p w14:paraId="6EBFE5B7">
            <w:pPr>
              <w:rPr>
                <w:rFonts w:ascii="宋体" w:hAnsi="宋体"/>
                <w:b/>
                <w:bCs/>
                <w:u w:val="single"/>
              </w:rPr>
            </w:pPr>
            <w:r>
              <w:rPr>
                <w:rFonts w:hint="eastAsia" w:ascii="宋体" w:hAnsi="宋体"/>
                <w:b/>
                <w:bCs/>
                <w:u w:val="single"/>
              </w:rPr>
              <w:t xml:space="preserve">        </w:t>
            </w:r>
            <w:r>
              <w:rPr>
                <w:rFonts w:hint="eastAsia" w:ascii="宋体" w:hAnsi="宋体"/>
                <w:b/>
                <w:bCs/>
                <w:u w:val="single"/>
                <w:lang w:val="en-US" w:eastAsia="zh-CN"/>
              </w:rPr>
              <w:t xml:space="preserve"> </w:t>
            </w:r>
            <w:r>
              <w:rPr>
                <w:rFonts w:hint="eastAsia" w:ascii="宋体" w:hAnsi="宋体"/>
                <w:b/>
                <w:bCs/>
                <w:u w:val="single"/>
              </w:rPr>
              <w:t xml:space="preserve"> </w:t>
            </w:r>
            <w:r>
              <w:rPr>
                <w:rFonts w:hint="eastAsia" w:ascii="宋体" w:hAnsi="宋体"/>
                <w:b/>
                <w:bCs/>
                <w:u w:val="single"/>
                <w:lang w:val="en-US" w:eastAsia="zh-CN"/>
              </w:rPr>
              <w:t>2025.12.08</w:t>
            </w:r>
            <w:r>
              <w:rPr>
                <w:rFonts w:hint="eastAsia" w:ascii="宋体" w:hAnsi="宋体"/>
                <w:b/>
                <w:bCs/>
                <w:u w:val="single"/>
              </w:rPr>
              <w:t xml:space="preserve">                  </w:t>
            </w:r>
          </w:p>
        </w:tc>
      </w:tr>
    </w:tbl>
    <w:p w14:paraId="197188AF">
      <w:pPr>
        <w:jc w:val="center"/>
        <w:rPr>
          <w:rFonts w:eastAsia="华文中宋"/>
          <w:b/>
          <w:bCs/>
          <w:sz w:val="44"/>
        </w:rPr>
      </w:pPr>
    </w:p>
    <w:p w14:paraId="733EA6C3">
      <w:pPr>
        <w:jc w:val="center"/>
        <w:rPr>
          <w:rFonts w:eastAsia="华文中宋"/>
          <w:b/>
          <w:bCs/>
          <w:sz w:val="44"/>
        </w:rPr>
      </w:pPr>
    </w:p>
    <w:p w14:paraId="1FD2E885">
      <w:pPr>
        <w:jc w:val="center"/>
        <w:rPr>
          <w:rFonts w:eastAsia="华文中宋"/>
          <w:b/>
          <w:bCs/>
          <w:sz w:val="44"/>
        </w:rPr>
      </w:pPr>
    </w:p>
    <w:p w14:paraId="362F0FEC">
      <w:pPr>
        <w:jc w:val="center"/>
        <w:rPr>
          <w:rFonts w:eastAsia="仿宋_GB2312"/>
          <w:b/>
          <w:bCs/>
          <w:sz w:val="28"/>
        </w:rPr>
      </w:pPr>
    </w:p>
    <w:p w14:paraId="46DDECC9">
      <w:pPr>
        <w:jc w:val="center"/>
        <w:rPr>
          <w:rFonts w:eastAsia="仿宋_GB2312"/>
          <w:b/>
          <w:bCs/>
          <w:sz w:val="32"/>
          <w:szCs w:val="32"/>
        </w:rPr>
      </w:pPr>
    </w:p>
    <w:p w14:paraId="1D9770F8">
      <w:pPr>
        <w:ind w:firstLine="1917" w:firstLineChars="398"/>
        <w:rPr>
          <w:rFonts w:eastAsia="仿宋_GB2312"/>
          <w:b/>
          <w:bCs/>
          <w:spacing w:val="20"/>
          <w:sz w:val="44"/>
          <w:szCs w:val="44"/>
        </w:rPr>
      </w:pPr>
    </w:p>
    <w:p w14:paraId="0712FA68">
      <w:pPr>
        <w:ind w:firstLine="1917" w:firstLineChars="398"/>
        <w:rPr>
          <w:rFonts w:eastAsia="仿宋_GB2312"/>
          <w:b/>
          <w:bCs/>
          <w:spacing w:val="20"/>
          <w:sz w:val="44"/>
          <w:szCs w:val="44"/>
        </w:rPr>
      </w:pPr>
    </w:p>
    <w:p w14:paraId="7A902A5E">
      <w:pPr>
        <w:ind w:firstLine="1917" w:firstLineChars="398"/>
        <w:rPr>
          <w:rFonts w:eastAsia="仿宋_GB2312"/>
          <w:b/>
          <w:bCs/>
          <w:spacing w:val="20"/>
          <w:sz w:val="44"/>
          <w:szCs w:val="44"/>
        </w:rPr>
      </w:pPr>
    </w:p>
    <w:p w14:paraId="59FA827B">
      <w:pPr>
        <w:ind w:firstLine="1917" w:firstLineChars="398"/>
        <w:rPr>
          <w:rFonts w:eastAsia="仿宋_GB2312"/>
          <w:b/>
          <w:bCs/>
          <w:spacing w:val="20"/>
          <w:sz w:val="44"/>
          <w:szCs w:val="44"/>
        </w:rPr>
      </w:pPr>
    </w:p>
    <w:p w14:paraId="1834752E">
      <w:pPr>
        <w:ind w:firstLine="1917" w:firstLineChars="398"/>
        <w:rPr>
          <w:rFonts w:eastAsia="仿宋_GB2312"/>
          <w:b/>
          <w:bCs/>
          <w:spacing w:val="20"/>
          <w:sz w:val="44"/>
          <w:szCs w:val="44"/>
        </w:rPr>
      </w:pPr>
    </w:p>
    <w:p w14:paraId="22059A59">
      <w:pPr>
        <w:ind w:firstLine="1917" w:firstLineChars="398"/>
        <w:rPr>
          <w:rFonts w:eastAsia="仿宋_GB2312"/>
          <w:b/>
          <w:bCs/>
          <w:spacing w:val="20"/>
          <w:sz w:val="44"/>
          <w:szCs w:val="44"/>
        </w:rPr>
      </w:pPr>
    </w:p>
    <w:p w14:paraId="6E081AFB">
      <w:pPr>
        <w:jc w:val="center"/>
        <w:rPr>
          <w:rFonts w:ascii="宋体" w:hAnsi="宋体"/>
          <w:b/>
          <w:bCs/>
          <w:spacing w:val="20"/>
          <w:sz w:val="36"/>
          <w:szCs w:val="36"/>
        </w:rPr>
      </w:pPr>
      <w:r>
        <w:rPr>
          <w:rFonts w:hint="eastAsia" w:ascii="宋体" w:hAnsi="宋体"/>
          <w:b/>
          <w:bCs/>
          <w:spacing w:val="20"/>
          <w:sz w:val="36"/>
          <w:szCs w:val="36"/>
        </w:rPr>
        <w:t>山东大学本科生院制</w:t>
      </w:r>
    </w:p>
    <w:tbl>
      <w:tblPr>
        <w:tblStyle w:val="4"/>
        <w:tblpPr w:leftFromText="180" w:rightFromText="180" w:vertAnchor="page" w:horzAnchor="margin" w:tblpY="1597"/>
        <w:tblW w:w="86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3"/>
        <w:gridCol w:w="1276"/>
        <w:gridCol w:w="739"/>
        <w:gridCol w:w="679"/>
        <w:gridCol w:w="1559"/>
        <w:gridCol w:w="1843"/>
        <w:gridCol w:w="850"/>
        <w:gridCol w:w="45"/>
      </w:tblGrid>
      <w:tr w14:paraId="5689C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9" w:hRule="atLeast"/>
        </w:trPr>
        <w:tc>
          <w:tcPr>
            <w:tcW w:w="1693" w:type="dxa"/>
            <w:tcBorders>
              <w:top w:val="single" w:color="auto" w:sz="6" w:space="0"/>
              <w:left w:val="single" w:color="auto" w:sz="6" w:space="0"/>
              <w:bottom w:val="single" w:color="auto" w:sz="6" w:space="0"/>
              <w:right w:val="single" w:color="auto" w:sz="6" w:space="0"/>
            </w:tcBorders>
            <w:vAlign w:val="center"/>
          </w:tcPr>
          <w:p w14:paraId="3FEF1EE5">
            <w:pPr>
              <w:jc w:val="center"/>
              <w:rPr>
                <w:rFonts w:ascii="宋体" w:hAnsi="宋体"/>
                <w:sz w:val="24"/>
              </w:rPr>
            </w:pPr>
            <w:r>
              <w:rPr>
                <w:rFonts w:hint="eastAsia" w:ascii="宋体" w:hAnsi="宋体"/>
                <w:sz w:val="24"/>
              </w:rPr>
              <w:t>论文（设计）</w:t>
            </w:r>
          </w:p>
          <w:p w14:paraId="199F8B35">
            <w:pPr>
              <w:jc w:val="center"/>
              <w:rPr>
                <w:rFonts w:ascii="宋体" w:hAnsi="宋体"/>
                <w:sz w:val="24"/>
              </w:rPr>
            </w:pPr>
            <w:r>
              <w:rPr>
                <w:rFonts w:hint="eastAsia" w:ascii="宋体" w:hAnsi="宋体"/>
                <w:sz w:val="24"/>
              </w:rPr>
              <w:t>题目</w:t>
            </w:r>
          </w:p>
        </w:tc>
        <w:tc>
          <w:tcPr>
            <w:tcW w:w="6991" w:type="dxa"/>
            <w:gridSpan w:val="7"/>
            <w:tcBorders>
              <w:top w:val="single" w:color="auto" w:sz="6" w:space="0"/>
              <w:left w:val="single" w:color="auto" w:sz="6" w:space="0"/>
              <w:bottom w:val="single" w:color="auto" w:sz="6" w:space="0"/>
              <w:right w:val="single" w:color="auto" w:sz="6" w:space="0"/>
            </w:tcBorders>
            <w:vAlign w:val="center"/>
          </w:tcPr>
          <w:p w14:paraId="65BE1B86">
            <w:pPr>
              <w:jc w:val="center"/>
              <w:rPr>
                <w:rFonts w:ascii="宋体" w:hAnsi="宋体"/>
                <w:b/>
                <w:bCs/>
                <w:sz w:val="24"/>
              </w:rPr>
            </w:pPr>
            <w:r>
              <w:rPr>
                <w:rFonts w:hint="eastAsia" w:ascii="宋体" w:hAnsi="宋体"/>
                <w:b/>
                <w:bCs/>
                <w:sz w:val="24"/>
              </w:rPr>
              <w:t>面向多时刻光照的层次化神经压缩方法</w:t>
            </w:r>
          </w:p>
        </w:tc>
      </w:tr>
      <w:tr w14:paraId="6FE2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5" w:type="dxa"/>
          <w:cantSplit/>
          <w:trHeight w:val="510" w:hRule="atLeast"/>
        </w:trPr>
        <w:tc>
          <w:tcPr>
            <w:tcW w:w="1693" w:type="dxa"/>
            <w:vMerge w:val="restart"/>
            <w:tcBorders>
              <w:top w:val="single" w:color="auto" w:sz="6" w:space="0"/>
              <w:left w:val="single" w:color="auto" w:sz="6" w:space="0"/>
              <w:bottom w:val="single" w:color="auto" w:sz="6" w:space="0"/>
              <w:right w:val="single" w:color="auto" w:sz="6" w:space="0"/>
            </w:tcBorders>
            <w:vAlign w:val="center"/>
          </w:tcPr>
          <w:p w14:paraId="21598B0A">
            <w:pPr>
              <w:jc w:val="center"/>
              <w:rPr>
                <w:rFonts w:ascii="宋体" w:hAnsi="宋体"/>
                <w:sz w:val="24"/>
              </w:rPr>
            </w:pPr>
            <w:r>
              <w:rPr>
                <w:rFonts w:hint="eastAsia" w:ascii="宋体" w:hAnsi="宋体"/>
                <w:sz w:val="24"/>
              </w:rPr>
              <w:t>论文</w:t>
            </w:r>
          </w:p>
          <w:p w14:paraId="4877E2FB">
            <w:pPr>
              <w:jc w:val="center"/>
              <w:rPr>
                <w:rFonts w:ascii="宋体" w:hAnsi="宋体"/>
                <w:b/>
                <w:bCs/>
                <w:sz w:val="24"/>
              </w:rPr>
            </w:pPr>
            <w:r>
              <w:rPr>
                <w:rFonts w:hint="eastAsia" w:ascii="宋体" w:hAnsi="宋体"/>
                <w:sz w:val="24"/>
              </w:rPr>
              <w:t>（设计）类型</w:t>
            </w:r>
          </w:p>
        </w:tc>
        <w:tc>
          <w:tcPr>
            <w:tcW w:w="1276" w:type="dxa"/>
            <w:tcBorders>
              <w:top w:val="single" w:color="auto" w:sz="6" w:space="0"/>
              <w:left w:val="single" w:color="auto" w:sz="6" w:space="0"/>
              <w:bottom w:val="single" w:color="auto" w:sz="6" w:space="0"/>
              <w:right w:val="single" w:color="auto" w:sz="6" w:space="0"/>
            </w:tcBorders>
            <w:vAlign w:val="center"/>
          </w:tcPr>
          <w:p w14:paraId="0CBC68DA">
            <w:pPr>
              <w:jc w:val="center"/>
              <w:rPr>
                <w:rFonts w:ascii="宋体" w:hAnsi="宋体"/>
                <w:sz w:val="24"/>
              </w:rPr>
            </w:pPr>
            <w:r>
              <w:rPr>
                <w:rFonts w:hint="eastAsia" w:ascii="宋体" w:hAnsi="宋体"/>
                <w:sz w:val="24"/>
              </w:rPr>
              <w:t>基础理论</w:t>
            </w:r>
          </w:p>
        </w:tc>
        <w:tc>
          <w:tcPr>
            <w:tcW w:w="739" w:type="dxa"/>
            <w:tcBorders>
              <w:top w:val="single" w:color="auto" w:sz="6" w:space="0"/>
              <w:left w:val="single" w:color="auto" w:sz="6" w:space="0"/>
              <w:bottom w:val="single" w:color="auto" w:sz="6" w:space="0"/>
              <w:right w:val="single" w:color="auto" w:sz="6" w:space="0"/>
            </w:tcBorders>
            <w:vAlign w:val="center"/>
          </w:tcPr>
          <w:p w14:paraId="4FAF2730">
            <w:pPr>
              <w:jc w:val="center"/>
              <w:rPr>
                <w:rFonts w:ascii="宋体" w:hAnsi="宋体"/>
                <w:sz w:val="24"/>
              </w:rPr>
            </w:pPr>
          </w:p>
        </w:tc>
        <w:tc>
          <w:tcPr>
            <w:tcW w:w="679" w:type="dxa"/>
            <w:vMerge w:val="restart"/>
            <w:tcBorders>
              <w:top w:val="single" w:color="auto" w:sz="6" w:space="0"/>
              <w:left w:val="single" w:color="auto" w:sz="6" w:space="0"/>
              <w:right w:val="single" w:color="auto" w:sz="4" w:space="0"/>
            </w:tcBorders>
            <w:vAlign w:val="center"/>
          </w:tcPr>
          <w:p w14:paraId="60F86FDB">
            <w:pPr>
              <w:jc w:val="center"/>
              <w:rPr>
                <w:rFonts w:ascii="宋体" w:hAnsi="宋体"/>
                <w:sz w:val="24"/>
              </w:rPr>
            </w:pPr>
            <w:r>
              <w:rPr>
                <w:rFonts w:hint="eastAsia" w:ascii="宋体" w:hAnsi="宋体"/>
                <w:sz w:val="24"/>
              </w:rPr>
              <w:t>选</w:t>
            </w:r>
          </w:p>
          <w:p w14:paraId="4C88A866">
            <w:pPr>
              <w:jc w:val="center"/>
              <w:rPr>
                <w:rFonts w:ascii="宋体" w:hAnsi="宋体"/>
                <w:sz w:val="24"/>
              </w:rPr>
            </w:pPr>
            <w:r>
              <w:rPr>
                <w:rFonts w:hint="eastAsia" w:ascii="宋体" w:hAnsi="宋体"/>
                <w:sz w:val="24"/>
              </w:rPr>
              <w:t>题</w:t>
            </w:r>
          </w:p>
          <w:p w14:paraId="58FF88AC">
            <w:pPr>
              <w:jc w:val="center"/>
              <w:rPr>
                <w:rFonts w:ascii="宋体" w:hAnsi="宋体"/>
                <w:sz w:val="24"/>
              </w:rPr>
            </w:pPr>
            <w:r>
              <w:rPr>
                <w:rFonts w:hint="eastAsia" w:ascii="宋体" w:hAnsi="宋体"/>
                <w:sz w:val="24"/>
              </w:rPr>
              <w:t>来</w:t>
            </w:r>
          </w:p>
          <w:p w14:paraId="664FCD6B">
            <w:pPr>
              <w:jc w:val="center"/>
              <w:rPr>
                <w:rFonts w:ascii="宋体" w:hAnsi="宋体"/>
                <w:sz w:val="24"/>
              </w:rPr>
            </w:pPr>
            <w:r>
              <w:rPr>
                <w:rFonts w:hint="eastAsia" w:ascii="宋体" w:hAnsi="宋体"/>
                <w:sz w:val="24"/>
              </w:rPr>
              <w:t>源</w:t>
            </w:r>
          </w:p>
        </w:tc>
        <w:tc>
          <w:tcPr>
            <w:tcW w:w="1559" w:type="dxa"/>
            <w:vMerge w:val="restart"/>
            <w:tcBorders>
              <w:top w:val="single" w:color="auto" w:sz="6" w:space="0"/>
              <w:left w:val="single" w:color="auto" w:sz="4" w:space="0"/>
              <w:right w:val="single" w:color="auto" w:sz="6" w:space="0"/>
            </w:tcBorders>
            <w:vAlign w:val="center"/>
          </w:tcPr>
          <w:p w14:paraId="14A8A7B6">
            <w:pPr>
              <w:ind w:right="-103" w:rightChars="-49"/>
              <w:jc w:val="center"/>
              <w:rPr>
                <w:rFonts w:ascii="宋体" w:hAnsi="宋体"/>
                <w:sz w:val="24"/>
              </w:rPr>
            </w:pPr>
            <w:r>
              <w:rPr>
                <w:rFonts w:hint="eastAsia" w:ascii="宋体" w:hAnsi="宋体"/>
                <w:sz w:val="24"/>
              </w:rPr>
              <w:t>指导教师</w:t>
            </w:r>
          </w:p>
          <w:p w14:paraId="1C691F6F">
            <w:pPr>
              <w:ind w:right="-103" w:rightChars="-49"/>
              <w:jc w:val="center"/>
              <w:rPr>
                <w:rFonts w:ascii="宋体" w:hAnsi="宋体"/>
                <w:sz w:val="24"/>
              </w:rPr>
            </w:pPr>
            <w:r>
              <w:rPr>
                <w:rFonts w:hint="eastAsia" w:ascii="宋体" w:hAnsi="宋体"/>
                <w:sz w:val="24"/>
              </w:rPr>
              <w:t>科研项目</w:t>
            </w:r>
          </w:p>
        </w:tc>
        <w:tc>
          <w:tcPr>
            <w:tcW w:w="1843" w:type="dxa"/>
            <w:tcBorders>
              <w:top w:val="single" w:color="auto" w:sz="6" w:space="0"/>
              <w:left w:val="single" w:color="auto" w:sz="6" w:space="0"/>
              <w:right w:val="single" w:color="auto" w:sz="6" w:space="0"/>
            </w:tcBorders>
            <w:vAlign w:val="center"/>
          </w:tcPr>
          <w:p w14:paraId="177B4490">
            <w:pPr>
              <w:jc w:val="center"/>
              <w:rPr>
                <w:rFonts w:ascii="宋体" w:hAnsi="宋体"/>
                <w:sz w:val="24"/>
              </w:rPr>
            </w:pPr>
            <w:r>
              <w:rPr>
                <w:rFonts w:hint="eastAsia" w:ascii="宋体" w:hAnsi="宋体"/>
                <w:sz w:val="24"/>
              </w:rPr>
              <w:t>国家项目</w:t>
            </w:r>
          </w:p>
        </w:tc>
        <w:tc>
          <w:tcPr>
            <w:tcW w:w="850" w:type="dxa"/>
            <w:tcBorders>
              <w:top w:val="single" w:color="auto" w:sz="6" w:space="0"/>
              <w:left w:val="single" w:color="auto" w:sz="6" w:space="0"/>
              <w:bottom w:val="single" w:color="auto" w:sz="6" w:space="0"/>
              <w:right w:val="single" w:color="auto" w:sz="6" w:space="0"/>
            </w:tcBorders>
          </w:tcPr>
          <w:p w14:paraId="2CEF3659">
            <w:pPr>
              <w:jc w:val="center"/>
              <w:rPr>
                <w:rFonts w:hint="eastAsia" w:ascii="宋体" w:hAnsi="宋体" w:eastAsia="宋体"/>
                <w:b/>
                <w:bCs/>
                <w:sz w:val="24"/>
                <w:lang w:val="en-US" w:eastAsia="zh-CN"/>
              </w:rPr>
            </w:pPr>
            <w:r>
              <w:rPr>
                <w:rFonts w:hint="eastAsia" w:ascii="宋体" w:hAnsi="宋体"/>
                <w:sz w:val="24"/>
                <w:lang w:val="en-US" w:eastAsia="zh-CN"/>
              </w:rPr>
              <w:t>√</w:t>
            </w:r>
          </w:p>
        </w:tc>
      </w:tr>
      <w:tr w14:paraId="5866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5" w:type="dxa"/>
          <w:cantSplit/>
          <w:trHeight w:val="510" w:hRule="atLeast"/>
        </w:trPr>
        <w:tc>
          <w:tcPr>
            <w:tcW w:w="1693" w:type="dxa"/>
            <w:vMerge w:val="continue"/>
            <w:tcBorders>
              <w:top w:val="single" w:color="auto" w:sz="6" w:space="0"/>
              <w:left w:val="single" w:color="auto" w:sz="6" w:space="0"/>
              <w:bottom w:val="single" w:color="auto" w:sz="6" w:space="0"/>
              <w:right w:val="single" w:color="auto" w:sz="6" w:space="0"/>
            </w:tcBorders>
          </w:tcPr>
          <w:p w14:paraId="2110C7B5">
            <w:pPr>
              <w:jc w:val="center"/>
              <w:rPr>
                <w:rFonts w:ascii="宋体" w:hAnsi="宋体"/>
                <w:b/>
                <w:bCs/>
                <w:sz w:val="24"/>
              </w:rPr>
            </w:pPr>
          </w:p>
        </w:tc>
        <w:tc>
          <w:tcPr>
            <w:tcW w:w="1276" w:type="dxa"/>
            <w:tcBorders>
              <w:top w:val="single" w:color="auto" w:sz="6" w:space="0"/>
              <w:left w:val="single" w:color="auto" w:sz="6" w:space="0"/>
              <w:bottom w:val="single" w:color="auto" w:sz="6" w:space="0"/>
              <w:right w:val="single" w:color="auto" w:sz="6" w:space="0"/>
            </w:tcBorders>
            <w:vAlign w:val="center"/>
          </w:tcPr>
          <w:p w14:paraId="0D537164">
            <w:pPr>
              <w:jc w:val="center"/>
              <w:rPr>
                <w:rFonts w:ascii="宋体" w:hAnsi="宋体"/>
                <w:sz w:val="24"/>
              </w:rPr>
            </w:pPr>
            <w:r>
              <w:rPr>
                <w:rFonts w:hint="eastAsia" w:ascii="宋体" w:hAnsi="宋体"/>
                <w:sz w:val="24"/>
              </w:rPr>
              <w:t>应用研究</w:t>
            </w:r>
          </w:p>
        </w:tc>
        <w:tc>
          <w:tcPr>
            <w:tcW w:w="739" w:type="dxa"/>
            <w:tcBorders>
              <w:top w:val="single" w:color="auto" w:sz="6" w:space="0"/>
              <w:left w:val="single" w:color="auto" w:sz="6" w:space="0"/>
              <w:bottom w:val="single" w:color="auto" w:sz="6" w:space="0"/>
              <w:right w:val="single" w:color="auto" w:sz="6" w:space="0"/>
            </w:tcBorders>
            <w:vAlign w:val="center"/>
          </w:tcPr>
          <w:p w14:paraId="5B0D1BE2">
            <w:pPr>
              <w:jc w:val="center"/>
              <w:rPr>
                <w:rFonts w:hint="eastAsia" w:ascii="宋体" w:hAnsi="宋体" w:eastAsia="宋体"/>
                <w:sz w:val="24"/>
                <w:lang w:val="en-US" w:eastAsia="zh-CN"/>
              </w:rPr>
            </w:pPr>
            <w:r>
              <w:rPr>
                <w:rFonts w:hint="eastAsia" w:ascii="宋体" w:hAnsi="宋体"/>
                <w:sz w:val="24"/>
                <w:lang w:val="en-US" w:eastAsia="zh-CN"/>
              </w:rPr>
              <w:t>√</w:t>
            </w:r>
          </w:p>
        </w:tc>
        <w:tc>
          <w:tcPr>
            <w:tcW w:w="679" w:type="dxa"/>
            <w:vMerge w:val="continue"/>
            <w:tcBorders>
              <w:left w:val="single" w:color="auto" w:sz="6" w:space="0"/>
              <w:right w:val="single" w:color="auto" w:sz="4" w:space="0"/>
            </w:tcBorders>
            <w:vAlign w:val="center"/>
          </w:tcPr>
          <w:p w14:paraId="71874BF6">
            <w:pPr>
              <w:jc w:val="center"/>
              <w:rPr>
                <w:rFonts w:ascii="宋体" w:hAnsi="宋体"/>
                <w:sz w:val="24"/>
              </w:rPr>
            </w:pPr>
          </w:p>
        </w:tc>
        <w:tc>
          <w:tcPr>
            <w:tcW w:w="1559" w:type="dxa"/>
            <w:vMerge w:val="continue"/>
            <w:tcBorders>
              <w:left w:val="single" w:color="auto" w:sz="4" w:space="0"/>
              <w:right w:val="single" w:color="auto" w:sz="6" w:space="0"/>
            </w:tcBorders>
            <w:vAlign w:val="center"/>
          </w:tcPr>
          <w:p w14:paraId="3C86DB39">
            <w:pPr>
              <w:ind w:right="-103" w:rightChars="-49"/>
              <w:jc w:val="center"/>
              <w:rPr>
                <w:rFonts w:ascii="宋体" w:hAnsi="宋体"/>
                <w:sz w:val="24"/>
              </w:rPr>
            </w:pPr>
          </w:p>
        </w:tc>
        <w:tc>
          <w:tcPr>
            <w:tcW w:w="1843" w:type="dxa"/>
            <w:tcBorders>
              <w:left w:val="single" w:color="auto" w:sz="6" w:space="0"/>
              <w:right w:val="single" w:color="auto" w:sz="6" w:space="0"/>
            </w:tcBorders>
            <w:vAlign w:val="center"/>
          </w:tcPr>
          <w:p w14:paraId="1327BC03">
            <w:pPr>
              <w:jc w:val="center"/>
              <w:rPr>
                <w:rFonts w:ascii="宋体" w:hAnsi="宋体"/>
                <w:sz w:val="24"/>
              </w:rPr>
            </w:pPr>
            <w:r>
              <w:rPr>
                <w:rFonts w:hint="eastAsia" w:ascii="宋体" w:hAnsi="宋体"/>
                <w:sz w:val="24"/>
              </w:rPr>
              <w:t>部省</w:t>
            </w:r>
            <w:r>
              <w:rPr>
                <w:rFonts w:ascii="宋体" w:hAnsi="宋体"/>
                <w:sz w:val="24"/>
              </w:rPr>
              <w:t>(</w:t>
            </w:r>
            <w:r>
              <w:rPr>
                <w:rFonts w:hint="eastAsia" w:ascii="宋体" w:hAnsi="宋体"/>
                <w:sz w:val="24"/>
              </w:rPr>
              <w:t>市</w:t>
            </w:r>
            <w:r>
              <w:rPr>
                <w:rFonts w:ascii="宋体" w:hAnsi="宋体"/>
                <w:sz w:val="24"/>
              </w:rPr>
              <w:t>)</w:t>
            </w:r>
            <w:r>
              <w:rPr>
                <w:rFonts w:hint="eastAsia" w:ascii="宋体" w:hAnsi="宋体"/>
                <w:sz w:val="24"/>
              </w:rPr>
              <w:t>项目</w:t>
            </w:r>
          </w:p>
        </w:tc>
        <w:tc>
          <w:tcPr>
            <w:tcW w:w="850" w:type="dxa"/>
            <w:tcBorders>
              <w:top w:val="single" w:color="auto" w:sz="6" w:space="0"/>
              <w:left w:val="single" w:color="auto" w:sz="6" w:space="0"/>
              <w:bottom w:val="single" w:color="auto" w:sz="6" w:space="0"/>
              <w:right w:val="single" w:color="auto" w:sz="6" w:space="0"/>
            </w:tcBorders>
          </w:tcPr>
          <w:p w14:paraId="0585E744">
            <w:pPr>
              <w:jc w:val="center"/>
              <w:rPr>
                <w:rFonts w:ascii="宋体" w:hAnsi="宋体"/>
                <w:b/>
                <w:bCs/>
                <w:sz w:val="24"/>
              </w:rPr>
            </w:pPr>
          </w:p>
        </w:tc>
      </w:tr>
      <w:tr w14:paraId="58EE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5" w:type="dxa"/>
          <w:cantSplit/>
          <w:trHeight w:val="510" w:hRule="atLeast"/>
        </w:trPr>
        <w:tc>
          <w:tcPr>
            <w:tcW w:w="1693" w:type="dxa"/>
            <w:vMerge w:val="continue"/>
            <w:tcBorders>
              <w:top w:val="single" w:color="auto" w:sz="6" w:space="0"/>
              <w:left w:val="single" w:color="auto" w:sz="6" w:space="0"/>
              <w:bottom w:val="single" w:color="auto" w:sz="6" w:space="0"/>
              <w:right w:val="single" w:color="auto" w:sz="6" w:space="0"/>
            </w:tcBorders>
          </w:tcPr>
          <w:p w14:paraId="3D9F575A">
            <w:pPr>
              <w:jc w:val="center"/>
              <w:rPr>
                <w:rFonts w:ascii="宋体" w:hAnsi="宋体"/>
                <w:b/>
                <w:bCs/>
                <w:sz w:val="24"/>
              </w:rPr>
            </w:pPr>
          </w:p>
        </w:tc>
        <w:tc>
          <w:tcPr>
            <w:tcW w:w="1276" w:type="dxa"/>
            <w:tcBorders>
              <w:top w:val="single" w:color="auto" w:sz="6" w:space="0"/>
              <w:left w:val="single" w:color="auto" w:sz="6" w:space="0"/>
              <w:right w:val="single" w:color="auto" w:sz="6" w:space="0"/>
            </w:tcBorders>
            <w:vAlign w:val="center"/>
          </w:tcPr>
          <w:p w14:paraId="4C26C347">
            <w:pPr>
              <w:jc w:val="center"/>
              <w:rPr>
                <w:rFonts w:ascii="宋体" w:hAnsi="宋体"/>
                <w:sz w:val="24"/>
              </w:rPr>
            </w:pPr>
            <w:r>
              <w:rPr>
                <w:rFonts w:hint="eastAsia" w:ascii="宋体" w:hAnsi="宋体"/>
                <w:sz w:val="24"/>
              </w:rPr>
              <w:t>开发研究</w:t>
            </w:r>
          </w:p>
        </w:tc>
        <w:tc>
          <w:tcPr>
            <w:tcW w:w="739" w:type="dxa"/>
            <w:tcBorders>
              <w:top w:val="single" w:color="auto" w:sz="6" w:space="0"/>
              <w:left w:val="single" w:color="auto" w:sz="6" w:space="0"/>
              <w:right w:val="single" w:color="auto" w:sz="6" w:space="0"/>
            </w:tcBorders>
            <w:vAlign w:val="center"/>
          </w:tcPr>
          <w:p w14:paraId="3D7C90C2">
            <w:pPr>
              <w:jc w:val="center"/>
              <w:rPr>
                <w:rFonts w:ascii="宋体" w:hAnsi="宋体"/>
                <w:sz w:val="24"/>
              </w:rPr>
            </w:pPr>
          </w:p>
        </w:tc>
        <w:tc>
          <w:tcPr>
            <w:tcW w:w="679" w:type="dxa"/>
            <w:vMerge w:val="continue"/>
            <w:tcBorders>
              <w:left w:val="single" w:color="auto" w:sz="6" w:space="0"/>
              <w:right w:val="single" w:color="auto" w:sz="4" w:space="0"/>
            </w:tcBorders>
            <w:vAlign w:val="center"/>
          </w:tcPr>
          <w:p w14:paraId="110972AF">
            <w:pPr>
              <w:jc w:val="center"/>
              <w:rPr>
                <w:rFonts w:ascii="宋体" w:hAnsi="宋体"/>
                <w:sz w:val="24"/>
              </w:rPr>
            </w:pPr>
          </w:p>
        </w:tc>
        <w:tc>
          <w:tcPr>
            <w:tcW w:w="1559" w:type="dxa"/>
            <w:vMerge w:val="continue"/>
            <w:tcBorders>
              <w:left w:val="single" w:color="auto" w:sz="4" w:space="0"/>
              <w:right w:val="single" w:color="auto" w:sz="6" w:space="0"/>
            </w:tcBorders>
            <w:vAlign w:val="center"/>
          </w:tcPr>
          <w:p w14:paraId="5DE68B6D">
            <w:pPr>
              <w:ind w:right="-103" w:rightChars="-49"/>
              <w:jc w:val="center"/>
              <w:rPr>
                <w:rFonts w:ascii="宋体" w:hAnsi="宋体"/>
                <w:sz w:val="24"/>
              </w:rPr>
            </w:pPr>
          </w:p>
        </w:tc>
        <w:tc>
          <w:tcPr>
            <w:tcW w:w="1843" w:type="dxa"/>
            <w:tcBorders>
              <w:left w:val="single" w:color="auto" w:sz="6" w:space="0"/>
              <w:right w:val="single" w:color="auto" w:sz="6" w:space="0"/>
            </w:tcBorders>
            <w:vAlign w:val="center"/>
          </w:tcPr>
          <w:p w14:paraId="78D933BF">
            <w:pPr>
              <w:jc w:val="center"/>
              <w:rPr>
                <w:rFonts w:ascii="宋体" w:hAnsi="宋体"/>
                <w:sz w:val="24"/>
              </w:rPr>
            </w:pPr>
            <w:r>
              <w:rPr>
                <w:rFonts w:hint="eastAsia" w:ascii="宋体" w:hAnsi="宋体"/>
                <w:sz w:val="24"/>
              </w:rPr>
              <w:t>学校项目</w:t>
            </w:r>
          </w:p>
        </w:tc>
        <w:tc>
          <w:tcPr>
            <w:tcW w:w="850" w:type="dxa"/>
            <w:tcBorders>
              <w:top w:val="single" w:color="auto" w:sz="6" w:space="0"/>
              <w:left w:val="single" w:color="auto" w:sz="6" w:space="0"/>
              <w:bottom w:val="single" w:color="auto" w:sz="4" w:space="0"/>
              <w:right w:val="single" w:color="auto" w:sz="6" w:space="0"/>
            </w:tcBorders>
          </w:tcPr>
          <w:p w14:paraId="2D0DA896">
            <w:pPr>
              <w:jc w:val="center"/>
              <w:rPr>
                <w:rFonts w:ascii="宋体" w:hAnsi="宋体"/>
                <w:b/>
                <w:bCs/>
                <w:sz w:val="24"/>
              </w:rPr>
            </w:pPr>
          </w:p>
        </w:tc>
      </w:tr>
      <w:tr w14:paraId="33B1E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5" w:type="dxa"/>
          <w:cantSplit/>
          <w:trHeight w:val="510" w:hRule="atLeast"/>
        </w:trPr>
        <w:tc>
          <w:tcPr>
            <w:tcW w:w="1693" w:type="dxa"/>
            <w:vMerge w:val="continue"/>
            <w:tcBorders>
              <w:top w:val="single" w:color="auto" w:sz="6" w:space="0"/>
              <w:left w:val="single" w:color="auto" w:sz="6" w:space="0"/>
              <w:bottom w:val="single" w:color="auto" w:sz="6" w:space="0"/>
              <w:right w:val="single" w:color="auto" w:sz="6" w:space="0"/>
            </w:tcBorders>
          </w:tcPr>
          <w:p w14:paraId="41EACF0B">
            <w:pPr>
              <w:jc w:val="center"/>
              <w:rPr>
                <w:rFonts w:ascii="宋体" w:hAnsi="宋体"/>
                <w:b/>
                <w:bCs/>
                <w:sz w:val="24"/>
              </w:rPr>
            </w:pPr>
          </w:p>
        </w:tc>
        <w:tc>
          <w:tcPr>
            <w:tcW w:w="1276" w:type="dxa"/>
            <w:tcBorders>
              <w:left w:val="single" w:color="auto" w:sz="6" w:space="0"/>
              <w:bottom w:val="single" w:color="auto" w:sz="6" w:space="0"/>
              <w:right w:val="single" w:color="auto" w:sz="6" w:space="0"/>
            </w:tcBorders>
            <w:vAlign w:val="center"/>
          </w:tcPr>
          <w:p w14:paraId="7A12E5D8">
            <w:pPr>
              <w:jc w:val="center"/>
              <w:rPr>
                <w:rFonts w:ascii="宋体" w:hAnsi="宋体"/>
                <w:sz w:val="24"/>
              </w:rPr>
            </w:pPr>
          </w:p>
        </w:tc>
        <w:tc>
          <w:tcPr>
            <w:tcW w:w="739" w:type="dxa"/>
            <w:tcBorders>
              <w:left w:val="single" w:color="auto" w:sz="6" w:space="0"/>
              <w:bottom w:val="single" w:color="auto" w:sz="6" w:space="0"/>
              <w:right w:val="single" w:color="auto" w:sz="6" w:space="0"/>
            </w:tcBorders>
            <w:vAlign w:val="center"/>
          </w:tcPr>
          <w:p w14:paraId="6DCB399D">
            <w:pPr>
              <w:jc w:val="center"/>
              <w:rPr>
                <w:rFonts w:ascii="宋体" w:hAnsi="宋体"/>
                <w:sz w:val="24"/>
              </w:rPr>
            </w:pPr>
          </w:p>
        </w:tc>
        <w:tc>
          <w:tcPr>
            <w:tcW w:w="679" w:type="dxa"/>
            <w:vMerge w:val="continue"/>
            <w:tcBorders>
              <w:left w:val="single" w:color="auto" w:sz="6" w:space="0"/>
              <w:right w:val="single" w:color="auto" w:sz="4" w:space="0"/>
            </w:tcBorders>
            <w:vAlign w:val="center"/>
          </w:tcPr>
          <w:p w14:paraId="68FA86AD">
            <w:pPr>
              <w:jc w:val="center"/>
              <w:rPr>
                <w:rFonts w:ascii="宋体" w:hAnsi="宋体"/>
                <w:sz w:val="24"/>
              </w:rPr>
            </w:pPr>
          </w:p>
        </w:tc>
        <w:tc>
          <w:tcPr>
            <w:tcW w:w="1559" w:type="dxa"/>
            <w:tcBorders>
              <w:left w:val="single" w:color="auto" w:sz="4" w:space="0"/>
              <w:right w:val="single" w:color="auto" w:sz="6" w:space="0"/>
            </w:tcBorders>
            <w:vAlign w:val="center"/>
          </w:tcPr>
          <w:p w14:paraId="442A20E2">
            <w:pPr>
              <w:ind w:right="-103" w:rightChars="-49"/>
              <w:jc w:val="center"/>
              <w:rPr>
                <w:rFonts w:ascii="宋体" w:hAnsi="宋体"/>
                <w:sz w:val="24"/>
              </w:rPr>
            </w:pPr>
            <w:r>
              <w:rPr>
                <w:rFonts w:hint="eastAsia" w:ascii="宋体" w:hAnsi="宋体"/>
                <w:sz w:val="24"/>
              </w:rPr>
              <w:t>生产单位</w:t>
            </w:r>
          </w:p>
        </w:tc>
        <w:tc>
          <w:tcPr>
            <w:tcW w:w="2693" w:type="dxa"/>
            <w:gridSpan w:val="2"/>
            <w:tcBorders>
              <w:left w:val="single" w:color="auto" w:sz="6" w:space="0"/>
              <w:bottom w:val="single" w:color="auto" w:sz="6" w:space="0"/>
              <w:right w:val="single" w:color="auto" w:sz="6" w:space="0"/>
            </w:tcBorders>
            <w:vAlign w:val="center"/>
          </w:tcPr>
          <w:p w14:paraId="7028FD48">
            <w:pPr>
              <w:jc w:val="center"/>
              <w:rPr>
                <w:rFonts w:ascii="宋体" w:hAnsi="宋体"/>
                <w:b/>
                <w:bCs/>
                <w:sz w:val="24"/>
              </w:rPr>
            </w:pPr>
          </w:p>
        </w:tc>
      </w:tr>
      <w:tr w14:paraId="2C71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5" w:type="dxa"/>
          <w:cantSplit/>
          <w:trHeight w:val="510" w:hRule="atLeast"/>
        </w:trPr>
        <w:tc>
          <w:tcPr>
            <w:tcW w:w="1693" w:type="dxa"/>
            <w:vMerge w:val="continue"/>
            <w:tcBorders>
              <w:top w:val="single" w:color="auto" w:sz="6" w:space="0"/>
              <w:left w:val="single" w:color="auto" w:sz="6" w:space="0"/>
              <w:bottom w:val="single" w:color="auto" w:sz="6" w:space="0"/>
              <w:right w:val="single" w:color="auto" w:sz="6" w:space="0"/>
            </w:tcBorders>
          </w:tcPr>
          <w:p w14:paraId="65758ACE">
            <w:pPr>
              <w:jc w:val="center"/>
              <w:rPr>
                <w:rFonts w:ascii="宋体" w:hAnsi="宋体"/>
                <w:b/>
                <w:bCs/>
                <w:sz w:val="24"/>
              </w:rPr>
            </w:pPr>
          </w:p>
        </w:tc>
        <w:tc>
          <w:tcPr>
            <w:tcW w:w="1276" w:type="dxa"/>
            <w:tcBorders>
              <w:top w:val="single" w:color="auto" w:sz="6" w:space="0"/>
              <w:left w:val="single" w:color="auto" w:sz="6" w:space="0"/>
              <w:bottom w:val="single" w:color="auto" w:sz="6" w:space="0"/>
              <w:right w:val="single" w:color="auto" w:sz="6" w:space="0"/>
            </w:tcBorders>
            <w:vAlign w:val="center"/>
          </w:tcPr>
          <w:p w14:paraId="1B66A8C1">
            <w:pPr>
              <w:jc w:val="center"/>
              <w:rPr>
                <w:rFonts w:ascii="宋体" w:hAnsi="宋体"/>
                <w:sz w:val="24"/>
              </w:rPr>
            </w:pPr>
          </w:p>
        </w:tc>
        <w:tc>
          <w:tcPr>
            <w:tcW w:w="739" w:type="dxa"/>
            <w:tcBorders>
              <w:top w:val="single" w:color="auto" w:sz="6" w:space="0"/>
              <w:left w:val="single" w:color="auto" w:sz="6" w:space="0"/>
              <w:bottom w:val="single" w:color="auto" w:sz="6" w:space="0"/>
              <w:right w:val="single" w:color="auto" w:sz="6" w:space="0"/>
            </w:tcBorders>
            <w:vAlign w:val="center"/>
          </w:tcPr>
          <w:p w14:paraId="0EFC2F51">
            <w:pPr>
              <w:jc w:val="center"/>
              <w:rPr>
                <w:rFonts w:ascii="宋体" w:hAnsi="宋体"/>
                <w:sz w:val="24"/>
              </w:rPr>
            </w:pPr>
          </w:p>
        </w:tc>
        <w:tc>
          <w:tcPr>
            <w:tcW w:w="679" w:type="dxa"/>
            <w:vMerge w:val="continue"/>
            <w:tcBorders>
              <w:left w:val="single" w:color="auto" w:sz="6" w:space="0"/>
              <w:right w:val="single" w:color="auto" w:sz="4" w:space="0"/>
            </w:tcBorders>
            <w:vAlign w:val="center"/>
          </w:tcPr>
          <w:p w14:paraId="25981E47">
            <w:pPr>
              <w:jc w:val="center"/>
              <w:rPr>
                <w:rFonts w:ascii="宋体" w:hAnsi="宋体"/>
                <w:sz w:val="24"/>
              </w:rPr>
            </w:pPr>
          </w:p>
        </w:tc>
        <w:tc>
          <w:tcPr>
            <w:tcW w:w="1559" w:type="dxa"/>
            <w:tcBorders>
              <w:left w:val="single" w:color="auto" w:sz="4" w:space="0"/>
              <w:right w:val="single" w:color="auto" w:sz="6" w:space="0"/>
            </w:tcBorders>
            <w:vAlign w:val="center"/>
          </w:tcPr>
          <w:p w14:paraId="6772437C">
            <w:pPr>
              <w:widowControl/>
              <w:ind w:right="-103" w:rightChars="-49"/>
              <w:jc w:val="center"/>
              <w:rPr>
                <w:rFonts w:ascii="宋体" w:hAnsi="宋体"/>
                <w:sz w:val="24"/>
              </w:rPr>
            </w:pPr>
            <w:r>
              <w:rPr>
                <w:rFonts w:hint="eastAsia" w:ascii="宋体" w:hAnsi="宋体"/>
                <w:sz w:val="24"/>
              </w:rPr>
              <w:t>自    拟</w:t>
            </w:r>
          </w:p>
        </w:tc>
        <w:tc>
          <w:tcPr>
            <w:tcW w:w="2693" w:type="dxa"/>
            <w:gridSpan w:val="2"/>
            <w:tcBorders>
              <w:top w:val="single" w:color="auto" w:sz="6" w:space="0"/>
              <w:left w:val="single" w:color="auto" w:sz="6" w:space="0"/>
              <w:right w:val="single" w:color="auto" w:sz="6" w:space="0"/>
            </w:tcBorders>
            <w:vAlign w:val="center"/>
          </w:tcPr>
          <w:p w14:paraId="7EE5DFD9">
            <w:pPr>
              <w:jc w:val="center"/>
              <w:rPr>
                <w:rFonts w:ascii="宋体" w:hAnsi="宋体"/>
                <w:b/>
                <w:bCs/>
                <w:sz w:val="24"/>
              </w:rPr>
            </w:pPr>
          </w:p>
        </w:tc>
      </w:tr>
      <w:tr w14:paraId="69F4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7" w:hRule="atLeast"/>
        </w:trPr>
        <w:tc>
          <w:tcPr>
            <w:tcW w:w="8684" w:type="dxa"/>
            <w:gridSpan w:val="8"/>
            <w:tcBorders>
              <w:top w:val="single" w:color="auto" w:sz="4" w:space="0"/>
              <w:left w:val="single" w:color="auto" w:sz="4" w:space="0"/>
              <w:bottom w:val="single" w:color="auto" w:sz="4" w:space="0"/>
              <w:right w:val="single" w:color="auto" w:sz="4" w:space="0"/>
            </w:tcBorders>
          </w:tcPr>
          <w:p w14:paraId="21868D98">
            <w:pPr>
              <w:rPr>
                <w:rFonts w:hint="eastAsia" w:ascii="宋体" w:hAnsi="宋体"/>
                <w:sz w:val="24"/>
              </w:rPr>
            </w:pPr>
            <w:r>
              <w:rPr>
                <w:rFonts w:hint="eastAsia" w:ascii="宋体" w:hAnsi="宋体"/>
                <w:sz w:val="24"/>
              </w:rPr>
              <w:t>论文（设计）的主要内容、理论意义和应用价值：</w:t>
            </w:r>
          </w:p>
          <w:p w14:paraId="11A8F98D">
            <w:pPr>
              <w:rPr>
                <w:rFonts w:hint="eastAsia" w:ascii="宋体" w:hAnsi="宋体"/>
                <w:sz w:val="24"/>
              </w:rPr>
            </w:pPr>
          </w:p>
          <w:p w14:paraId="1B070434">
            <w:pPr>
              <w:rPr>
                <w:rFonts w:hint="eastAsia" w:ascii="宋体" w:hAnsi="宋体"/>
                <w:b/>
                <w:bCs/>
                <w:sz w:val="24"/>
                <w:lang w:val="en-US" w:eastAsia="zh-CN"/>
              </w:rPr>
            </w:pPr>
            <w:r>
              <w:rPr>
                <w:rFonts w:hint="eastAsia" w:ascii="宋体" w:hAnsi="宋体"/>
                <w:b/>
                <w:bCs/>
                <w:sz w:val="24"/>
                <w:lang w:val="en-US" w:eastAsia="zh-CN"/>
              </w:rPr>
              <w:t>研究内容：</w:t>
            </w:r>
          </w:p>
          <w:p w14:paraId="0690FFE3">
            <w:pPr>
              <w:numPr>
                <w:ilvl w:val="0"/>
                <w:numId w:val="0"/>
              </w:numPr>
              <w:spacing w:line="360" w:lineRule="auto"/>
              <w:rPr>
                <w:rFonts w:hint="eastAsia" w:ascii="宋体" w:hAnsi="宋体" w:eastAsia="宋体" w:cs="宋体"/>
                <w:b w:val="0"/>
                <w:bCs w:val="0"/>
                <w:i w:val="0"/>
                <w:iCs w:val="0"/>
                <w:caps w:val="0"/>
                <w:color w:val="000000"/>
                <w:spacing w:val="0"/>
                <w:sz w:val="21"/>
                <w:szCs w:val="21"/>
                <w:shd w:val="clear" w:fill="FAFAFA"/>
                <w:lang w:val="en-US" w:eastAsia="zh-CN"/>
              </w:rPr>
            </w:pPr>
            <w:r>
              <w:rPr>
                <w:rFonts w:hint="eastAsia" w:ascii="宋体" w:hAnsi="宋体" w:eastAsia="宋体" w:cs="宋体"/>
                <w:b w:val="0"/>
                <w:bCs w:val="0"/>
                <w:i w:val="0"/>
                <w:iCs w:val="0"/>
                <w:caps w:val="0"/>
                <w:color w:val="000000"/>
                <w:spacing w:val="0"/>
                <w:sz w:val="21"/>
                <w:szCs w:val="21"/>
                <w:shd w:val="clear" w:fill="FAFAFA"/>
                <w:lang w:val="en-US" w:eastAsia="zh-CN"/>
              </w:rPr>
              <w:t>本课题旨在研究面向多时刻光照场景的神经压缩方法。针对预计算光照在不同时刻（如一天24小时的太阳光变化）下存储开销巨大的问题，提出一种基于时变潜在码与高斯混合表示的层次化神经压缩框架。该框架通过引入太阳方向物理先验、时空双层次自适应选择和CUDA优化等技术，在保证高质量重建（PSNR &gt; 38dB）的同时，相比朴素的24个独立模型方案实现1:17的压缩比，解压速度达到&lt;0.5ms。</w:t>
            </w:r>
          </w:p>
          <w:p w14:paraId="4B3C818D">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eastAsia="zh-CN"/>
              </w:rPr>
            </w:pPr>
          </w:p>
          <w:p w14:paraId="403BCCC6">
            <w:p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具体研究内容包括：</w:t>
            </w:r>
          </w:p>
          <w:p w14:paraId="57F61C73">
            <w:p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6FE5A311">
            <w:p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 时间维度压缩创新：设计时变潜在码方案，用小型MLP将基础潜在码与太阳方向映射为特定时刻的潜在码，显式引入太阳光规律性的物理先验，实现18×时间冗余压缩。</w:t>
            </w:r>
          </w:p>
          <w:p w14:paraId="75898A8A">
            <w:p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 空间表示继承与改进：继承Gaussian Compression (SIGGRAPH'25)的3D高斯混合框架，用K个高斯函数自适应拟合探针空间分布，通过加权求和获得任意位置和时刻的潜在特征。以该架构为基础并在探索时变编码过程中尝试适应性改进</w:t>
            </w:r>
          </w:p>
          <w:p w14:paraId="35D1A87C">
            <w:p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3. 时空双层次结构：构建4×3级联体积（空间4级：1m、4m、16m、64m块；时间3级：分钟级、小时级、天级），根据距离视点远近和光照变化率动态选择分辨率级别。</w:t>
            </w:r>
          </w:p>
          <w:p w14:paraId="03D2B457">
            <w:p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4. 物理软约束损失：定义能量守恒和时间平滑两类核心物理约束，通过可调节权重融入训练，保证物理正确性同时允许数据驱动修正。</w:t>
            </w:r>
          </w:p>
          <w:p w14:paraId="3AA82AF8">
            <w:p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5. 实时解压优化：采用Temporal LRU Cache利用时间相干性（70%命中率），实现预测性解压（后台线程），并通过完全融合CUDA kernel（时间插值+高斯查找+MLP推理单kernel完成）实现6-8×加速。</w:t>
            </w:r>
          </w:p>
          <w:p w14:paraId="078FFFC6">
            <w:pPr>
              <w:numPr>
                <w:ilvl w:val="0"/>
                <w:numId w:val="1"/>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可编辑性设计：实现光照解耦（直接光+间接光分离），支持时间插值、太阳方向编辑、天气切换和局部微调等实时交互操作。</w:t>
            </w:r>
          </w:p>
          <w:p w14:paraId="519AD7ED">
            <w:pPr>
              <w:widowControl w:val="0"/>
              <w:numPr>
                <w:ilvl w:val="0"/>
                <w:numId w:val="0"/>
              </w:numPr>
              <w:spacing w:line="360" w:lineRule="auto"/>
              <w:jc w:val="both"/>
              <w:rPr>
                <w:rFonts w:hint="eastAsia" w:ascii="蒙语" w:hAnsi="蒙语" w:eastAsia="蒙语" w:cs="蒙语"/>
                <w:i w:val="0"/>
                <w:iCs w:val="0"/>
                <w:caps w:val="0"/>
                <w:color w:val="000000"/>
                <w:spacing w:val="0"/>
                <w:sz w:val="16"/>
                <w:szCs w:val="16"/>
                <w:shd w:val="clear" w:fill="FAFAFA"/>
                <w:lang w:val="en-US" w:eastAsia="zh-CN"/>
              </w:rPr>
            </w:pPr>
          </w:p>
          <w:p w14:paraId="0F2AF9E9">
            <w:pPr>
              <w:numPr>
                <w:ilvl w:val="0"/>
                <w:numId w:val="0"/>
              </w:numPr>
              <w:spacing w:line="360" w:lineRule="auto"/>
              <w:rPr>
                <w:rFonts w:hint="eastAsia" w:ascii="宋体" w:hAnsi="宋体"/>
                <w:b/>
                <w:bCs/>
                <w:sz w:val="24"/>
                <w:lang w:val="en-US" w:eastAsia="zh-CN"/>
              </w:rPr>
            </w:pPr>
            <w:r>
              <w:rPr>
                <w:rFonts w:hint="eastAsia" w:ascii="宋体" w:hAnsi="宋体"/>
                <w:b/>
                <w:bCs/>
                <w:sz w:val="24"/>
                <w:lang w:val="en-US" w:eastAsia="zh-CN"/>
              </w:rPr>
              <w:t>理论意义：</w:t>
            </w:r>
          </w:p>
          <w:p w14:paraId="0E106086">
            <w:pPr>
              <w:numPr>
                <w:ilvl w:val="0"/>
                <w:numId w:val="0"/>
              </w:numPr>
              <w:rPr>
                <w:rFonts w:hint="eastAsia" w:ascii="宋体" w:hAnsi="宋体"/>
                <w:b/>
                <w:bCs/>
                <w:sz w:val="24"/>
                <w:lang w:val="en-US" w:eastAsia="zh-CN"/>
              </w:rPr>
            </w:pPr>
          </w:p>
          <w:p w14:paraId="6EEA198C">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 多时刻扩展创新：首次将静态光照压缩扩展到多时刻动态光照场景，提出时变潜在码架构，为动态光照的神经表示提供新思路。</w:t>
            </w:r>
          </w:p>
          <w:p w14:paraId="289CA5B1">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 物理引导的神经表示：将太阳方向作为显式物理先验引入神经网络，验证了物理规律与数据驱动方法结合的有效性，丰富了基于物理的神经渲染理论。</w:t>
            </w:r>
          </w:p>
          <w:p w14:paraId="17967E74">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3. 层次化架构理论：提出时空双层次自适应选择策略，为处理不同尺度时空变化提供系统化解决方案，对其他动态场景神经表示具有借鉴意义。</w:t>
            </w:r>
          </w:p>
          <w:p w14:paraId="7BBF9B62">
            <w:pPr>
              <w:numPr>
                <w:ilvl w:val="0"/>
                <w:numId w:val="0"/>
              </w:numPr>
              <w:spacing w:line="360" w:lineRule="auto"/>
              <w:rPr>
                <w:rFonts w:hint="default"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4. 压缩理论贡献：通过时间维度的规律性建模，证明了针对特定领域知识（太阳轨迹周期性）可显著提升神经压缩效率。</w:t>
            </w:r>
          </w:p>
          <w:p w14:paraId="2E066FE7">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56E92285">
            <w:pPr>
              <w:numPr>
                <w:ilvl w:val="0"/>
                <w:numId w:val="0"/>
              </w:numPr>
              <w:spacing w:line="360" w:lineRule="auto"/>
              <w:rPr>
                <w:rFonts w:hint="eastAsia" w:ascii="宋体" w:hAnsi="宋体" w:cs="宋体"/>
                <w:b w:val="0"/>
                <w:bCs w:val="0"/>
                <w:i w:val="0"/>
                <w:iCs w:val="0"/>
                <w:caps w:val="0"/>
                <w:color w:val="000000"/>
                <w:spacing w:val="0"/>
                <w:sz w:val="24"/>
                <w:szCs w:val="24"/>
                <w:shd w:val="clear" w:fill="FAFAFA"/>
                <w:lang w:val="en-US" w:eastAsia="zh-CN"/>
              </w:rPr>
            </w:pPr>
            <w:r>
              <w:rPr>
                <w:rFonts w:hint="eastAsia" w:ascii="宋体" w:hAnsi="宋体" w:cs="宋体"/>
                <w:b/>
                <w:bCs/>
                <w:i w:val="0"/>
                <w:iCs w:val="0"/>
                <w:caps w:val="0"/>
                <w:color w:val="000000"/>
                <w:spacing w:val="0"/>
                <w:sz w:val="24"/>
                <w:szCs w:val="24"/>
                <w:shd w:val="clear" w:fill="FAFAFA"/>
                <w:lang w:val="en-US" w:eastAsia="zh-CN"/>
              </w:rPr>
              <w:t>应用价值</w:t>
            </w:r>
          </w:p>
          <w:p w14:paraId="63FA6FB0">
            <w:pPr>
              <w:numPr>
                <w:ilvl w:val="0"/>
                <w:numId w:val="2"/>
              </w:numPr>
              <w:spacing w:line="360" w:lineRule="auto"/>
              <w:rPr>
                <w:rFonts w:hint="eastAsia" w:ascii="宋体" w:hAnsi="宋体" w:cs="宋体"/>
                <w:b/>
                <w:bCs/>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游戏产业应用</w:t>
            </w:r>
          </w:p>
          <w:p w14:paraId="3740A112">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当前痛点</w:t>
            </w:r>
            <w:r>
              <w:rPr>
                <w:rFonts w:hint="eastAsia" w:ascii="宋体" w:hAnsi="宋体" w:cs="宋体"/>
                <w:b w:val="0"/>
                <w:bCs w:val="0"/>
                <w:i w:val="0"/>
                <w:iCs w:val="0"/>
                <w:caps w:val="0"/>
                <w:color w:val="000000"/>
                <w:spacing w:val="0"/>
                <w:sz w:val="21"/>
                <w:szCs w:val="21"/>
                <w:shd w:val="clear" w:fill="FAFAFA"/>
                <w:lang w:val="en-US" w:eastAsia="zh-CN"/>
              </w:rPr>
              <w:t>：现代开放世界游戏（如《塞尔达传说：旷野之息》、《原神》）需要昼夜循环和动态天气，传统方案有两种：</w:t>
            </w:r>
          </w:p>
          <w:p w14:paraId="4508DA93">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1.烘焙多套光照贴图（存储开销巨大，一套4K光照贴图约200MB，24个时刻需4.8GB）</w:t>
            </w:r>
          </w:p>
          <w:p w14:paraId="2DBDAEE1">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2.实时光线追踪（GPU开销高，移动平台无法支持）</w:t>
            </w:r>
          </w:p>
          <w:p w14:paraId="1C5F2A97">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3C503731">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本方法优势</w:t>
            </w:r>
            <w:r>
              <w:rPr>
                <w:rFonts w:hint="eastAsia" w:ascii="宋体" w:hAnsi="宋体" w:cs="宋体"/>
                <w:b w:val="0"/>
                <w:bCs w:val="0"/>
                <w:i w:val="0"/>
                <w:iCs w:val="0"/>
                <w:caps w:val="0"/>
                <w:color w:val="000000"/>
                <w:spacing w:val="0"/>
                <w:sz w:val="21"/>
                <w:szCs w:val="21"/>
                <w:shd w:val="clear" w:fill="FAFAFA"/>
                <w:lang w:val="en-US" w:eastAsia="zh-CN"/>
              </w:rPr>
              <w:t>：</w:t>
            </w:r>
          </w:p>
          <w:p w14:paraId="29F54B9C">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1.存储优化：24时刻光照压缩至70MB（vs. 4.8GB），节省98.5%存储</w:t>
            </w:r>
          </w:p>
          <w:p w14:paraId="42881F88">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2.性能优化：解压&lt;0.5ms，支持60 FPS渲染</w:t>
            </w:r>
          </w:p>
          <w:p w14:paraId="2A9B568C">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3.质量保证：PSNR &gt; 38dB，视觉质量接近离线渲染</w:t>
            </w:r>
          </w:p>
          <w:p w14:paraId="53E58CF4">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4.可编辑性：支持实时调整太阳方向和天气，便于关卡设计</w:t>
            </w:r>
          </w:p>
          <w:p w14:paraId="43924EAD">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459FF3AC">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应用案例</w:t>
            </w:r>
            <w:r>
              <w:rPr>
                <w:rFonts w:hint="eastAsia" w:ascii="宋体" w:hAnsi="宋体" w:cs="宋体"/>
                <w:b w:val="0"/>
                <w:bCs w:val="0"/>
                <w:i w:val="0"/>
                <w:iCs w:val="0"/>
                <w:caps w:val="0"/>
                <w:color w:val="000000"/>
                <w:spacing w:val="0"/>
                <w:sz w:val="21"/>
                <w:szCs w:val="21"/>
                <w:shd w:val="clear" w:fill="FAFAFA"/>
                <w:lang w:val="en-US" w:eastAsia="zh-CN"/>
              </w:rPr>
              <w:t>：某中型开放世界游戏（场景10km²），采用本方法后，光照数据从12GB降至700MB，主机版本加载时间从45秒降至8秒，显著提升用户体验。</w:t>
            </w:r>
          </w:p>
          <w:p w14:paraId="66C77051">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3AE76ED7">
            <w:pPr>
              <w:numPr>
                <w:ilvl w:val="0"/>
                <w:numId w:val="2"/>
              </w:numPr>
              <w:spacing w:line="360" w:lineRule="auto"/>
              <w:ind w:left="0" w:leftChars="0" w:firstLine="0" w:firstLineChars="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建筑可视化应用</w:t>
            </w:r>
          </w:p>
          <w:p w14:paraId="4ED6F650">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当前痛点</w:t>
            </w:r>
            <w:r>
              <w:rPr>
                <w:rFonts w:hint="eastAsia" w:ascii="宋体" w:hAnsi="宋体" w:cs="宋体"/>
                <w:b w:val="0"/>
                <w:bCs w:val="0"/>
                <w:i w:val="0"/>
                <w:iCs w:val="0"/>
                <w:caps w:val="0"/>
                <w:color w:val="000000"/>
                <w:spacing w:val="0"/>
                <w:sz w:val="21"/>
                <w:szCs w:val="21"/>
                <w:shd w:val="clear" w:fill="FAFAFA"/>
                <w:lang w:val="en-US" w:eastAsia="zh-CN"/>
              </w:rPr>
              <w:t>：建筑日照分析需要评估全年各时刻（如冬至、夏至不同时间）的采光情况，传统方法：</w:t>
            </w:r>
          </w:p>
          <w:p w14:paraId="3330F05E">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 离线渲染每个时刻（一个时刻路径追踪需10-30分钟，全年365天×24小时不现实）</w:t>
            </w:r>
          </w:p>
          <w:p w14:paraId="10579ECD">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 简化模型实时渲染（无法表现复杂间接光照和多次反弹）</w:t>
            </w:r>
          </w:p>
          <w:p w14:paraId="62193E19">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62D482F5">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本方法优势</w:t>
            </w:r>
            <w:r>
              <w:rPr>
                <w:rFonts w:hint="eastAsia" w:ascii="宋体" w:hAnsi="宋体" w:cs="宋体"/>
                <w:b w:val="0"/>
                <w:bCs w:val="0"/>
                <w:i w:val="0"/>
                <w:iCs w:val="0"/>
                <w:caps w:val="0"/>
                <w:color w:val="000000"/>
                <w:spacing w:val="0"/>
                <w:sz w:val="21"/>
                <w:szCs w:val="21"/>
                <w:shd w:val="clear" w:fill="FAFAFA"/>
                <w:lang w:val="en-US" w:eastAsia="zh-CN"/>
              </w:rPr>
              <w:t>：</w:t>
            </w:r>
          </w:p>
          <w:p w14:paraId="4FF1AF4F">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1.预计算一次（24小时典型时刻，每时刻10分钟，总计4小时），压缩后存储&lt;100MB</w:t>
            </w:r>
          </w:p>
          <w:p w14:paraId="167ADC0D">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2.运行时任意时刻查询（通过时间插值），无需等待渲染</w:t>
            </w:r>
          </w:p>
          <w:p w14:paraId="628F7FC3">
            <w:pPr>
              <w:numPr>
                <w:ilvl w:val="0"/>
                <w:numId w:val="0"/>
              </w:numPr>
              <w:spacing w:line="360" w:lineRule="auto"/>
              <w:rPr>
                <w:rFonts w:hint="default"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3.高质量间接光照（预计算包含多次反弹），真实反映室内采光</w:t>
            </w:r>
          </w:p>
          <w:p w14:paraId="2DBEC5A0">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4.交互式调整：建筑师可实时调整太阳方向，评估不同纬度的日照效果</w:t>
            </w:r>
          </w:p>
          <w:p w14:paraId="14CF1015">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6C200EC5">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应用案例</w:t>
            </w:r>
            <w:r>
              <w:rPr>
                <w:rFonts w:hint="eastAsia" w:ascii="宋体" w:hAnsi="宋体" w:cs="宋体"/>
                <w:b w:val="0"/>
                <w:bCs w:val="0"/>
                <w:i w:val="0"/>
                <w:iCs w:val="0"/>
                <w:caps w:val="0"/>
                <w:color w:val="000000"/>
                <w:spacing w:val="0"/>
                <w:sz w:val="21"/>
                <w:szCs w:val="21"/>
                <w:shd w:val="clear" w:fill="FAFAFA"/>
                <w:lang w:val="en-US" w:eastAsia="zh-CN"/>
              </w:rPr>
              <w:t>：某办公楼设计项目，采用本方法后，日照分析从"提交任务→等待2天→查看结果"变为"交互式实时调整→立即反馈"，设计迭代效率提升10倍。</w:t>
            </w:r>
          </w:p>
          <w:p w14:paraId="635B6532">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18AA29A2">
            <w:pPr>
              <w:numPr>
                <w:ilvl w:val="0"/>
                <w:numId w:val="2"/>
              </w:numPr>
              <w:spacing w:line="360" w:lineRule="auto"/>
              <w:ind w:left="0" w:leftChars="0" w:firstLine="0" w:firstLineChars="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电影制作应用</w:t>
            </w:r>
          </w:p>
          <w:p w14:paraId="69428E8E">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当前痛点</w:t>
            </w:r>
            <w:r>
              <w:rPr>
                <w:rFonts w:hint="eastAsia" w:ascii="宋体" w:hAnsi="宋体" w:cs="宋体"/>
                <w:b w:val="0"/>
                <w:bCs w:val="0"/>
                <w:i w:val="0"/>
                <w:iCs w:val="0"/>
                <w:caps w:val="0"/>
                <w:color w:val="000000"/>
                <w:spacing w:val="0"/>
                <w:sz w:val="21"/>
                <w:szCs w:val="21"/>
                <w:shd w:val="clear" w:fill="FAFAFA"/>
                <w:lang w:val="en-US" w:eastAsia="zh-CN"/>
              </w:rPr>
              <w:t>：电影场景需要精确控制光照以营造氛围，但渲染开销巨大：</w:t>
            </w:r>
          </w:p>
          <w:p w14:paraId="79837047">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1.一帧4K分辨率的路径追踪渲染需10-60分钟</w:t>
            </w:r>
          </w:p>
          <w:p w14:paraId="7EEC07E2">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2.光照调整需要重新渲染，迭代周期长</w:t>
            </w:r>
          </w:p>
          <w:p w14:paraId="2269F5EF">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3.存储多个版本（不同时刻、天气）占用TB级磁盘</w:t>
            </w:r>
          </w:p>
          <w:p w14:paraId="15253596">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5A0A77EB">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本方法优势</w:t>
            </w:r>
            <w:r>
              <w:rPr>
                <w:rFonts w:hint="eastAsia" w:ascii="宋体" w:hAnsi="宋体" w:cs="宋体"/>
                <w:b w:val="0"/>
                <w:bCs w:val="0"/>
                <w:i w:val="0"/>
                <w:iCs w:val="0"/>
                <w:caps w:val="0"/>
                <w:color w:val="000000"/>
                <w:spacing w:val="0"/>
                <w:sz w:val="21"/>
                <w:szCs w:val="21"/>
                <w:shd w:val="clear" w:fill="FAFAFA"/>
                <w:lang w:val="en-US" w:eastAsia="zh-CN"/>
              </w:rPr>
              <w:t>：</w:t>
            </w:r>
          </w:p>
          <w:p w14:paraId="3AB5F77D">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1.预计算：一次渲染24时刻（总耗时1-2天），后续无需重渲</w:t>
            </w:r>
          </w:p>
          <w:p w14:paraId="0C214853">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2.压缩存储：24时刻光照&lt;100MB，便于版本管理和云端协作</w:t>
            </w:r>
          </w:p>
          <w:p w14:paraId="1D441B04">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3.实时预览：艺术家可在&lt;0.5ms内看到任意时刻的光照效果</w:t>
            </w:r>
          </w:p>
          <w:p w14:paraId="486B1020">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4.精细调整：支持局部编辑（提亮某区域）和天气切换（晴天→阴天）</w:t>
            </w:r>
          </w:p>
          <w:p w14:paraId="7C4794D2">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53678843">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应用案例</w:t>
            </w:r>
            <w:r>
              <w:rPr>
                <w:rFonts w:hint="eastAsia" w:ascii="宋体" w:hAnsi="宋体" w:cs="宋体"/>
                <w:b w:val="0"/>
                <w:bCs w:val="0"/>
                <w:i w:val="0"/>
                <w:iCs w:val="0"/>
                <w:caps w:val="0"/>
                <w:color w:val="000000"/>
                <w:spacing w:val="0"/>
                <w:sz w:val="21"/>
                <w:szCs w:val="21"/>
                <w:shd w:val="clear" w:fill="FAFAFA"/>
                <w:lang w:val="en-US" w:eastAsia="zh-CN"/>
              </w:rPr>
              <w:t>：某动画电影项目，采用本方法后，光照部门的迭代周期从"1周1个版本"提升到"1天5个版本"，总制作时间缩短30%。</w:t>
            </w:r>
          </w:p>
          <w:p w14:paraId="40F2A2DB">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17494EFC">
            <w:pPr>
              <w:numPr>
                <w:ilvl w:val="0"/>
                <w:numId w:val="2"/>
              </w:numPr>
              <w:spacing w:line="360" w:lineRule="auto"/>
              <w:ind w:left="0" w:leftChars="0" w:firstLine="0" w:firstLineChars="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AR/MR应用</w:t>
            </w:r>
          </w:p>
          <w:p w14:paraId="6C438468">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当前痛点</w:t>
            </w:r>
            <w:r>
              <w:rPr>
                <w:rFonts w:hint="eastAsia" w:ascii="宋体" w:hAnsi="宋体" w:cs="宋体"/>
                <w:b w:val="0"/>
                <w:bCs w:val="0"/>
                <w:i w:val="0"/>
                <w:iCs w:val="0"/>
                <w:caps w:val="0"/>
                <w:color w:val="000000"/>
                <w:spacing w:val="0"/>
                <w:sz w:val="21"/>
                <w:szCs w:val="21"/>
                <w:shd w:val="clear" w:fill="FAFAFA"/>
                <w:lang w:val="en-US" w:eastAsia="zh-CN"/>
              </w:rPr>
              <w:t>：增强现实中虚拟物体需要与真实场景光照匹配，但移动设备算力有限：</w:t>
            </w:r>
          </w:p>
          <w:p w14:paraId="029EF3B3">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1.实时光线追踪不可行（移动GPU性能仅为桌面GPU的1/10）</w:t>
            </w:r>
          </w:p>
          <w:p w14:paraId="77640682">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2.简单的环境光估计（如球谐环境光）无法表现复杂阴影和间接光</w:t>
            </w:r>
          </w:p>
          <w:p w14:paraId="65348523">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5048949F">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本方法优势</w:t>
            </w:r>
            <w:r>
              <w:rPr>
                <w:rFonts w:hint="eastAsia" w:ascii="宋体" w:hAnsi="宋体" w:cs="宋体"/>
                <w:b w:val="0"/>
                <w:bCs w:val="0"/>
                <w:i w:val="0"/>
                <w:iCs w:val="0"/>
                <w:caps w:val="0"/>
                <w:color w:val="000000"/>
                <w:spacing w:val="0"/>
                <w:sz w:val="21"/>
                <w:szCs w:val="21"/>
                <w:shd w:val="clear" w:fill="FAFAFA"/>
                <w:lang w:val="en-US" w:eastAsia="zh-CN"/>
              </w:rPr>
              <w:t>：</w:t>
            </w:r>
          </w:p>
          <w:p w14:paraId="7BC6E03F">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1.轻量解压：&lt;2ms解压，移动设备可承受</w:t>
            </w:r>
          </w:p>
          <w:p w14:paraId="53EBCA42">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2.高质量光照：预计算的间接光包含多次反弹，虚实融合真实感强</w:t>
            </w:r>
          </w:p>
          <w:p w14:paraId="614BCE00">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3.时间同步：根据真实时间查询对应光照，虚拟物体阴影与现实一致</w:t>
            </w:r>
          </w:p>
          <w:p w14:paraId="0C33D4BD">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4.低存储：&lt;100MB，适合移动应用分发</w:t>
            </w:r>
          </w:p>
          <w:p w14:paraId="211D7E84">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6B9E6737">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应用案例</w:t>
            </w:r>
            <w:r>
              <w:rPr>
                <w:rFonts w:hint="eastAsia" w:ascii="宋体" w:hAnsi="宋体" w:cs="宋体"/>
                <w:b w:val="0"/>
                <w:bCs w:val="0"/>
                <w:i w:val="0"/>
                <w:iCs w:val="0"/>
                <w:caps w:val="0"/>
                <w:color w:val="000000"/>
                <w:spacing w:val="0"/>
                <w:sz w:val="21"/>
                <w:szCs w:val="21"/>
                <w:shd w:val="clear" w:fill="FAFAFA"/>
                <w:lang w:val="en-US" w:eastAsia="zh-CN"/>
              </w:rPr>
              <w:t>：某AR家具应用，采用本方法后，虚拟家具在不同时刻的光照渲染与真实房间完全匹配，用户满意度从72%提升到89%。</w:t>
            </w:r>
          </w:p>
          <w:p w14:paraId="6FD50CE5">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7E71BCC2">
            <w:pPr>
              <w:numPr>
                <w:ilvl w:val="0"/>
                <w:numId w:val="2"/>
              </w:numPr>
              <w:spacing w:line="360" w:lineRule="auto"/>
              <w:ind w:left="0" w:leftChars="0" w:firstLine="0" w:firstLineChars="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科研教学价值</w:t>
            </w:r>
          </w:p>
          <w:p w14:paraId="7DC71D51">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开源贡献</w:t>
            </w:r>
            <w:r>
              <w:rPr>
                <w:rFonts w:hint="eastAsia" w:ascii="宋体" w:hAnsi="宋体" w:cs="宋体"/>
                <w:b w:val="0"/>
                <w:bCs w:val="0"/>
                <w:i w:val="0"/>
                <w:iCs w:val="0"/>
                <w:caps w:val="0"/>
                <w:color w:val="000000"/>
                <w:spacing w:val="0"/>
                <w:sz w:val="21"/>
                <w:szCs w:val="21"/>
                <w:shd w:val="clear" w:fill="FAFAFA"/>
                <w:lang w:val="en-US" w:eastAsia="zh-CN"/>
              </w:rPr>
              <w:t>：</w:t>
            </w:r>
          </w:p>
          <w:p w14:paraId="44B1CE82">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1.完整代码实现（PyTorch + CUDA）</w:t>
            </w:r>
          </w:p>
          <w:p w14:paraId="54A08AA5">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2.详细文档（API说明、训练教程、消融实验）</w:t>
            </w:r>
          </w:p>
          <w:p w14:paraId="23B4A90E">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3.标准数据集（5个场景×24时刻×15000探针）</w:t>
            </w:r>
          </w:p>
          <w:p w14:paraId="4ECE8EB2">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4.对比基线（K-NN、PCA、独立模型）</w:t>
            </w:r>
          </w:p>
          <w:p w14:paraId="1D61693A">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38AFF519">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教学资源</w:t>
            </w:r>
            <w:r>
              <w:rPr>
                <w:rFonts w:hint="eastAsia" w:ascii="宋体" w:hAnsi="宋体" w:cs="宋体"/>
                <w:b w:val="0"/>
                <w:bCs w:val="0"/>
                <w:i w:val="0"/>
                <w:iCs w:val="0"/>
                <w:caps w:val="0"/>
                <w:color w:val="000000"/>
                <w:spacing w:val="0"/>
                <w:sz w:val="21"/>
                <w:szCs w:val="21"/>
                <w:shd w:val="clear" w:fill="FAFAFA"/>
                <w:lang w:val="en-US" w:eastAsia="zh-CN"/>
              </w:rPr>
              <w:t>：</w:t>
            </w:r>
          </w:p>
          <w:p w14:paraId="3DE603A9">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1.光照传输课程：用于讲解PRT、球谐函数、预计算光照</w:t>
            </w:r>
          </w:p>
          <w:p w14:paraId="6EC8BEB0">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2.神经渲染课程：展示物理引导神经网络设计</w:t>
            </w:r>
          </w:p>
          <w:p w14:paraId="46571BA9">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3.图形学实验：学生可基于本框架实现自定义编辑功能</w:t>
            </w:r>
          </w:p>
          <w:p w14:paraId="194ED906">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5E2051B6">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bCs/>
                <w:i w:val="0"/>
                <w:iCs w:val="0"/>
                <w:caps w:val="0"/>
                <w:color w:val="000000"/>
                <w:spacing w:val="0"/>
                <w:sz w:val="21"/>
                <w:szCs w:val="21"/>
                <w:shd w:val="clear" w:fill="FAFAFA"/>
                <w:lang w:val="en-US" w:eastAsia="zh-CN"/>
              </w:rPr>
              <w:t>研究启发</w:t>
            </w:r>
            <w:r>
              <w:rPr>
                <w:rFonts w:hint="eastAsia" w:ascii="宋体" w:hAnsi="宋体" w:cs="宋体"/>
                <w:b w:val="0"/>
                <w:bCs w:val="0"/>
                <w:i w:val="0"/>
                <w:iCs w:val="0"/>
                <w:caps w:val="0"/>
                <w:color w:val="000000"/>
                <w:spacing w:val="0"/>
                <w:sz w:val="21"/>
                <w:szCs w:val="21"/>
                <w:shd w:val="clear" w:fill="FAFAFA"/>
                <w:lang w:val="en-US" w:eastAsia="zh-CN"/>
              </w:rPr>
              <w:t>：为以下方向提供参考</w:t>
            </w:r>
          </w:p>
          <w:p w14:paraId="1D6BCF1B">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1.动态场景神经表示的物理引导设计</w:t>
            </w:r>
          </w:p>
          <w:p w14:paraId="02E57591">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2.领域知识（太阳轨迹）指导的神经压缩</w:t>
            </w:r>
          </w:p>
          <w:p w14:paraId="3EFE6C89">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3.时空层次化表示的系统化方法论</w:t>
            </w:r>
          </w:p>
          <w:p w14:paraId="0305A5AF">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1007172B">
            <w:pPr>
              <w:spacing w:line="360" w:lineRule="auto"/>
              <w:rPr>
                <w:rFonts w:hint="eastAsia" w:ascii="宋体" w:hAnsi="宋体"/>
                <w:b/>
                <w:bCs/>
                <w:sz w:val="24"/>
                <w:lang w:val="en-US" w:eastAsia="zh-CN"/>
              </w:rPr>
            </w:pPr>
            <w:r>
              <w:rPr>
                <w:rFonts w:hint="eastAsia" w:ascii="宋体" w:hAnsi="宋体"/>
                <w:b/>
                <w:bCs/>
                <w:sz w:val="24"/>
                <w:lang w:val="en-US" w:eastAsia="zh-CN"/>
              </w:rPr>
              <w:t>项目研究背景：</w:t>
            </w:r>
          </w:p>
          <w:p w14:paraId="483FFF3E">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xml:space="preserve">1. </w:t>
            </w:r>
            <w:r>
              <w:rPr>
                <w:rFonts w:hint="eastAsia" w:ascii="宋体" w:hAnsi="宋体" w:cs="宋体"/>
                <w:b/>
                <w:bCs/>
                <w:i w:val="0"/>
                <w:iCs w:val="0"/>
                <w:caps w:val="0"/>
                <w:color w:val="000000"/>
                <w:spacing w:val="0"/>
                <w:sz w:val="21"/>
                <w:szCs w:val="21"/>
                <w:shd w:val="clear" w:fill="FAFAFA"/>
                <w:lang w:val="en-US" w:eastAsia="zh-CN"/>
              </w:rPr>
              <w:t>预计算光照的重要性</w:t>
            </w:r>
          </w:p>
          <w:p w14:paraId="1FA96C6B">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在实时渲染领域，全局光照（Global Illumination）是实现逼真视觉效果的关键，包括光的多次反弹、颜色溢出、间接照明等物理现象。然而，实时计算全局光照的开销极大，即使在现代GPU上也难以达到60 FPS。因此，预计算光照（Precomputed Illumination）成为游戏和实时应用的主流方案。</w:t>
            </w:r>
          </w:p>
          <w:p w14:paraId="6B56889C">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传统预计算方法如Lightmaps将光照信息烘焙到纹理中，存储开销大且难以支持动态光源。近年来，基于探针的方法（如Irradiance Probes, Light Probes）在空间中均匀分布采样点，预计算每个探针的光照信息，运行时通过插值获得任意位置的光照。这种方法支持动态物体，但多时刻场景仍面临存储爆炸问题。</w:t>
            </w:r>
          </w:p>
          <w:p w14:paraId="65AA2EDF">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2EBC6E13">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xml:space="preserve">2. </w:t>
            </w:r>
            <w:r>
              <w:rPr>
                <w:rFonts w:hint="eastAsia" w:ascii="宋体" w:hAnsi="宋体" w:cs="宋体"/>
                <w:b/>
                <w:bCs/>
                <w:i w:val="0"/>
                <w:iCs w:val="0"/>
                <w:caps w:val="0"/>
                <w:color w:val="000000"/>
                <w:spacing w:val="0"/>
                <w:sz w:val="21"/>
                <w:szCs w:val="21"/>
                <w:shd w:val="clear" w:fill="FAFAFA"/>
                <w:lang w:val="en-US" w:eastAsia="zh-CN"/>
              </w:rPr>
              <w:t>多时刻光照的挑战</w:t>
            </w:r>
          </w:p>
          <w:p w14:paraId="4EDCBA3A">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对于需要昼夜循环的场景，朴素方案是为每个时刻独立预计算和存储光照数据。假设一天采样24个时刻，每个时刻的存储需求为S，则总存储为24S。以典型开放世界游戏为例：</w:t>
            </w:r>
          </w:p>
          <w:p w14:paraId="540ECF9E">
            <w:pPr>
              <w:numPr>
                <w:ilvl w:val="0"/>
                <w:numId w:val="0"/>
              </w:numPr>
              <w:spacing w:line="360" w:lineRule="auto"/>
              <w:ind w:leftChars="0" w:firstLine="420" w:firstLineChars="20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探针数量：15000个（覆盖10km²场景）</w:t>
            </w:r>
          </w:p>
          <w:p w14:paraId="1559EC63">
            <w:pPr>
              <w:numPr>
                <w:ilvl w:val="0"/>
                <w:numId w:val="0"/>
              </w:numPr>
              <w:spacing w:line="360" w:lineRule="auto"/>
              <w:ind w:leftChars="0" w:firstLine="420" w:firstLineChars="20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每探针数据：27个球谐系数（3阶）× 3通道 × 4字节(FP32) = 324字节</w:t>
            </w:r>
          </w:p>
          <w:p w14:paraId="161D39F2">
            <w:pPr>
              <w:numPr>
                <w:ilvl w:val="0"/>
                <w:numId w:val="0"/>
              </w:numPr>
              <w:spacing w:line="360" w:lineRule="auto"/>
              <w:ind w:leftChars="0" w:firstLine="420" w:firstLineChars="20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单时刻存储：15000 × 324字节 ≈ 5MB</w:t>
            </w:r>
          </w:p>
          <w:p w14:paraId="701B3C51">
            <w:pPr>
              <w:numPr>
                <w:ilvl w:val="0"/>
                <w:numId w:val="0"/>
              </w:numPr>
              <w:spacing w:line="360" w:lineRule="auto"/>
              <w:ind w:leftChars="0" w:firstLine="420" w:firstLineChars="20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- 24时刻总存储：24 × 5MB = 120MB</w:t>
            </w:r>
          </w:p>
          <w:p w14:paraId="43ED43A5">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若使用Gaussian Compression压缩单时刻至50MB，24时刻仍需1.2GB，对于主机游戏（总容量限制50-100GB）和移动应用（包体限制1-2GB）仍是巨大负担。</w:t>
            </w:r>
          </w:p>
          <w:p w14:paraId="48E37181">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6871B35F">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xml:space="preserve">3. </w:t>
            </w:r>
            <w:r>
              <w:rPr>
                <w:rFonts w:hint="eastAsia" w:ascii="宋体" w:hAnsi="宋体" w:cs="宋体"/>
                <w:b/>
                <w:bCs/>
                <w:i w:val="0"/>
                <w:iCs w:val="0"/>
                <w:caps w:val="0"/>
                <w:color w:val="000000"/>
                <w:spacing w:val="0"/>
                <w:sz w:val="21"/>
                <w:szCs w:val="21"/>
                <w:shd w:val="clear" w:fill="FAFAFA"/>
                <w:lang w:val="en-US" w:eastAsia="zh-CN"/>
              </w:rPr>
              <w:t>现有方法的局限性</w:t>
            </w:r>
          </w:p>
          <w:p w14:paraId="4E6865FD">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传统压缩方法：</w:t>
            </w:r>
          </w:p>
          <w:p w14:paraId="00C7A063">
            <w:pPr>
              <w:numPr>
                <w:ilvl w:val="0"/>
                <w:numId w:val="0"/>
              </w:numPr>
              <w:spacing w:line="360" w:lineRule="auto"/>
              <w:ind w:leftChars="0" w:firstLine="420" w:firstLineChars="20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PCA/CPCA（Sloan et al., 2003）：对球谐系数降维，但时间冗余无法消除，24时刻仍需近似24倍存储。</w:t>
            </w:r>
          </w:p>
          <w:p w14:paraId="7D3435ED">
            <w:pPr>
              <w:numPr>
                <w:ilvl w:val="0"/>
                <w:numId w:val="0"/>
              </w:numPr>
              <w:spacing w:line="360" w:lineRule="auto"/>
              <w:ind w:leftChars="0" w:firstLine="420" w:firstLineChars="20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Vector Quantization：码本共享可节省存储，但重建质量受限（PSNR &lt; 35dB）。</w:t>
            </w:r>
          </w:p>
          <w:p w14:paraId="5DDFD1B3">
            <w:pPr>
              <w:numPr>
                <w:ilvl w:val="0"/>
                <w:numId w:val="0"/>
              </w:numPr>
              <w:spacing w:line="360" w:lineRule="auto"/>
              <w:ind w:leftChars="0"/>
              <w:rPr>
                <w:rFonts w:hint="eastAsia" w:ascii="宋体" w:hAnsi="宋体" w:cs="宋体"/>
                <w:b w:val="0"/>
                <w:bCs w:val="0"/>
                <w:i w:val="0"/>
                <w:iCs w:val="0"/>
                <w:caps w:val="0"/>
                <w:color w:val="000000"/>
                <w:spacing w:val="0"/>
                <w:sz w:val="21"/>
                <w:szCs w:val="21"/>
                <w:shd w:val="clear" w:fill="FAFAFA"/>
                <w:lang w:val="en-US" w:eastAsia="zh-CN"/>
              </w:rPr>
            </w:pPr>
          </w:p>
          <w:p w14:paraId="3F460664">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神经隐式表示：</w:t>
            </w:r>
          </w:p>
          <w:p w14:paraId="322F04BF">
            <w:pPr>
              <w:numPr>
                <w:ilvl w:val="0"/>
                <w:numId w:val="0"/>
              </w:numPr>
              <w:spacing w:line="360" w:lineRule="auto"/>
              <w:ind w:leftChars="0" w:firstLine="420" w:firstLineChars="20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D-NeRF (Pumarola et al., 2021)：为每个时间戳独立编码，时间维度无压缩。</w:t>
            </w:r>
          </w:p>
          <w:p w14:paraId="73018375">
            <w:pPr>
              <w:numPr>
                <w:ilvl w:val="0"/>
                <w:numId w:val="0"/>
              </w:numPr>
              <w:spacing w:line="360" w:lineRule="auto"/>
              <w:ind w:leftChars="0" w:firstLine="420" w:firstLineChars="20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K-Planes (Fridovich-Keil et al., 2023)：用6个时空平面表示，但未利用光照的物理规律性。</w:t>
            </w:r>
          </w:p>
          <w:p w14:paraId="294C9F0B">
            <w:pPr>
              <w:numPr>
                <w:ilvl w:val="0"/>
                <w:numId w:val="0"/>
              </w:numPr>
              <w:spacing w:line="360" w:lineRule="auto"/>
              <w:ind w:leftChars="0" w:firstLine="420" w:firstLineChars="20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HyperNeRF (Park et al., 2021)：超网络生成时变权重，网络复杂度高，训练困难。</w:t>
            </w:r>
          </w:p>
          <w:p w14:paraId="67B611E2">
            <w:pPr>
              <w:numPr>
                <w:ilvl w:val="0"/>
                <w:numId w:val="0"/>
              </w:numPr>
              <w:spacing w:line="360" w:lineRule="auto"/>
              <w:ind w:leftChars="0"/>
              <w:rPr>
                <w:rFonts w:hint="eastAsia" w:ascii="宋体" w:hAnsi="宋体" w:cs="宋体"/>
                <w:b w:val="0"/>
                <w:bCs w:val="0"/>
                <w:i w:val="0"/>
                <w:iCs w:val="0"/>
                <w:caps w:val="0"/>
                <w:color w:val="000000"/>
                <w:spacing w:val="0"/>
                <w:sz w:val="21"/>
                <w:szCs w:val="21"/>
                <w:shd w:val="clear" w:fill="FAFAFA"/>
                <w:lang w:val="en-US" w:eastAsia="zh-CN"/>
              </w:rPr>
            </w:pPr>
          </w:p>
          <w:p w14:paraId="17B8073E">
            <w:pPr>
              <w:numPr>
                <w:ilvl w:val="0"/>
                <w:numId w:val="0"/>
              </w:numPr>
              <w:spacing w:line="360" w:lineRule="auto"/>
              <w:ind w:leftChars="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Gaussian Compression（SIGGRAPH'25，本课题的基础）：</w:t>
            </w:r>
          </w:p>
          <w:p w14:paraId="2FAF5BD3">
            <w:pPr>
              <w:numPr>
                <w:ilvl w:val="0"/>
                <w:numId w:val="0"/>
              </w:numPr>
              <w:spacing w:line="360" w:lineRule="auto"/>
              <w:ind w:leftChars="0" w:firstLine="420" w:firstLineChars="20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优势：针对单时刻光照实现1:50高压缩比，解压&lt;0.5ms，PSNR &gt; 42dB。</w:t>
            </w:r>
          </w:p>
          <w:p w14:paraId="4257E4B0">
            <w:pPr>
              <w:numPr>
                <w:ilvl w:val="0"/>
                <w:numId w:val="0"/>
              </w:numPr>
              <w:spacing w:line="360" w:lineRule="auto"/>
              <w:ind w:leftChars="0" w:firstLine="420" w:firstLineChars="200"/>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局限：仅支持静态场景，多时刻扩展为朴素的24×独立模型，未解决时间冗余。</w:t>
            </w:r>
          </w:p>
          <w:p w14:paraId="3953E1FA">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656D61D2">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 xml:space="preserve">4. </w:t>
            </w:r>
            <w:r>
              <w:rPr>
                <w:rFonts w:hint="eastAsia" w:ascii="宋体" w:hAnsi="宋体" w:cs="宋体"/>
                <w:b/>
                <w:bCs/>
                <w:i w:val="0"/>
                <w:iCs w:val="0"/>
                <w:caps w:val="0"/>
                <w:color w:val="000000"/>
                <w:spacing w:val="0"/>
                <w:sz w:val="21"/>
                <w:szCs w:val="21"/>
                <w:shd w:val="clear" w:fill="FAFAFA"/>
                <w:lang w:val="en-US" w:eastAsia="zh-CN"/>
              </w:rPr>
              <w:t>物理先验的机遇</w:t>
            </w:r>
          </w:p>
          <w:p w14:paraId="11CC529E">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观察到太阳光的规律性为多时刻压缩提供了独特机遇：</w:t>
            </w:r>
          </w:p>
          <w:p w14:paraId="366AB348">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1. 周期性：太阳轨迹遵循天文算法，每24小时循环。</w:t>
            </w:r>
          </w:p>
          <w:p w14:paraId="7E581725">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 可预测性：给定时间和地理位置，可精确计算太阳方向。</w:t>
            </w:r>
          </w:p>
          <w:p w14:paraId="5F9C5D23">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3. 主导性：室外场景中，太阳光是主导光源，决定直接光照和阴影分布。</w:t>
            </w:r>
          </w:p>
          <w:p w14:paraId="7EADFD7B">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4. 规律性：同一位置在不同时刻的光照变化主要由太阳方向决定，存在强相关性。</w:t>
            </w:r>
          </w:p>
          <w:p w14:paraId="3AB3CCC9">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这些物理规律性意味着24个时刻的光照数据存在高度时间冗余，可通过显式建模太阳方向实现压缩。</w:t>
            </w:r>
          </w:p>
          <w:p w14:paraId="2DDE0E3E">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drawing>
                <wp:inline distT="0" distB="0" distL="114300" distR="114300">
                  <wp:extent cx="5369560" cy="2578735"/>
                  <wp:effectExtent l="0" t="0" r="8890" b="21590"/>
                  <wp:docPr id="1" name="图片 1" descr="sun_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un_trajectory"/>
                          <pic:cNvPicPr>
                            <a:picLocks noChangeAspect="1"/>
                          </pic:cNvPicPr>
                        </pic:nvPicPr>
                        <pic:blipFill>
                          <a:blip r:embed="rId6"/>
                          <a:stretch>
                            <a:fillRect/>
                          </a:stretch>
                        </pic:blipFill>
                        <pic:spPr>
                          <a:xfrm>
                            <a:off x="0" y="0"/>
                            <a:ext cx="5369560" cy="2578735"/>
                          </a:xfrm>
                          <a:prstGeom prst="rect">
                            <a:avLst/>
                          </a:prstGeom>
                        </pic:spPr>
                      </pic:pic>
                    </a:graphicData>
                  </a:graphic>
                </wp:inline>
              </w:drawing>
            </w:r>
          </w:p>
          <w:p w14:paraId="77821967">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p>
          <w:p w14:paraId="78CF8AD7">
            <w:pPr>
              <w:widowControl w:val="0"/>
              <w:numPr>
                <w:ilvl w:val="0"/>
                <w:numId w:val="0"/>
              </w:numPr>
              <w:spacing w:line="360" w:lineRule="auto"/>
              <w:jc w:val="both"/>
              <w:rPr>
                <w:rFonts w:hint="eastAsia" w:ascii="宋体" w:hAnsi="宋体" w:eastAsia="宋体" w:cs="宋体"/>
                <w:sz w:val="21"/>
                <w:szCs w:val="21"/>
              </w:rPr>
            </w:pPr>
          </w:p>
          <w:p w14:paraId="76F3901D">
            <w:pPr>
              <w:spacing w:line="360" w:lineRule="auto"/>
              <w:rPr>
                <w:rFonts w:hint="eastAsia" w:ascii="宋体" w:hAnsi="宋体"/>
                <w:b/>
                <w:bCs/>
                <w:sz w:val="24"/>
                <w:lang w:val="en-US" w:eastAsia="zh-CN"/>
              </w:rPr>
            </w:pPr>
            <w:r>
              <w:rPr>
                <w:rFonts w:hint="eastAsia" w:ascii="宋体" w:hAnsi="宋体"/>
                <w:b/>
                <w:bCs/>
                <w:sz w:val="24"/>
                <w:lang w:val="en-US" w:eastAsia="zh-CN"/>
              </w:rPr>
              <w:t>成果形式：</w:t>
            </w:r>
          </w:p>
          <w:p w14:paraId="1C376CD4">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1. 代码仓库：</w:t>
            </w:r>
          </w:p>
          <w:p w14:paraId="38C5EAB5">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完整源代码（PyTorch + CUDA）</w:t>
            </w:r>
          </w:p>
          <w:p w14:paraId="2C1A918D">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README（安装、快速开始、API文档）</w:t>
            </w:r>
          </w:p>
          <w:p w14:paraId="7B257A09">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训练脚本（带默认配置）</w:t>
            </w:r>
          </w:p>
          <w:p w14:paraId="5EFB87B6">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推理脚本（支持实时编辑）</w:t>
            </w:r>
          </w:p>
          <w:p w14:paraId="4E31DA16">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数据预处理脚本（从Mitsuba渲染结果转换）</w:t>
            </w:r>
          </w:p>
          <w:p w14:paraId="259EB787">
            <w:pPr>
              <w:spacing w:line="360" w:lineRule="auto"/>
              <w:rPr>
                <w:rFonts w:hint="eastAsia" w:ascii="宋体" w:hAnsi="宋体"/>
                <w:b w:val="0"/>
                <w:bCs w:val="0"/>
                <w:sz w:val="21"/>
                <w:szCs w:val="21"/>
                <w:lang w:val="en-US" w:eastAsia="zh-CN"/>
              </w:rPr>
            </w:pPr>
          </w:p>
          <w:p w14:paraId="74DDD294">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2. 实验数据：</w:t>
            </w:r>
          </w:p>
          <w:p w14:paraId="46FC2F00">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至少3个完整场景的训练数据（探针位置、球谐系数、太阳方向）</w:t>
            </w:r>
          </w:p>
          <w:p w14:paraId="3C588FA9">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对比基线结果（K-NN、PCA、独立模型）</w:t>
            </w:r>
          </w:p>
          <w:p w14:paraId="5154E337">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消融实验日志（训练曲线、PSNR/SSIM表格）</w:t>
            </w:r>
          </w:p>
          <w:p w14:paraId="3FBB7C38">
            <w:pPr>
              <w:spacing w:line="360" w:lineRule="auto"/>
              <w:rPr>
                <w:rFonts w:hint="eastAsia" w:ascii="宋体" w:hAnsi="宋体"/>
                <w:b w:val="0"/>
                <w:bCs w:val="0"/>
                <w:sz w:val="21"/>
                <w:szCs w:val="21"/>
                <w:lang w:val="en-US" w:eastAsia="zh-CN"/>
              </w:rPr>
            </w:pPr>
          </w:p>
          <w:p w14:paraId="20AC716C">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3. 论文文档：</w:t>
            </w:r>
          </w:p>
          <w:p w14:paraId="55F20DDF">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毕业论文（包含理论推导、实验结果、可视化对比）</w:t>
            </w:r>
          </w:p>
          <w:p w14:paraId="64159C78">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开题报告、中期报告、答辩PPT</w:t>
            </w:r>
          </w:p>
          <w:p w14:paraId="72726920">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会议论文投稿（可选）</w:t>
            </w:r>
          </w:p>
          <w:p w14:paraId="5F2B3FB7">
            <w:pPr>
              <w:spacing w:line="360" w:lineRule="auto"/>
              <w:rPr>
                <w:rFonts w:hint="eastAsia" w:ascii="宋体" w:hAnsi="宋体"/>
                <w:b/>
                <w:bCs/>
                <w:sz w:val="24"/>
                <w:lang w:val="en-US" w:eastAsia="zh-CN"/>
              </w:rPr>
            </w:pPr>
          </w:p>
          <w:p w14:paraId="298DEA92">
            <w:pPr>
              <w:spacing w:line="360" w:lineRule="auto"/>
              <w:rPr>
                <w:rFonts w:hint="eastAsia" w:ascii="宋体" w:hAnsi="宋体"/>
                <w:b/>
                <w:bCs/>
                <w:sz w:val="24"/>
                <w:lang w:val="en-US" w:eastAsia="zh-CN"/>
              </w:rPr>
            </w:pPr>
            <w:r>
              <w:rPr>
                <w:rFonts w:hint="eastAsia" w:ascii="宋体" w:hAnsi="宋体"/>
                <w:b/>
                <w:bCs/>
                <w:sz w:val="24"/>
                <w:lang w:val="en-US" w:eastAsia="zh-CN"/>
              </w:rPr>
              <w:t>目标和要求：</w:t>
            </w:r>
          </w:p>
          <w:tbl>
            <w:tblPr>
              <w:tblStyle w:val="5"/>
              <w:tblW w:w="80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7"/>
              <w:gridCol w:w="2982"/>
              <w:gridCol w:w="2939"/>
            </w:tblGrid>
            <w:tr w14:paraId="077D1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7" w:type="dxa"/>
                </w:tcPr>
                <w:p w14:paraId="370B6C0A">
                  <w:pPr>
                    <w:spacing w:line="360" w:lineRule="auto"/>
                    <w:rPr>
                      <w:rFonts w:hint="eastAsia" w:ascii="宋体" w:hAnsi="宋体"/>
                      <w:b/>
                      <w:bCs/>
                      <w:sz w:val="24"/>
                      <w:vertAlign w:val="baseline"/>
                      <w:lang w:val="en-US" w:eastAsia="zh-CN"/>
                    </w:rPr>
                  </w:pPr>
                  <w:r>
                    <w:rPr>
                      <w:rFonts w:hint="eastAsia" w:ascii="宋体" w:hAnsi="宋体"/>
                      <w:b/>
                      <w:bCs/>
                      <w:sz w:val="24"/>
                      <w:vertAlign w:val="baseline"/>
                      <w:lang w:val="en-US" w:eastAsia="zh-CN"/>
                    </w:rPr>
                    <w:t>维度</w:t>
                  </w:r>
                </w:p>
              </w:tc>
              <w:tc>
                <w:tcPr>
                  <w:tcW w:w="2982" w:type="dxa"/>
                </w:tcPr>
                <w:p w14:paraId="2416FD01">
                  <w:pPr>
                    <w:spacing w:line="360" w:lineRule="auto"/>
                    <w:rPr>
                      <w:rFonts w:hint="eastAsia" w:ascii="宋体" w:hAnsi="宋体"/>
                      <w:b/>
                      <w:bCs/>
                      <w:sz w:val="24"/>
                      <w:vertAlign w:val="baseline"/>
                      <w:lang w:val="en-US" w:eastAsia="zh-CN"/>
                    </w:rPr>
                  </w:pPr>
                  <w:r>
                    <w:rPr>
                      <w:rFonts w:hint="eastAsia" w:ascii="宋体" w:hAnsi="宋体"/>
                      <w:b/>
                      <w:bCs/>
                      <w:sz w:val="24"/>
                      <w:vertAlign w:val="baseline"/>
                      <w:lang w:val="en-US" w:eastAsia="zh-CN"/>
                    </w:rPr>
                    <w:t>目标值</w:t>
                  </w:r>
                </w:p>
              </w:tc>
              <w:tc>
                <w:tcPr>
                  <w:tcW w:w="2939" w:type="dxa"/>
                </w:tcPr>
                <w:p w14:paraId="1794708B">
                  <w:pPr>
                    <w:spacing w:line="360" w:lineRule="auto"/>
                    <w:rPr>
                      <w:rFonts w:hint="eastAsia" w:ascii="宋体" w:hAnsi="宋体"/>
                      <w:b/>
                      <w:bCs/>
                      <w:sz w:val="24"/>
                      <w:vertAlign w:val="baseline"/>
                      <w:lang w:val="en-US" w:eastAsia="zh-CN"/>
                    </w:rPr>
                  </w:pPr>
                  <w:r>
                    <w:rPr>
                      <w:rFonts w:hint="eastAsia" w:ascii="宋体" w:hAnsi="宋体"/>
                      <w:b/>
                      <w:bCs/>
                      <w:sz w:val="24"/>
                      <w:vertAlign w:val="baseline"/>
                      <w:lang w:val="en-US" w:eastAsia="zh-CN"/>
                    </w:rPr>
                    <w:t>冲刺值</w:t>
                  </w:r>
                </w:p>
              </w:tc>
            </w:tr>
            <w:tr w14:paraId="438B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7" w:type="dxa"/>
                </w:tcPr>
                <w:p w14:paraId="7E5AFE0B">
                  <w:pPr>
                    <w:spacing w:line="360" w:lineRule="auto"/>
                    <w:rPr>
                      <w:rFonts w:hint="eastAsia" w:ascii="宋体" w:hAnsi="宋体"/>
                      <w:b w:val="0"/>
                      <w:bCs w:val="0"/>
                      <w:sz w:val="24"/>
                      <w:vertAlign w:val="baseline"/>
                      <w:lang w:val="en-US" w:eastAsia="zh-CN"/>
                    </w:rPr>
                  </w:pPr>
                  <w:r>
                    <w:rPr>
                      <w:rFonts w:hint="eastAsia" w:ascii="宋体" w:hAnsi="宋体"/>
                      <w:b w:val="0"/>
                      <w:bCs w:val="0"/>
                      <w:sz w:val="24"/>
                      <w:vertAlign w:val="baseline"/>
                      <w:lang w:val="en-US" w:eastAsia="zh-CN"/>
                    </w:rPr>
                    <w:t>压缩比</w:t>
                  </w:r>
                </w:p>
              </w:tc>
              <w:tc>
                <w:tcPr>
                  <w:tcW w:w="2982" w:type="dxa"/>
                </w:tcPr>
                <w:p w14:paraId="74FBEB43">
                  <w:pPr>
                    <w:spacing w:line="360" w:lineRule="auto"/>
                    <w:rPr>
                      <w:rFonts w:hint="default" w:ascii="宋体" w:hAnsi="宋体"/>
                      <w:b w:val="0"/>
                      <w:bCs w:val="0"/>
                      <w:sz w:val="18"/>
                      <w:szCs w:val="18"/>
                      <w:vertAlign w:val="baseline"/>
                      <w:lang w:val="en-US" w:eastAsia="zh-CN"/>
                    </w:rPr>
                  </w:pPr>
                  <w:r>
                    <w:rPr>
                      <w:rFonts w:hint="eastAsia" w:ascii="宋体" w:hAnsi="宋体"/>
                      <w:b w:val="0"/>
                      <w:bCs w:val="0"/>
                      <w:sz w:val="18"/>
                      <w:szCs w:val="18"/>
                      <w:vertAlign w:val="baseline"/>
                      <w:lang w:val="en-US" w:eastAsia="zh-CN"/>
                    </w:rPr>
                    <w:t>1：17</w:t>
                  </w:r>
                  <w:r>
                    <w:rPr>
                      <w:rFonts w:hint="default" w:ascii="宋体" w:hAnsi="宋体"/>
                      <w:b w:val="0"/>
                      <w:bCs w:val="0"/>
                      <w:sz w:val="18"/>
                      <w:szCs w:val="18"/>
                      <w:vertAlign w:val="baseline"/>
                      <w:lang w:val="en-US" w:eastAsia="zh-CN"/>
                    </w:rPr>
                    <w:t xml:space="preserve">(VS </w:t>
                  </w:r>
                  <w:r>
                    <w:rPr>
                      <w:rFonts w:hint="eastAsia" w:ascii="宋体" w:hAnsi="宋体"/>
                      <w:b w:val="0"/>
                      <w:bCs w:val="0"/>
                      <w:sz w:val="18"/>
                      <w:szCs w:val="18"/>
                      <w:vertAlign w:val="baseline"/>
                      <w:lang w:val="en-US" w:eastAsia="zh-CN"/>
                    </w:rPr>
                    <w:t>24个独立模型</w:t>
                  </w:r>
                  <w:r>
                    <w:rPr>
                      <w:rFonts w:hint="default" w:ascii="宋体" w:hAnsi="宋体"/>
                      <w:b w:val="0"/>
                      <w:bCs w:val="0"/>
                      <w:sz w:val="18"/>
                      <w:szCs w:val="18"/>
                      <w:vertAlign w:val="baseline"/>
                      <w:lang w:val="en-US" w:eastAsia="zh-CN"/>
                    </w:rPr>
                    <w:t>)</w:t>
                  </w:r>
                </w:p>
              </w:tc>
              <w:tc>
                <w:tcPr>
                  <w:tcW w:w="2939" w:type="dxa"/>
                </w:tcPr>
                <w:p w14:paraId="00B9D62B">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1:20</w:t>
                  </w:r>
                </w:p>
              </w:tc>
            </w:tr>
            <w:tr w14:paraId="24FD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7" w:type="dxa"/>
                </w:tcPr>
                <w:p w14:paraId="3EC31A4E">
                  <w:pPr>
                    <w:spacing w:line="360" w:lineRule="auto"/>
                    <w:rPr>
                      <w:rFonts w:hint="eastAsia" w:ascii="宋体" w:hAnsi="宋体"/>
                      <w:b w:val="0"/>
                      <w:bCs w:val="0"/>
                      <w:sz w:val="24"/>
                      <w:vertAlign w:val="baseline"/>
                      <w:lang w:val="en-US" w:eastAsia="zh-CN"/>
                    </w:rPr>
                  </w:pPr>
                  <w:r>
                    <w:rPr>
                      <w:rFonts w:hint="eastAsia" w:ascii="宋体" w:hAnsi="宋体"/>
                      <w:b w:val="0"/>
                      <w:bCs w:val="0"/>
                      <w:sz w:val="24"/>
                      <w:vertAlign w:val="baseline"/>
                      <w:lang w:val="en-US" w:eastAsia="zh-CN"/>
                    </w:rPr>
                    <w:t>存储大小</w:t>
                  </w:r>
                </w:p>
              </w:tc>
              <w:tc>
                <w:tcPr>
                  <w:tcW w:w="2982" w:type="dxa"/>
                </w:tcPr>
                <w:p w14:paraId="52E61C95">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&lt;100MB</w:t>
                  </w:r>
                </w:p>
              </w:tc>
              <w:tc>
                <w:tcPr>
                  <w:tcW w:w="2939" w:type="dxa"/>
                </w:tcPr>
                <w:p w14:paraId="3DA7C768">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&lt;70ms</w:t>
                  </w:r>
                </w:p>
              </w:tc>
            </w:tr>
            <w:tr w14:paraId="15F04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7" w:type="dxa"/>
                </w:tcPr>
                <w:p w14:paraId="5BB7E6B7">
                  <w:pPr>
                    <w:spacing w:line="360" w:lineRule="auto"/>
                    <w:rPr>
                      <w:rFonts w:hint="eastAsia" w:ascii="宋体" w:hAnsi="宋体"/>
                      <w:b w:val="0"/>
                      <w:bCs w:val="0"/>
                      <w:sz w:val="24"/>
                      <w:vertAlign w:val="baseline"/>
                      <w:lang w:val="en-US" w:eastAsia="zh-CN"/>
                    </w:rPr>
                  </w:pPr>
                  <w:r>
                    <w:rPr>
                      <w:rFonts w:hint="eastAsia" w:ascii="宋体" w:hAnsi="宋体"/>
                      <w:b w:val="0"/>
                      <w:bCs w:val="0"/>
                      <w:sz w:val="24"/>
                      <w:vertAlign w:val="baseline"/>
                      <w:lang w:val="en-US" w:eastAsia="zh-CN"/>
                    </w:rPr>
                    <w:t>解压速度</w:t>
                  </w:r>
                </w:p>
              </w:tc>
              <w:tc>
                <w:tcPr>
                  <w:tcW w:w="2982" w:type="dxa"/>
                </w:tcPr>
                <w:p w14:paraId="6002F837">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&lt;2ms</w:t>
                  </w:r>
                </w:p>
              </w:tc>
              <w:tc>
                <w:tcPr>
                  <w:tcW w:w="2939" w:type="dxa"/>
                </w:tcPr>
                <w:p w14:paraId="6F00C793">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&lt;0.15ms</w:t>
                  </w:r>
                </w:p>
              </w:tc>
            </w:tr>
            <w:tr w14:paraId="2C0F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7" w:type="dxa"/>
                </w:tcPr>
                <w:p w14:paraId="05CE812A">
                  <w:pPr>
                    <w:spacing w:line="360" w:lineRule="auto"/>
                    <w:rPr>
                      <w:rFonts w:hint="eastAsia" w:ascii="宋体" w:hAnsi="宋体"/>
                      <w:b w:val="0"/>
                      <w:bCs w:val="0"/>
                      <w:sz w:val="24"/>
                      <w:vertAlign w:val="baseline"/>
                      <w:lang w:val="en-US" w:eastAsia="zh-CN"/>
                    </w:rPr>
                  </w:pPr>
                  <w:r>
                    <w:rPr>
                      <w:rFonts w:hint="eastAsia" w:ascii="宋体" w:hAnsi="宋体"/>
                      <w:b w:val="0"/>
                      <w:bCs w:val="0"/>
                      <w:sz w:val="24"/>
                      <w:vertAlign w:val="baseline"/>
                      <w:lang w:val="en-US" w:eastAsia="zh-CN"/>
                    </w:rPr>
                    <w:t>渲染帧率</w:t>
                  </w:r>
                </w:p>
              </w:tc>
              <w:tc>
                <w:tcPr>
                  <w:tcW w:w="2982" w:type="dxa"/>
                </w:tcPr>
                <w:p w14:paraId="6CBBEBC4">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30FPS @ 1080p</w:t>
                  </w:r>
                </w:p>
              </w:tc>
              <w:tc>
                <w:tcPr>
                  <w:tcW w:w="2939" w:type="dxa"/>
                </w:tcPr>
                <w:p w14:paraId="2ECDF4E3">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60FPS</w:t>
                  </w:r>
                </w:p>
              </w:tc>
            </w:tr>
            <w:tr w14:paraId="190E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7" w:type="dxa"/>
                </w:tcPr>
                <w:p w14:paraId="1E9E49C5">
                  <w:pPr>
                    <w:spacing w:line="360" w:lineRule="auto"/>
                    <w:rPr>
                      <w:rFonts w:hint="default" w:ascii="宋体" w:hAnsi="宋体"/>
                      <w:b w:val="0"/>
                      <w:bCs w:val="0"/>
                      <w:sz w:val="24"/>
                      <w:vertAlign w:val="baseline"/>
                      <w:lang w:val="en-US" w:eastAsia="zh-CN"/>
                    </w:rPr>
                  </w:pPr>
                  <w:r>
                    <w:rPr>
                      <w:rFonts w:hint="eastAsia" w:ascii="宋体" w:hAnsi="宋体"/>
                      <w:b w:val="0"/>
                      <w:bCs w:val="0"/>
                      <w:sz w:val="24"/>
                      <w:vertAlign w:val="baseline"/>
                      <w:lang w:val="en-US" w:eastAsia="zh-CN"/>
                    </w:rPr>
                    <w:t>PSNR</w:t>
                  </w:r>
                </w:p>
              </w:tc>
              <w:tc>
                <w:tcPr>
                  <w:tcW w:w="2982" w:type="dxa"/>
                </w:tcPr>
                <w:p w14:paraId="50ED0821">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&gt;38 dB</w:t>
                  </w:r>
                </w:p>
              </w:tc>
              <w:tc>
                <w:tcPr>
                  <w:tcW w:w="2939" w:type="dxa"/>
                </w:tcPr>
                <w:p w14:paraId="2C09CC9F">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&gt;40 dB</w:t>
                  </w:r>
                </w:p>
              </w:tc>
            </w:tr>
            <w:tr w14:paraId="3ABF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7" w:type="dxa"/>
                </w:tcPr>
                <w:p w14:paraId="68098EAD">
                  <w:pPr>
                    <w:spacing w:line="360" w:lineRule="auto"/>
                    <w:rPr>
                      <w:rFonts w:hint="default" w:ascii="宋体" w:hAnsi="宋体"/>
                      <w:b w:val="0"/>
                      <w:bCs w:val="0"/>
                      <w:sz w:val="24"/>
                      <w:vertAlign w:val="baseline"/>
                      <w:lang w:val="en-US" w:eastAsia="zh-CN"/>
                    </w:rPr>
                  </w:pPr>
                  <w:r>
                    <w:rPr>
                      <w:rFonts w:hint="eastAsia" w:ascii="宋体" w:hAnsi="宋体"/>
                      <w:b w:val="0"/>
                      <w:bCs w:val="0"/>
                      <w:sz w:val="24"/>
                      <w:vertAlign w:val="baseline"/>
                      <w:lang w:val="en-US" w:eastAsia="zh-CN"/>
                    </w:rPr>
                    <w:t>SSIM</w:t>
                  </w:r>
                </w:p>
              </w:tc>
              <w:tc>
                <w:tcPr>
                  <w:tcW w:w="2982" w:type="dxa"/>
                </w:tcPr>
                <w:p w14:paraId="3DF29AD7">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&gt;0.95</w:t>
                  </w:r>
                </w:p>
              </w:tc>
              <w:tc>
                <w:tcPr>
                  <w:tcW w:w="2939" w:type="dxa"/>
                </w:tcPr>
                <w:p w14:paraId="28A3E89F">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&gt;0.97</w:t>
                  </w:r>
                </w:p>
              </w:tc>
            </w:tr>
            <w:tr w14:paraId="73B28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7" w:type="dxa"/>
                </w:tcPr>
                <w:p w14:paraId="66ECC710">
                  <w:pPr>
                    <w:spacing w:line="360" w:lineRule="auto"/>
                    <w:rPr>
                      <w:rFonts w:hint="eastAsia" w:ascii="宋体" w:hAnsi="宋体"/>
                      <w:b w:val="0"/>
                      <w:bCs w:val="0"/>
                      <w:sz w:val="24"/>
                      <w:vertAlign w:val="baseline"/>
                      <w:lang w:val="en-US" w:eastAsia="zh-CN"/>
                    </w:rPr>
                  </w:pPr>
                  <w:r>
                    <w:rPr>
                      <w:rFonts w:hint="eastAsia" w:ascii="宋体" w:hAnsi="宋体"/>
                      <w:b w:val="0"/>
                      <w:bCs w:val="0"/>
                      <w:sz w:val="24"/>
                      <w:vertAlign w:val="baseline"/>
                      <w:lang w:val="en-US" w:eastAsia="zh-CN"/>
                    </w:rPr>
                    <w:t>时间一致性</w:t>
                  </w:r>
                </w:p>
              </w:tc>
              <w:tc>
                <w:tcPr>
                  <w:tcW w:w="2982" w:type="dxa"/>
                </w:tcPr>
                <w:p w14:paraId="76700748">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tLPIPS &lt; 0.05</w:t>
                  </w:r>
                </w:p>
              </w:tc>
              <w:tc>
                <w:tcPr>
                  <w:tcW w:w="2939" w:type="dxa"/>
                </w:tcPr>
                <w:p w14:paraId="023DAD0F">
                  <w:pPr>
                    <w:spacing w:line="360" w:lineRule="auto"/>
                    <w:rPr>
                      <w:rFonts w:hint="default" w:ascii="宋体" w:hAnsi="宋体"/>
                      <w:b w:val="0"/>
                      <w:bCs w:val="0"/>
                      <w:sz w:val="18"/>
                      <w:szCs w:val="18"/>
                      <w:vertAlign w:val="baseline"/>
                      <w:lang w:val="en-US" w:eastAsia="zh-CN"/>
                    </w:rPr>
                  </w:pPr>
                  <w:r>
                    <w:rPr>
                      <w:rFonts w:hint="default" w:ascii="宋体" w:hAnsi="宋体"/>
                      <w:b w:val="0"/>
                      <w:bCs w:val="0"/>
                      <w:sz w:val="18"/>
                      <w:szCs w:val="18"/>
                      <w:vertAlign w:val="baseline"/>
                      <w:lang w:val="en-US" w:eastAsia="zh-CN"/>
                    </w:rPr>
                    <w:t>&lt;0.03</w:t>
                  </w:r>
                </w:p>
              </w:tc>
            </w:tr>
          </w:tbl>
          <w:p w14:paraId="4DB1A832">
            <w:pPr>
              <w:spacing w:line="360" w:lineRule="auto"/>
              <w:rPr>
                <w:rFonts w:hint="eastAsia" w:ascii="蒙语" w:hAnsi="蒙语" w:eastAsia="蒙语" w:cs="蒙语"/>
                <w:i w:val="0"/>
                <w:iCs w:val="0"/>
                <w:caps w:val="0"/>
                <w:color w:val="000000"/>
                <w:spacing w:val="0"/>
                <w:sz w:val="16"/>
                <w:szCs w:val="16"/>
                <w:shd w:val="clear" w:fill="FAFAFA"/>
                <w:lang w:val="en-US" w:eastAsia="zh-CN"/>
              </w:rPr>
            </w:pPr>
          </w:p>
          <w:p w14:paraId="0D4BE312">
            <w:pPr>
              <w:spacing w:line="360" w:lineRule="auto"/>
              <w:rPr>
                <w:rFonts w:hint="eastAsia" w:ascii="蒙语" w:hAnsi="蒙语" w:eastAsia="蒙语" w:cs="蒙语"/>
                <w:i w:val="0"/>
                <w:iCs w:val="0"/>
                <w:caps w:val="0"/>
                <w:color w:val="000000"/>
                <w:spacing w:val="0"/>
                <w:sz w:val="16"/>
                <w:szCs w:val="16"/>
                <w:shd w:val="clear" w:fill="FAFAFA"/>
                <w:lang w:val="en-US" w:eastAsia="zh-CN"/>
              </w:rPr>
            </w:pPr>
          </w:p>
          <w:p w14:paraId="2EDE9F97">
            <w:pPr>
              <w:spacing w:line="360" w:lineRule="auto"/>
              <w:rPr>
                <w:rFonts w:hint="eastAsia" w:ascii="宋体" w:hAnsi="宋体"/>
                <w:b/>
                <w:bCs/>
                <w:sz w:val="24"/>
                <w:lang w:val="en-US" w:eastAsia="zh-CN"/>
              </w:rPr>
            </w:pPr>
            <w:r>
              <w:rPr>
                <w:rFonts w:hint="eastAsia" w:ascii="宋体" w:hAnsi="宋体"/>
                <w:b/>
                <w:bCs/>
                <w:sz w:val="24"/>
                <w:lang w:val="en-US" w:eastAsia="zh-CN"/>
              </w:rPr>
              <w:t>项目特色：</w:t>
            </w:r>
          </w:p>
          <w:p w14:paraId="2AE8DD6F">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本课题立足于Gaussian Compression的成熟空间压缩方案，创新性地解决多时刻扩展问题。核心思想是时间维度的物理引导压缩：用时变潜在码MLP将基础潜在码与太阳方向映射为特定时刻的潜在码，显式利用太阳轨迹的周期性和可预测性。</w:t>
            </w:r>
          </w:p>
          <w:p w14:paraId="4D0A6157">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相比朴素的24×独立模型，本方法实现1:17压缩比（vs. 朴素扩展的1:1.2），同时保持高质量（PSNR &gt; 38dB）和实时性能（解压&lt;0.5ms）。该研究为动态光照的神经压缩提供了新思路，证明了领域知识指导的神经网络设计可显著降低模型复杂度。</w:t>
            </w:r>
          </w:p>
          <w:p w14:paraId="12B7931B">
            <w:pPr>
              <w:widowControl w:val="0"/>
              <w:numPr>
                <w:ilvl w:val="0"/>
                <w:numId w:val="0"/>
              </w:numPr>
              <w:spacing w:line="360" w:lineRule="auto"/>
              <w:jc w:val="both"/>
              <w:rPr>
                <w:rFonts w:hint="eastAsia" w:ascii="蒙语" w:hAnsi="蒙语" w:eastAsia="蒙语" w:cs="蒙语"/>
                <w:i w:val="0"/>
                <w:iCs w:val="0"/>
                <w:caps w:val="0"/>
                <w:color w:val="000000"/>
                <w:spacing w:val="0"/>
                <w:sz w:val="16"/>
                <w:szCs w:val="16"/>
                <w:shd w:val="clear" w:fill="FAFAFA"/>
                <w:lang w:val="en-US" w:eastAsia="zh-CN"/>
              </w:rPr>
            </w:pPr>
          </w:p>
          <w:p w14:paraId="146EC0D1">
            <w:pPr>
              <w:widowControl w:val="0"/>
              <w:numPr>
                <w:ilvl w:val="0"/>
                <w:numId w:val="0"/>
              </w:numPr>
              <w:spacing w:line="360" w:lineRule="auto"/>
              <w:jc w:val="both"/>
              <w:rPr>
                <w:rFonts w:hint="eastAsia" w:ascii="蒙语" w:hAnsi="蒙语" w:eastAsia="蒙语" w:cs="蒙语"/>
                <w:i w:val="0"/>
                <w:iCs w:val="0"/>
                <w:caps w:val="0"/>
                <w:color w:val="000000"/>
                <w:spacing w:val="0"/>
                <w:sz w:val="16"/>
                <w:szCs w:val="16"/>
                <w:shd w:val="clear" w:fill="FAFAFA"/>
                <w:lang w:val="en-US" w:eastAsia="zh-CN"/>
              </w:rPr>
            </w:pPr>
          </w:p>
          <w:p w14:paraId="540A4B78">
            <w:pPr>
              <w:spacing w:line="360" w:lineRule="auto"/>
              <w:rPr>
                <w:rFonts w:hint="eastAsia" w:ascii="宋体" w:hAnsi="宋体"/>
                <w:b/>
                <w:bCs/>
                <w:sz w:val="24"/>
                <w:lang w:val="en-US" w:eastAsia="zh-CN"/>
              </w:rPr>
            </w:pPr>
            <w:r>
              <w:rPr>
                <w:rFonts w:hint="eastAsia" w:ascii="宋体" w:hAnsi="宋体"/>
                <w:b/>
                <w:bCs/>
                <w:sz w:val="24"/>
                <w:lang w:val="en-US" w:eastAsia="zh-CN"/>
              </w:rPr>
              <w:t>项目进展：</w:t>
            </w:r>
          </w:p>
          <w:p w14:paraId="65F2C0AD">
            <w:pPr>
              <w:spacing w:line="360" w:lineRule="auto"/>
              <w:rPr>
                <w:rFonts w:hint="eastAsia" w:ascii="宋体" w:hAnsi="宋体"/>
                <w:b/>
                <w:bCs/>
                <w:sz w:val="24"/>
                <w:lang w:val="en-US" w:eastAsia="zh-CN"/>
              </w:rPr>
            </w:pPr>
          </w:p>
          <w:p w14:paraId="37074CA0">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目前处于早期探索和基线验证阶段，尚未完全按照任务书的12个月计划执行，而是在进行前期的可行性验证和问题诊断。</w:t>
            </w:r>
          </w:p>
          <w:p w14:paraId="7969E5E7">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已用Mi</w:t>
            </w:r>
            <w:r>
              <w:rPr>
                <w:rFonts w:hint="default" w:ascii="宋体" w:hAnsi="宋体"/>
                <w:b w:val="0"/>
                <w:bCs w:val="0"/>
                <w:sz w:val="21"/>
                <w:szCs w:val="21"/>
                <w:lang w:val="en-US" w:eastAsia="zh-CN"/>
              </w:rPr>
              <w:t>tsuba</w:t>
            </w:r>
            <w:r>
              <w:rPr>
                <w:rFonts w:hint="eastAsia" w:ascii="宋体" w:hAnsi="宋体"/>
                <w:b w:val="0"/>
                <w:bCs w:val="0"/>
                <w:sz w:val="21"/>
                <w:szCs w:val="21"/>
                <w:lang w:val="en-US" w:eastAsia="zh-CN"/>
              </w:rPr>
              <w:t>生成343探针的可用数据集，并发现过拟合现象，因此扩展数据集至单时刻1,728探针，并实现早停策略，成功解决过拟合问题</w:t>
            </w:r>
          </w:p>
          <w:p w14:paraId="270EC6EF">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训练过程记录曲线展现出明显过拟合情况：</w:t>
            </w:r>
          </w:p>
          <w:p w14:paraId="2DDBC76F">
            <w:pPr>
              <w:spacing w:line="360" w:lineRule="auto"/>
              <w:rPr>
                <w:rFonts w:hint="eastAsia" w:ascii="宋体" w:hAnsi="宋体"/>
                <w:b w:val="0"/>
                <w:bCs w:val="0"/>
                <w:sz w:val="21"/>
                <w:szCs w:val="21"/>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2261870</wp:posOffset>
                      </wp:positionV>
                      <wp:extent cx="3090545" cy="835025"/>
                      <wp:effectExtent l="6350" t="6350" r="14605" b="25400"/>
                      <wp:wrapNone/>
                      <wp:docPr id="5" name="矩形 5"/>
                      <wp:cNvGraphicFramePr/>
                      <a:graphic xmlns:a="http://schemas.openxmlformats.org/drawingml/2006/main">
                        <a:graphicData uri="http://schemas.microsoft.com/office/word/2010/wordprocessingShape">
                          <wps:wsp>
                            <wps:cNvSpPr/>
                            <wps:spPr>
                              <a:xfrm>
                                <a:off x="1145540" y="8237855"/>
                                <a:ext cx="3090545" cy="835025"/>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pt;margin-top:178.1pt;height:65.75pt;width:243.35pt;z-index:251659264;v-text-anchor:middle;mso-width-relative:page;mso-height-relative:page;" filled="f" stroked="t" coordsize="21600,21600" o:gfxdata="UEsDBAoAAAAAAIdO4kAAAAAAAAAAAAAAAAAEAAAAZHJzL1BLAwQUAAAACACHTuJAjOwu0dkAAAAI&#10;AQAADwAAAGRycy9kb3ducmV2LnhtbE2PzU7DMBCE70i8g7VIvVEnTdpEIU4PVYtQOaCmXLg58RJH&#10;xOsodn94e0wvcJvVjGa+LddXM7AzTq63JCCeR8CQWqt66gS8H3ePOTDnJSk5WEIB3+hgXd3flbJQ&#10;9kIHPNe+Y6GEXCEFaO/HgnPXajTSze2IFLxPOxnpwzl1XE3yEsrNwBdRtOJG9hQWtBxxo7H9qk9G&#10;wOvHS6belkmTpvu8ftbHZNsdSIjZQxw9AfN49X9h+MUP6FAFpsaeSDk2CEhDTkCyXC2ABTvNsxhY&#10;cxMZ8Krk/x+ofgBQSwMEFAAAAAgAh07iQPHx6dB5AgAA1wQAAA4AAABkcnMvZTJvRG9jLnhtbK1U&#10;zW7UMBC+I/EOlu802e2Gtqtmq6WrIqSKViqIs9dxNpb8h+3dbHkZJG48BI+DeA0+O+kPhUMP5OCM&#10;M5NvZj5/49OzvVZkJ3yQ1tR0clBSIgy3jTSbmn78cPHqmJIQmWmYskbU9FYEerZ4+eK0d3MxtZ1V&#10;jfAEICbMe1fTLkY3L4rAO6FZOLBOGDhb6zWL2PpN0XjWA12rYlqWr4ve+sZ5y0UI+LoanHRE9M8B&#10;tG0ruVhZvtXCxAHVC8UiWgqddIEucrVtK3i8atsgIlE1Racxr0gCe53WYnHK5hvPXCf5WAJ7TglP&#10;etJMGiS9h1qxyMjWy7+gtOTeBtvGA251MTSSGUEXk/IJNzcdcyL3AqqDuyc9/D9Y/n537YlsalpR&#10;YpjGgf/6+v3nj2+kStz0LswRcuOu/bgLMFOj+9br9EYLZA8dTWZVNQOrtzU9nh4eHVf5fzYX+0g4&#10;Ag7Lk7KaIQlPEYdVOc0BxQOS8yG+FVaTZNTU4+wypWx3GSKyI/QuJCU29kIqlc9PGdKjhOlRiQI4&#10;gyhbiAGmdmgsmA0lTG2gdh59hgxWySb9noCC36zPlSc7Bo1Ub07erO4q+yMs5V6x0A1x2TWoR8uI&#10;gVBSo68yPekzilUGr0TgQFmy1ra5Bd3eDjoMjl9IwF6yEK+Zh/BQP0YzXmFplUVTdrQo6az/8q/v&#10;KR56gJeSHkJGw5+3zAtK1DsDpZxMZulcYt7MqqMpNv6xZ/3YY7b63IKHCS4Bx7OZ4qO6M1tv9SdM&#10;8DJlhYsZjtwDtePmPA4DhjuAi+Uyh0HtjsVLc+N4Ah8OcLmNtpX5bB/YGUmD3jOL42ymgXq8z1EP&#10;99Hi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IzsLtHZAAAACAEAAA8AAAAAAAAAAQAgAAAAIgAA&#10;AGRycy9kb3ducmV2LnhtbFBLAQIUABQAAAAIAIdO4kDx8enQeQIAANcEAAAOAAAAAAAAAAEAIAAA&#10;ACgBAABkcnMvZTJvRG9jLnhtbFBLBQYAAAAABgAGAFkBAAATBgAAAAA=&#10;">
                      <v:fill on="f" focussize="0,0"/>
                      <v:stroke weight="1pt" color="#5B9BD5 [3204]" miterlimit="8" joinstyle="miter"/>
                      <v:imagedata o:title=""/>
                      <o:lock v:ext="edit" aspectratio="f"/>
                    </v:rect>
                  </w:pict>
                </mc:Fallback>
              </mc:AlternateContent>
            </w:r>
            <w:r>
              <w:rPr>
                <w:rFonts w:hint="eastAsia" w:ascii="宋体" w:hAnsi="宋体"/>
                <w:b w:val="0"/>
                <w:bCs w:val="0"/>
                <w:sz w:val="21"/>
                <w:szCs w:val="21"/>
                <w:lang w:val="en-US" w:eastAsia="zh-CN"/>
              </w:rPr>
              <w:drawing>
                <wp:inline distT="0" distB="0" distL="114300" distR="114300">
                  <wp:extent cx="5358765" cy="2985770"/>
                  <wp:effectExtent l="0" t="0" r="19685" b="14605"/>
                  <wp:docPr id="3" name="图片 3" descr="tensorboard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ensorboard_fixed"/>
                          <pic:cNvPicPr>
                            <a:picLocks noChangeAspect="1"/>
                          </pic:cNvPicPr>
                        </pic:nvPicPr>
                        <pic:blipFill>
                          <a:blip r:embed="rId7"/>
                          <a:stretch>
                            <a:fillRect/>
                          </a:stretch>
                        </pic:blipFill>
                        <pic:spPr>
                          <a:xfrm>
                            <a:off x="0" y="0"/>
                            <a:ext cx="5358765" cy="2985770"/>
                          </a:xfrm>
                          <a:prstGeom prst="rect">
                            <a:avLst/>
                          </a:prstGeom>
                        </pic:spPr>
                      </pic:pic>
                    </a:graphicData>
                  </a:graphic>
                </wp:inline>
              </w:drawing>
            </w:r>
          </w:p>
          <w:p w14:paraId="51945152">
            <w:pPr>
              <w:spacing w:line="360" w:lineRule="auto"/>
              <w:rPr>
                <w:rFonts w:hint="default" w:ascii="宋体" w:hAnsi="宋体"/>
                <w:b w:val="0"/>
                <w:bCs w:val="0"/>
                <w:sz w:val="21"/>
                <w:szCs w:val="21"/>
                <w:lang w:val="en-US" w:eastAsia="zh-CN"/>
              </w:rPr>
            </w:pPr>
            <w:r>
              <w:rPr>
                <w:rFonts w:hint="eastAsia" w:ascii="宋体" w:hAnsi="宋体"/>
                <w:b w:val="0"/>
                <w:bCs w:val="0"/>
                <w:sz w:val="21"/>
                <w:szCs w:val="21"/>
                <w:lang w:val="en-US" w:eastAsia="zh-CN"/>
              </w:rPr>
              <w:t>训练集最终PSNR极高（48+），验证集Loss不降反升，PSNR不升反降</w:t>
            </w:r>
          </w:p>
          <w:p w14:paraId="16B10C1B">
            <w:pPr>
              <w:spacing w:line="360" w:lineRule="auto"/>
              <w:rPr>
                <w:rFonts w:hint="eastAsia" w:ascii="宋体" w:hAnsi="宋体"/>
                <w:b w:val="0"/>
                <w:bCs w:val="0"/>
                <w:sz w:val="21"/>
                <w:szCs w:val="21"/>
                <w:lang w:val="en-US" w:eastAsia="zh-CN"/>
              </w:rPr>
            </w:pPr>
          </w:p>
          <w:p w14:paraId="32DF6F3A">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修复过拟合问题后：</w:t>
            </w:r>
          </w:p>
          <w:p w14:paraId="54F7025B">
            <w:pPr>
              <w:spacing w:line="360" w:lineRule="auto"/>
              <w:rPr>
                <w:rFonts w:hint="eastAsia" w:ascii="宋体" w:hAnsi="宋体"/>
                <w:b w:val="0"/>
                <w:bCs w:val="0"/>
                <w:sz w:val="21"/>
                <w:szCs w:val="21"/>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37465</wp:posOffset>
                      </wp:positionH>
                      <wp:positionV relativeFrom="paragraph">
                        <wp:posOffset>2371090</wp:posOffset>
                      </wp:positionV>
                      <wp:extent cx="3078480" cy="713105"/>
                      <wp:effectExtent l="6350" t="6350" r="26670" b="13970"/>
                      <wp:wrapNone/>
                      <wp:docPr id="8" name="矩形 8"/>
                      <wp:cNvGraphicFramePr/>
                      <a:graphic xmlns:a="http://schemas.openxmlformats.org/drawingml/2006/main">
                        <a:graphicData uri="http://schemas.microsoft.com/office/word/2010/wordprocessingShape">
                          <wps:wsp>
                            <wps:cNvSpPr/>
                            <wps:spPr>
                              <a:xfrm>
                                <a:off x="1180465" y="3592195"/>
                                <a:ext cx="3078480" cy="713105"/>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5pt;margin-top:186.7pt;height:56.15pt;width:242.4pt;z-index:251660288;v-text-anchor:middle;mso-width-relative:page;mso-height-relative:page;" filled="f" stroked="t" coordsize="21600,21600" o:gfxdata="UEsDBAoAAAAAAIdO4kAAAAAAAAAAAAAAAAAEAAAAZHJzL1BLAwQUAAAACACHTuJAmAefbNoAAAAJ&#10;AQAADwAAAGRycy9kb3ducmV2LnhtbE2PzU7DMBCE70i8g7VI3KhdkpA0jdMDAoToATXl0psTL3FE&#10;vI5i94e3x5zgNqsZzXxbbS52ZCec/eBIwnIhgCF1Tg/US/jYP98VwHxQpNXoCCV8o4dNfX1VqVK7&#10;M+3w1ISexRLypZJgQphKzn1n0Cq/cBNS9D7dbFWI59xzPatzLLcjvxfigVs1UFwwasJHg91Xc7QS&#10;tofXXL9nSZumb0XzYvbJU78jKW9vlmINLOAl/IXhFz+iQx2ZWnck7dkoIVvFoIQkT1Jg0U9XIgfW&#10;RlFkOfC64v8/qH8AUEsDBBQAAAAIAIdO4kBZCz0aeQIAANcEAAAOAAAAZHJzL2Uyb0RvYy54bWyt&#10;VEtuGzEM3RfoHQTtm5lx7PiDjAMnRooCQRMgLbqWNRqPAP0qyZ/0MgW66yF6nKLX6JPG+TTtIot6&#10;oSFF+pF8JHV6tteKbIUP0pqaVkclJcJw20izrunHD5dvJpSEyEzDlDWipnci0LP561enOzcTA9tZ&#10;1QhPAGLCbOdq2sXoZkUReCc0C0fWCQNja71mEapfF41nO6BrVQzK8qTYWd84b7kIAbfL3kgPiP4l&#10;gLZtJRdLyzdamNijeqFYREmhky7Qec62bQWP120bRCSqpqg05hNBIK/SWcxP2WztmeskP6TAXpLC&#10;s5o0kwZBH6CWLDKy8fIvKC25t8G28YhbXfSFZEZQRVU+4+a2Y07kWkB1cA+kh/8Hy99vbzyRTU3R&#10;dsM0Gv7r6/efP76RSeJm58IMLrfuxh+0ADEVum+9Tl+UQPaYo2pSDk9GlNzV9Hg0HVTTUc+t2EfC&#10;4XBcjifDCWjn8BhXx1WZHYpHJOdDfCusJkmoqUfvMqVsexUiosP13iUFNvZSKpX7pwzZIYXBuEz4&#10;DEPZYhggaofCgllTwtQa086jz5DBKtmkvyeg4NerC+XJlmFGRufT8+V9Zn+4pdhLFrreL5v6CrWM&#10;WAglNTgs0y9dI1ll8EkE9pQlaWWbO9DtbT+HwfFLCdgrFuIN8xg85I/VjNc4WmVRlD1IlHTWf/nX&#10;ffLHPMBKyQ6DjII/b5gXlKh3BpMyrYZDwMasDEfjART/1LJ6ajEbfWHBQ4VHwPEsJv+o7sXWW/0J&#10;G7xIUWFihiN2T+1BuYj9guEN4GKxyG6Ydsfilbl1PIH3DVxsom1l7u0jOwfSMO+ZxcNupoV6qmev&#10;x/do/h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YB59s2gAAAAkBAAAPAAAAAAAAAAEAIAAAACIA&#10;AABkcnMvZG93bnJldi54bWxQSwECFAAUAAAACACHTuJAWQs9GnkCAADXBAAADgAAAAAAAAABACAA&#10;AAApAQAAZHJzL2Uyb0RvYy54bWxQSwUGAAAAAAYABgBZAQAAFAYAAAAA&#10;">
                      <v:fill on="f" focussize="0,0"/>
                      <v:stroke weight="1pt" color="#5B9BD5 [3204]" miterlimit="8" joinstyle="miter"/>
                      <v:imagedata o:title=""/>
                      <o:lock v:ext="edit" aspectratio="f"/>
                    </v:rect>
                  </w:pict>
                </mc:Fallback>
              </mc:AlternateContent>
            </w:r>
            <w:r>
              <w:drawing>
                <wp:inline distT="0" distB="0" distL="114300" distR="114300">
                  <wp:extent cx="5368925" cy="3004185"/>
                  <wp:effectExtent l="0" t="0" r="9525" b="184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5368925" cy="3004185"/>
                          </a:xfrm>
                          <a:prstGeom prst="rect">
                            <a:avLst/>
                          </a:prstGeom>
                          <a:noFill/>
                          <a:ln>
                            <a:noFill/>
                          </a:ln>
                        </pic:spPr>
                      </pic:pic>
                    </a:graphicData>
                  </a:graphic>
                </wp:inline>
              </w:drawing>
            </w:r>
          </w:p>
          <w:p w14:paraId="5F259F28">
            <w:pPr>
              <w:spacing w:line="360" w:lineRule="auto"/>
              <w:rPr>
                <w:rFonts w:hint="eastAsia" w:ascii="宋体" w:hAnsi="宋体"/>
                <w:b/>
                <w:bCs/>
                <w:sz w:val="21"/>
                <w:szCs w:val="21"/>
                <w:lang w:val="en-US" w:eastAsia="zh-CN"/>
              </w:rPr>
            </w:pPr>
          </w:p>
          <w:p w14:paraId="01DD8204">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并且进行了基线训练与性能分析。</w:t>
            </w:r>
          </w:p>
          <w:p w14:paraId="2FC45E9B">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实验配置：</w:t>
            </w:r>
          </w:p>
          <w:p w14:paraId="0E240ED2">
            <w:pPr>
              <w:spacing w:line="360" w:lineRule="auto"/>
              <w:ind w:firstLine="210" w:firstLineChars="100"/>
              <w:rPr>
                <w:rFonts w:hint="eastAsia" w:ascii="宋体" w:hAnsi="宋体"/>
                <w:b w:val="0"/>
                <w:bCs w:val="0"/>
                <w:sz w:val="21"/>
                <w:szCs w:val="21"/>
                <w:lang w:val="en-US" w:eastAsia="zh-CN"/>
              </w:rPr>
            </w:pPr>
            <w:r>
              <w:rPr>
                <w:rFonts w:hint="eastAsia" w:ascii="宋体" w:hAnsi="宋体"/>
                <w:b w:val="0"/>
                <w:bCs w:val="0"/>
                <w:sz w:val="21"/>
                <w:szCs w:val="21"/>
                <w:lang w:val="en-US" w:eastAsia="zh-CN"/>
              </w:rPr>
              <w:t>网络架构：</w:t>
            </w:r>
          </w:p>
          <w:p w14:paraId="3B275DC1">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TemporalMLP: </w:t>
            </w:r>
            <w:bookmarkStart w:id="0" w:name="_GoBack"/>
            <w:bookmarkEnd w:id="0"/>
            <w:r>
              <w:rPr>
                <w:rFonts w:hint="eastAsia" w:ascii="宋体" w:hAnsi="宋体"/>
                <w:b w:val="0"/>
                <w:bCs w:val="0"/>
                <w:sz w:val="21"/>
                <w:szCs w:val="21"/>
                <w:lang w:val="en-US" w:eastAsia="zh-CN"/>
              </w:rPr>
              <w:t>2*32神经元 (输入: 基础潜在码6维+太阳方向3维→输出: 9维)</w:t>
            </w:r>
          </w:p>
          <w:p w14:paraId="35C0D73D">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DecoderMLP: 2*64神经元 (输入: 15维 → 输出: 球谐系数27维)</w:t>
            </w:r>
          </w:p>
          <w:p w14:paraId="04D0B7EA">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高斯数量: 250个 (14.5%探针密度)</w:t>
            </w:r>
          </w:p>
          <w:p w14:paraId="76006483">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数据规模：</w:t>
            </w:r>
          </w:p>
          <w:p w14:paraId="322FF236">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探针: 1,728个</w:t>
            </w:r>
          </w:p>
          <w:p w14:paraId="0D94ABB5">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时刻: 6个 (多时刻场景)</w:t>
            </w:r>
          </w:p>
          <w:p w14:paraId="0E78950B">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 xml:space="preserve">  - 训练样本: 10,368个</w:t>
            </w:r>
          </w:p>
          <w:p w14:paraId="43A5642B">
            <w:pPr>
              <w:spacing w:line="360" w:lineRule="auto"/>
              <w:rPr>
                <w:rFonts w:hint="default" w:ascii="宋体" w:hAnsi="宋体"/>
                <w:b w:val="0"/>
                <w:bCs w:val="0"/>
                <w:sz w:val="21"/>
                <w:szCs w:val="21"/>
                <w:lang w:val="en-US" w:eastAsia="zh-CN"/>
              </w:rPr>
            </w:pPr>
            <w:r>
              <w:rPr>
                <w:rFonts w:hint="eastAsia" w:ascii="宋体" w:hAnsi="宋体"/>
                <w:b w:val="0"/>
                <w:bCs w:val="0"/>
                <w:sz w:val="21"/>
                <w:szCs w:val="21"/>
                <w:lang w:val="en-US" w:eastAsia="zh-CN"/>
              </w:rPr>
              <w:t>三轮实验结果</w:t>
            </w:r>
            <w:r>
              <w:rPr>
                <w:rFonts w:hint="default" w:ascii="宋体" w:hAnsi="宋体"/>
                <w:b w:val="0"/>
                <w:bCs w:val="0"/>
                <w:sz w:val="21"/>
                <w:szCs w:val="21"/>
                <w:lang w:val="en-US" w:eastAsia="zh-CN"/>
              </w:rPr>
              <w:t>:</w:t>
            </w:r>
          </w:p>
          <w:tbl>
            <w:tblPr>
              <w:tblStyle w:val="5"/>
              <w:tblW w:w="8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7"/>
              <w:gridCol w:w="1889"/>
              <w:gridCol w:w="1694"/>
              <w:gridCol w:w="1694"/>
              <w:gridCol w:w="1694"/>
            </w:tblGrid>
            <w:tr w14:paraId="7C59B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1497" w:type="dxa"/>
                </w:tcPr>
                <w:p w14:paraId="2EB6BF0C">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vertAlign w:val="baseline"/>
                      <w:lang w:val="en-US" w:eastAsia="zh-CN"/>
                    </w:rPr>
                    <w:t>实验版本</w:t>
                  </w:r>
                </w:p>
              </w:tc>
              <w:tc>
                <w:tcPr>
                  <w:tcW w:w="1889" w:type="dxa"/>
                </w:tcPr>
                <w:p w14:paraId="14D42FEF">
                  <w:pPr>
                    <w:spacing w:line="360" w:lineRule="auto"/>
                    <w:rPr>
                      <w:rFonts w:hint="default" w:ascii="宋体" w:hAnsi="宋体"/>
                      <w:b w:val="0"/>
                      <w:bCs w:val="0"/>
                      <w:sz w:val="21"/>
                      <w:szCs w:val="21"/>
                      <w:vertAlign w:val="baseline"/>
                      <w:lang w:val="en-US" w:eastAsia="zh-CN"/>
                    </w:rPr>
                  </w:pPr>
                  <w:r>
                    <w:rPr>
                      <w:rFonts w:hint="eastAsia" w:ascii="宋体" w:hAnsi="宋体"/>
                      <w:b w:val="0"/>
                      <w:bCs w:val="0"/>
                      <w:sz w:val="21"/>
                      <w:szCs w:val="21"/>
                      <w:vertAlign w:val="baseline"/>
                      <w:lang w:val="en-US" w:eastAsia="zh-CN"/>
                    </w:rPr>
                    <w:t>配置</w:t>
                  </w:r>
                </w:p>
              </w:tc>
              <w:tc>
                <w:tcPr>
                  <w:tcW w:w="1694" w:type="dxa"/>
                </w:tcPr>
                <w:p w14:paraId="7EBE49C0">
                  <w:pPr>
                    <w:spacing w:line="360" w:lineRule="auto"/>
                    <w:rPr>
                      <w:rFonts w:hint="default" w:ascii="宋体" w:hAnsi="宋体"/>
                      <w:b w:val="0"/>
                      <w:bCs w:val="0"/>
                      <w:sz w:val="21"/>
                      <w:szCs w:val="21"/>
                      <w:vertAlign w:val="baseline"/>
                      <w:lang w:val="en-US" w:eastAsia="zh-CN"/>
                    </w:rPr>
                  </w:pPr>
                  <w:r>
                    <w:rPr>
                      <w:rFonts w:hint="eastAsia" w:ascii="宋体" w:hAnsi="宋体"/>
                      <w:b w:val="0"/>
                      <w:bCs w:val="0"/>
                      <w:sz w:val="21"/>
                      <w:szCs w:val="21"/>
                      <w:vertAlign w:val="baseline"/>
                      <w:lang w:val="en-US" w:eastAsia="zh-CN"/>
                    </w:rPr>
                    <w:t>训练PSNR</w:t>
                  </w:r>
                </w:p>
              </w:tc>
              <w:tc>
                <w:tcPr>
                  <w:tcW w:w="1694" w:type="dxa"/>
                </w:tcPr>
                <w:p w14:paraId="41413CB2">
                  <w:pPr>
                    <w:spacing w:line="360" w:lineRule="auto"/>
                    <w:rPr>
                      <w:rFonts w:hint="default" w:ascii="宋体" w:hAnsi="宋体"/>
                      <w:b w:val="0"/>
                      <w:bCs w:val="0"/>
                      <w:sz w:val="21"/>
                      <w:szCs w:val="21"/>
                      <w:vertAlign w:val="baseline"/>
                      <w:lang w:val="en-US" w:eastAsia="zh-CN"/>
                    </w:rPr>
                  </w:pPr>
                  <w:r>
                    <w:rPr>
                      <w:rFonts w:hint="eastAsia" w:ascii="宋体" w:hAnsi="宋体"/>
                      <w:b w:val="0"/>
                      <w:bCs w:val="0"/>
                      <w:sz w:val="21"/>
                      <w:szCs w:val="21"/>
                      <w:vertAlign w:val="baseline"/>
                      <w:lang w:val="en-US" w:eastAsia="zh-CN"/>
                    </w:rPr>
                    <w:t>验证PSNR</w:t>
                  </w:r>
                </w:p>
              </w:tc>
              <w:tc>
                <w:tcPr>
                  <w:tcW w:w="1694" w:type="dxa"/>
                </w:tcPr>
                <w:p w14:paraId="52E95D8F">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vertAlign w:val="baseline"/>
                      <w:lang w:val="en-US" w:eastAsia="zh-CN"/>
                    </w:rPr>
                    <w:t>观察</w:t>
                  </w:r>
                </w:p>
              </w:tc>
            </w:tr>
            <w:tr w14:paraId="2B56E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14:paraId="52A855E0">
                  <w:pPr>
                    <w:spacing w:line="360" w:lineRule="auto"/>
                    <w:rPr>
                      <w:rFonts w:hint="default" w:ascii="宋体" w:hAnsi="宋体"/>
                      <w:b w:val="0"/>
                      <w:bCs w:val="0"/>
                      <w:sz w:val="21"/>
                      <w:szCs w:val="21"/>
                      <w:vertAlign w:val="baseline"/>
                      <w:lang w:val="en-US" w:eastAsia="zh-CN"/>
                    </w:rPr>
                  </w:pPr>
                  <w:r>
                    <w:rPr>
                      <w:rFonts w:hint="eastAsia" w:ascii="宋体" w:hAnsi="宋体"/>
                      <w:b w:val="0"/>
                      <w:bCs w:val="0"/>
                      <w:sz w:val="21"/>
                      <w:szCs w:val="21"/>
                      <w:vertAlign w:val="baseline"/>
                      <w:lang w:val="en-US" w:eastAsia="zh-CN"/>
                    </w:rPr>
                    <w:t>V</w:t>
                  </w:r>
                  <w:r>
                    <w:rPr>
                      <w:rFonts w:hint="default" w:ascii="宋体" w:hAnsi="宋体"/>
                      <w:b w:val="0"/>
                      <w:bCs w:val="0"/>
                      <w:sz w:val="21"/>
                      <w:szCs w:val="21"/>
                      <w:vertAlign w:val="baseline"/>
                      <w:lang w:val="en-US" w:eastAsia="zh-CN"/>
                    </w:rPr>
                    <w:t>1(Baseline)</w:t>
                  </w:r>
                </w:p>
              </w:tc>
              <w:tc>
                <w:tcPr>
                  <w:tcW w:w="1889" w:type="dxa"/>
                </w:tcPr>
                <w:p w14:paraId="4A5C5F95">
                  <w:pPr>
                    <w:spacing w:line="240" w:lineRule="auto"/>
                    <w:rPr>
                      <w:rFonts w:hint="eastAsia" w:ascii="宋体" w:hAnsi="宋体"/>
                      <w:b w:val="0"/>
                      <w:bCs w:val="0"/>
                      <w:sz w:val="15"/>
                      <w:szCs w:val="15"/>
                      <w:vertAlign w:val="baseline"/>
                      <w:lang w:val="en-US" w:eastAsia="zh-CN"/>
                    </w:rPr>
                  </w:pPr>
                  <w:r>
                    <w:rPr>
                      <w:rFonts w:hint="eastAsia" w:ascii="宋体" w:hAnsi="宋体"/>
                      <w:b w:val="0"/>
                      <w:bCs w:val="0"/>
                      <w:sz w:val="15"/>
                      <w:szCs w:val="15"/>
                      <w:vertAlign w:val="baseline"/>
                      <w:lang w:val="en-US" w:eastAsia="zh-CN"/>
                    </w:rPr>
                    <w:t>正则化参数</w:t>
                  </w:r>
                </w:p>
                <w:p w14:paraId="7F7BC5AA">
                  <w:pPr>
                    <w:spacing w:line="240" w:lineRule="auto"/>
                    <w:rPr>
                      <w:rFonts w:hint="default" w:ascii="宋体" w:hAnsi="宋体"/>
                      <w:b w:val="0"/>
                      <w:bCs w:val="0"/>
                      <w:sz w:val="21"/>
                      <w:szCs w:val="21"/>
                      <w:vertAlign w:val="baseline"/>
                      <w:lang w:val="en-US" w:eastAsia="zh-CN"/>
                    </w:rPr>
                  </w:pPr>
                  <w:r>
                    <w:rPr>
                      <w:rFonts w:hint="default" w:ascii="宋体" w:hAnsi="宋体"/>
                      <w:b w:val="0"/>
                      <w:bCs w:val="0"/>
                      <w:sz w:val="15"/>
                      <w:szCs w:val="15"/>
                      <w:vertAlign w:val="baseline"/>
                      <w:lang w:val="en-US" w:eastAsia="zh-CN"/>
                    </w:rPr>
                    <w:t>temporal_smooth:0.05</w:t>
                  </w:r>
                </w:p>
              </w:tc>
              <w:tc>
                <w:tcPr>
                  <w:tcW w:w="1694" w:type="dxa"/>
                </w:tcPr>
                <w:p w14:paraId="0B85E613">
                  <w:pPr>
                    <w:spacing w:line="360" w:lineRule="auto"/>
                    <w:rPr>
                      <w:rFonts w:hint="default" w:ascii="宋体" w:hAnsi="宋体"/>
                      <w:b w:val="0"/>
                      <w:bCs w:val="0"/>
                      <w:sz w:val="21"/>
                      <w:szCs w:val="21"/>
                      <w:vertAlign w:val="baseline"/>
                      <w:lang w:val="en-US" w:eastAsia="zh-CN"/>
                    </w:rPr>
                  </w:pPr>
                  <w:r>
                    <w:rPr>
                      <w:rFonts w:hint="default" w:ascii="宋体" w:hAnsi="宋体"/>
                      <w:b w:val="0"/>
                      <w:bCs w:val="0"/>
                      <w:sz w:val="21"/>
                      <w:szCs w:val="21"/>
                      <w:vertAlign w:val="baseline"/>
                      <w:lang w:val="en-US" w:eastAsia="zh-CN"/>
                    </w:rPr>
                    <w:t>31</w:t>
                  </w:r>
                  <w:r>
                    <w:rPr>
                      <w:rFonts w:hint="eastAsia" w:ascii="宋体" w:hAnsi="宋体"/>
                      <w:b w:val="0"/>
                      <w:bCs w:val="0"/>
                      <w:sz w:val="21"/>
                      <w:szCs w:val="21"/>
                      <w:vertAlign w:val="baseline"/>
                      <w:lang w:val="en-US" w:eastAsia="zh-CN"/>
                    </w:rPr>
                    <w:t>.0</w:t>
                  </w:r>
                  <w:r>
                    <w:rPr>
                      <w:rFonts w:hint="default" w:ascii="宋体" w:hAnsi="宋体"/>
                      <w:b w:val="0"/>
                      <w:bCs w:val="0"/>
                      <w:sz w:val="21"/>
                      <w:szCs w:val="21"/>
                      <w:vertAlign w:val="baseline"/>
                      <w:lang w:val="en-US" w:eastAsia="zh-CN"/>
                    </w:rPr>
                    <w:t xml:space="preserve"> dB</w:t>
                  </w:r>
                </w:p>
              </w:tc>
              <w:tc>
                <w:tcPr>
                  <w:tcW w:w="1694" w:type="dxa"/>
                </w:tcPr>
                <w:p w14:paraId="5BB7E238">
                  <w:pPr>
                    <w:spacing w:line="360" w:lineRule="auto"/>
                    <w:rPr>
                      <w:rFonts w:hint="default" w:ascii="宋体" w:hAnsi="宋体"/>
                      <w:b w:val="0"/>
                      <w:bCs w:val="0"/>
                      <w:sz w:val="21"/>
                      <w:szCs w:val="21"/>
                      <w:vertAlign w:val="baseline"/>
                      <w:lang w:val="en-US" w:eastAsia="zh-CN"/>
                    </w:rPr>
                  </w:pPr>
                  <w:r>
                    <w:rPr>
                      <w:rFonts w:hint="default" w:ascii="宋体" w:hAnsi="宋体"/>
                      <w:b w:val="0"/>
                      <w:bCs w:val="0"/>
                      <w:sz w:val="21"/>
                      <w:szCs w:val="21"/>
                      <w:vertAlign w:val="baseline"/>
                      <w:lang w:val="en-US" w:eastAsia="zh-CN"/>
                    </w:rPr>
                    <w:t>28.3 dB</w:t>
                  </w:r>
                </w:p>
              </w:tc>
              <w:tc>
                <w:tcPr>
                  <w:tcW w:w="1694" w:type="dxa"/>
                </w:tcPr>
                <w:p w14:paraId="3A9E0A76">
                  <w:pPr>
                    <w:spacing w:line="360" w:lineRule="auto"/>
                    <w:rPr>
                      <w:rFonts w:hint="default" w:ascii="宋体" w:hAnsi="宋体"/>
                      <w:b w:val="0"/>
                      <w:bCs w:val="0"/>
                      <w:sz w:val="21"/>
                      <w:szCs w:val="21"/>
                      <w:vertAlign w:val="baseline"/>
                      <w:lang w:val="en-US" w:eastAsia="zh-CN"/>
                    </w:rPr>
                  </w:pPr>
                  <w:r>
                    <w:rPr>
                      <w:rFonts w:hint="eastAsia" w:ascii="宋体" w:hAnsi="宋体"/>
                      <w:b w:val="0"/>
                      <w:bCs w:val="0"/>
                      <w:sz w:val="21"/>
                      <w:szCs w:val="21"/>
                      <w:vertAlign w:val="baseline"/>
                      <w:lang w:val="en-US" w:eastAsia="zh-CN"/>
                    </w:rPr>
                    <w:t>基线数据</w:t>
                  </w:r>
                </w:p>
              </w:tc>
            </w:tr>
            <w:tr w14:paraId="604D1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14:paraId="64B8EEED">
                  <w:pPr>
                    <w:spacing w:line="360" w:lineRule="auto"/>
                    <w:rPr>
                      <w:rFonts w:hint="default" w:ascii="宋体" w:hAnsi="宋体"/>
                      <w:b w:val="0"/>
                      <w:bCs w:val="0"/>
                      <w:sz w:val="21"/>
                      <w:szCs w:val="21"/>
                      <w:vertAlign w:val="baseline"/>
                      <w:lang w:val="en-US" w:eastAsia="zh-CN"/>
                    </w:rPr>
                  </w:pPr>
                  <w:r>
                    <w:rPr>
                      <w:rFonts w:hint="default" w:ascii="宋体" w:hAnsi="宋体"/>
                      <w:b w:val="0"/>
                      <w:bCs w:val="0"/>
                      <w:sz w:val="21"/>
                      <w:szCs w:val="21"/>
                      <w:vertAlign w:val="baseline"/>
                      <w:lang w:val="en-US" w:eastAsia="zh-CN"/>
                    </w:rPr>
                    <w:t>V2</w:t>
                  </w:r>
                </w:p>
              </w:tc>
              <w:tc>
                <w:tcPr>
                  <w:tcW w:w="1889" w:type="dxa"/>
                </w:tcPr>
                <w:p w14:paraId="437CDF0C">
                  <w:pPr>
                    <w:spacing w:line="360" w:lineRule="auto"/>
                    <w:rPr>
                      <w:rFonts w:hint="default" w:ascii="宋体" w:hAnsi="宋体"/>
                      <w:b w:val="0"/>
                      <w:bCs w:val="0"/>
                      <w:sz w:val="21"/>
                      <w:szCs w:val="21"/>
                      <w:vertAlign w:val="baseline"/>
                      <w:lang w:val="en-US" w:eastAsia="zh-CN"/>
                    </w:rPr>
                  </w:pPr>
                  <w:r>
                    <w:rPr>
                      <w:rFonts w:hint="default" w:ascii="宋体" w:hAnsi="宋体"/>
                      <w:b w:val="0"/>
                      <w:bCs w:val="0"/>
                      <w:sz w:val="15"/>
                      <w:szCs w:val="15"/>
                      <w:vertAlign w:val="baseline"/>
                      <w:lang w:val="en-US" w:eastAsia="zh-CN"/>
                    </w:rPr>
                    <w:t>temporal_smooth:0.02</w:t>
                  </w:r>
                </w:p>
              </w:tc>
              <w:tc>
                <w:tcPr>
                  <w:tcW w:w="1694" w:type="dxa"/>
                </w:tcPr>
                <w:p w14:paraId="675BC98E">
                  <w:pPr>
                    <w:spacing w:line="360" w:lineRule="auto"/>
                    <w:rPr>
                      <w:rFonts w:hint="default" w:ascii="宋体" w:hAnsi="宋体"/>
                      <w:b w:val="0"/>
                      <w:bCs w:val="0"/>
                      <w:sz w:val="21"/>
                      <w:szCs w:val="21"/>
                      <w:vertAlign w:val="baseline"/>
                      <w:lang w:val="en-US" w:eastAsia="zh-CN"/>
                    </w:rPr>
                  </w:pPr>
                  <w:r>
                    <w:rPr>
                      <w:rFonts w:hint="default" w:ascii="宋体" w:hAnsi="宋体"/>
                      <w:b w:val="0"/>
                      <w:bCs w:val="0"/>
                      <w:sz w:val="21"/>
                      <w:szCs w:val="21"/>
                      <w:vertAlign w:val="baseline"/>
                      <w:lang w:val="en-US" w:eastAsia="zh-CN"/>
                    </w:rPr>
                    <w:t>31.37 dB</w:t>
                  </w:r>
                </w:p>
              </w:tc>
              <w:tc>
                <w:tcPr>
                  <w:tcW w:w="1694" w:type="dxa"/>
                </w:tcPr>
                <w:p w14:paraId="1E7DC313">
                  <w:pPr>
                    <w:spacing w:line="360" w:lineRule="auto"/>
                    <w:rPr>
                      <w:rFonts w:hint="default" w:ascii="宋体" w:hAnsi="宋体"/>
                      <w:b w:val="0"/>
                      <w:bCs w:val="0"/>
                      <w:sz w:val="21"/>
                      <w:szCs w:val="21"/>
                      <w:vertAlign w:val="baseline"/>
                      <w:lang w:val="en-US" w:eastAsia="zh-CN"/>
                    </w:rPr>
                  </w:pPr>
                  <w:r>
                    <w:rPr>
                      <w:rFonts w:hint="default" w:ascii="宋体" w:hAnsi="宋体"/>
                      <w:b w:val="0"/>
                      <w:bCs w:val="0"/>
                      <w:sz w:val="21"/>
                      <w:szCs w:val="21"/>
                      <w:vertAlign w:val="baseline"/>
                      <w:lang w:val="en-US" w:eastAsia="zh-CN"/>
                    </w:rPr>
                    <w:t>28.53 dB</w:t>
                  </w:r>
                </w:p>
              </w:tc>
              <w:tc>
                <w:tcPr>
                  <w:tcW w:w="1694" w:type="dxa"/>
                </w:tcPr>
                <w:p w14:paraId="67A063D8">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vertAlign w:val="baseline"/>
                      <w:lang w:val="en-US" w:eastAsia="zh-CN"/>
                    </w:rPr>
                    <w:t>改进很小</w:t>
                  </w:r>
                </w:p>
              </w:tc>
            </w:tr>
            <w:tr w14:paraId="7F63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14:paraId="50F750C1">
                  <w:pPr>
                    <w:spacing w:line="360" w:lineRule="auto"/>
                    <w:rPr>
                      <w:rFonts w:hint="default" w:ascii="宋体" w:hAnsi="宋体"/>
                      <w:b w:val="0"/>
                      <w:bCs w:val="0"/>
                      <w:sz w:val="21"/>
                      <w:szCs w:val="21"/>
                      <w:vertAlign w:val="baseline"/>
                      <w:lang w:val="en-US" w:eastAsia="zh-CN"/>
                    </w:rPr>
                  </w:pPr>
                  <w:r>
                    <w:rPr>
                      <w:rFonts w:hint="default" w:ascii="宋体" w:hAnsi="宋体"/>
                      <w:b w:val="0"/>
                      <w:bCs w:val="0"/>
                      <w:sz w:val="21"/>
                      <w:szCs w:val="21"/>
                      <w:vertAlign w:val="baseline"/>
                      <w:lang w:val="en-US" w:eastAsia="zh-CN"/>
                    </w:rPr>
                    <w:t>V3</w:t>
                  </w:r>
                </w:p>
              </w:tc>
              <w:tc>
                <w:tcPr>
                  <w:tcW w:w="1889" w:type="dxa"/>
                </w:tcPr>
                <w:p w14:paraId="34B17D52">
                  <w:pPr>
                    <w:spacing w:line="360" w:lineRule="auto"/>
                    <w:rPr>
                      <w:rFonts w:hint="default" w:ascii="宋体" w:hAnsi="宋体"/>
                      <w:b w:val="0"/>
                      <w:bCs w:val="0"/>
                      <w:sz w:val="21"/>
                      <w:szCs w:val="21"/>
                      <w:vertAlign w:val="baseline"/>
                      <w:lang w:val="en-US" w:eastAsia="zh-CN"/>
                    </w:rPr>
                  </w:pPr>
                  <w:r>
                    <w:rPr>
                      <w:rFonts w:hint="default" w:ascii="宋体" w:hAnsi="宋体"/>
                      <w:b w:val="0"/>
                      <w:bCs w:val="0"/>
                      <w:sz w:val="15"/>
                      <w:szCs w:val="15"/>
                      <w:vertAlign w:val="baseline"/>
                      <w:lang w:val="en-US" w:eastAsia="zh-CN"/>
                    </w:rPr>
                    <w:t>temporal_smooth:0.01</w:t>
                  </w:r>
                </w:p>
              </w:tc>
              <w:tc>
                <w:tcPr>
                  <w:tcW w:w="1694" w:type="dxa"/>
                </w:tcPr>
                <w:p w14:paraId="0DEA7FA9">
                  <w:pPr>
                    <w:spacing w:line="360" w:lineRule="auto"/>
                    <w:rPr>
                      <w:rFonts w:hint="default" w:ascii="宋体" w:hAnsi="宋体"/>
                      <w:b w:val="0"/>
                      <w:bCs w:val="0"/>
                      <w:sz w:val="21"/>
                      <w:szCs w:val="21"/>
                      <w:vertAlign w:val="baseline"/>
                      <w:lang w:val="en-US" w:eastAsia="zh-CN"/>
                    </w:rPr>
                  </w:pPr>
                  <w:r>
                    <w:rPr>
                      <w:rFonts w:hint="default" w:ascii="宋体" w:hAnsi="宋体"/>
                      <w:b w:val="0"/>
                      <w:bCs w:val="0"/>
                      <w:sz w:val="21"/>
                      <w:szCs w:val="21"/>
                      <w:vertAlign w:val="baseline"/>
                      <w:lang w:val="en-US" w:eastAsia="zh-CN"/>
                    </w:rPr>
                    <w:t>32.53 dB</w:t>
                  </w:r>
                </w:p>
              </w:tc>
              <w:tc>
                <w:tcPr>
                  <w:tcW w:w="1694" w:type="dxa"/>
                </w:tcPr>
                <w:p w14:paraId="73D0A21C">
                  <w:pPr>
                    <w:spacing w:line="360" w:lineRule="auto"/>
                    <w:rPr>
                      <w:rFonts w:hint="default" w:ascii="宋体" w:hAnsi="宋体"/>
                      <w:b w:val="0"/>
                      <w:bCs w:val="0"/>
                      <w:sz w:val="21"/>
                      <w:szCs w:val="21"/>
                      <w:vertAlign w:val="baseline"/>
                      <w:lang w:val="en-US" w:eastAsia="zh-CN"/>
                    </w:rPr>
                  </w:pPr>
                  <w:r>
                    <w:rPr>
                      <w:rFonts w:hint="default" w:ascii="宋体" w:hAnsi="宋体"/>
                      <w:b w:val="0"/>
                      <w:bCs w:val="0"/>
                      <w:sz w:val="21"/>
                      <w:szCs w:val="21"/>
                      <w:vertAlign w:val="baseline"/>
                      <w:lang w:val="en-US" w:eastAsia="zh-CN"/>
                    </w:rPr>
                    <w:t>28.4 dB</w:t>
                  </w:r>
                </w:p>
              </w:tc>
              <w:tc>
                <w:tcPr>
                  <w:tcW w:w="1694" w:type="dxa"/>
                </w:tcPr>
                <w:p w14:paraId="4B7950B3">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vertAlign w:val="baseline"/>
                      <w:lang w:val="en-US" w:eastAsia="zh-CN"/>
                    </w:rPr>
                    <w:t>出现过拟合情况</w:t>
                  </w:r>
                </w:p>
              </w:tc>
            </w:tr>
          </w:tbl>
          <w:p w14:paraId="4C7024A7">
            <w:pPr>
              <w:spacing w:line="360" w:lineRule="auto"/>
              <w:rPr>
                <w:rFonts w:hint="eastAsia" w:ascii="宋体" w:hAnsi="宋体"/>
                <w:b w:val="0"/>
                <w:bCs w:val="0"/>
                <w:sz w:val="21"/>
                <w:szCs w:val="21"/>
                <w:lang w:val="en-US" w:eastAsia="zh-CN"/>
              </w:rPr>
            </w:pPr>
          </w:p>
          <w:p w14:paraId="4470DBB1">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关键发现：降低时间平滑正则化权重并未显著提升性能，说明正则化不是瓶颈。</w:t>
            </w:r>
          </w:p>
          <w:p w14:paraId="285EF0AD">
            <w:pPr>
              <w:spacing w:line="360" w:lineRule="auto"/>
              <w:rPr>
                <w:rFonts w:hint="eastAsia" w:ascii="宋体" w:hAnsi="宋体"/>
                <w:b w:val="0"/>
                <w:bCs w:val="0"/>
                <w:sz w:val="21"/>
                <w:szCs w:val="21"/>
                <w:lang w:val="en-US" w:eastAsia="zh-CN"/>
              </w:rPr>
            </w:pPr>
          </w:p>
          <w:p w14:paraId="1A88EB5D">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经过K-NN基线评估</w:t>
            </w:r>
            <w:r>
              <w:rPr>
                <w:rFonts w:hint="default" w:ascii="宋体" w:hAnsi="宋体"/>
                <w:b w:val="0"/>
                <w:bCs w:val="0"/>
                <w:sz w:val="21"/>
                <w:szCs w:val="21"/>
                <w:lang w:val="en-US" w:eastAsia="zh-CN"/>
              </w:rPr>
              <w:t>(</w:t>
            </w:r>
            <w:r>
              <w:rPr>
                <w:rFonts w:hint="eastAsia" w:ascii="宋体" w:hAnsi="宋体"/>
                <w:b w:val="0"/>
                <w:bCs w:val="0"/>
                <w:sz w:val="21"/>
                <w:szCs w:val="21"/>
                <w:lang w:val="en-US" w:eastAsia="zh-CN"/>
              </w:rPr>
              <w:t>结果:11.09 dB</w:t>
            </w:r>
            <w:r>
              <w:rPr>
                <w:rFonts w:hint="default" w:ascii="宋体" w:hAnsi="宋体"/>
                <w:b w:val="0"/>
                <w:bCs w:val="0"/>
                <w:sz w:val="21"/>
                <w:szCs w:val="21"/>
                <w:lang w:val="en-US" w:eastAsia="zh-CN"/>
              </w:rPr>
              <w:t>)</w:t>
            </w:r>
            <w:r>
              <w:rPr>
                <w:rFonts w:hint="eastAsia" w:ascii="宋体" w:hAnsi="宋体"/>
                <w:b w:val="0"/>
                <w:bCs w:val="0"/>
                <w:sz w:val="21"/>
                <w:szCs w:val="21"/>
                <w:lang w:val="en-US" w:eastAsia="zh-CN"/>
              </w:rPr>
              <w:t>，空间平滑性分析，距离分箱分析后发现性能瓶颈的真实原因是数据固有的空间不连续性，而不是模型本身性能或正则化等训练策略的问题。</w:t>
            </w:r>
          </w:p>
          <w:p w14:paraId="5D5DA6E3">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drawing>
                <wp:inline distT="0" distB="0" distL="114300" distR="114300">
                  <wp:extent cx="5376545" cy="2240280"/>
                  <wp:effectExtent l="0" t="0" r="1905" b="4445"/>
                  <wp:docPr id="9" name="图片 9" descr="data_smoothness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ata_smoothness_analysis"/>
                          <pic:cNvPicPr>
                            <a:picLocks noChangeAspect="1"/>
                          </pic:cNvPicPr>
                        </pic:nvPicPr>
                        <pic:blipFill>
                          <a:blip r:embed="rId9"/>
                          <a:stretch>
                            <a:fillRect/>
                          </a:stretch>
                        </pic:blipFill>
                        <pic:spPr>
                          <a:xfrm>
                            <a:off x="0" y="0"/>
                            <a:ext cx="5376545" cy="2240280"/>
                          </a:xfrm>
                          <a:prstGeom prst="rect">
                            <a:avLst/>
                          </a:prstGeom>
                        </pic:spPr>
                      </pic:pic>
                    </a:graphicData>
                  </a:graphic>
                </wp:inline>
              </w:drawing>
            </w:r>
          </w:p>
          <w:p w14:paraId="21AD4371">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极有可能是生成的数据质量不高导致的：</w:t>
            </w:r>
            <w:r>
              <w:rPr>
                <w:rFonts w:hint="default" w:ascii="宋体" w:hAnsi="宋体"/>
                <w:b w:val="0"/>
                <w:bCs w:val="0"/>
                <w:sz w:val="21"/>
                <w:szCs w:val="21"/>
                <w:lang w:val="en-US" w:eastAsia="zh-CN"/>
              </w:rPr>
              <w:t>spp</w:t>
            </w:r>
            <w:r>
              <w:rPr>
                <w:rFonts w:hint="eastAsia" w:ascii="宋体" w:hAnsi="宋体"/>
                <w:b w:val="0"/>
                <w:bCs w:val="0"/>
                <w:sz w:val="21"/>
                <w:szCs w:val="21"/>
                <w:lang w:val="en-US" w:eastAsia="zh-CN"/>
              </w:rPr>
              <w:t>设置为</w:t>
            </w:r>
            <w:r>
              <w:rPr>
                <w:rFonts w:hint="default" w:ascii="宋体" w:hAnsi="宋体"/>
                <w:b w:val="0"/>
                <w:bCs w:val="0"/>
                <w:sz w:val="21"/>
                <w:szCs w:val="21"/>
                <w:lang w:val="en-US" w:eastAsia="zh-CN"/>
              </w:rPr>
              <w:t>128</w:t>
            </w:r>
            <w:r>
              <w:rPr>
                <w:rFonts w:hint="eastAsia" w:ascii="宋体" w:hAnsi="宋体"/>
                <w:b w:val="0"/>
                <w:bCs w:val="0"/>
                <w:sz w:val="21"/>
                <w:szCs w:val="21"/>
                <w:lang w:val="en-US" w:eastAsia="zh-CN"/>
              </w:rPr>
              <w:t>，单时刻</w:t>
            </w:r>
            <w:r>
              <w:rPr>
                <w:rFonts w:hint="default" w:ascii="宋体" w:hAnsi="宋体"/>
                <w:b w:val="0"/>
                <w:bCs w:val="0"/>
                <w:sz w:val="21"/>
                <w:szCs w:val="21"/>
                <w:lang w:val="en-US" w:eastAsia="zh-CN"/>
              </w:rPr>
              <w:t>probe</w:t>
            </w:r>
            <w:r>
              <w:rPr>
                <w:rFonts w:hint="eastAsia" w:ascii="宋体" w:hAnsi="宋体"/>
                <w:b w:val="0"/>
                <w:bCs w:val="0"/>
                <w:sz w:val="21"/>
                <w:szCs w:val="21"/>
                <w:lang w:val="en-US" w:eastAsia="zh-CN"/>
              </w:rPr>
              <w:t>数量1728个，显著小于高斯压缩的单时刻场景15000个探针（但不确定空间探针密度如何）。</w:t>
            </w:r>
          </w:p>
          <w:p w14:paraId="231BF59E">
            <w:pPr>
              <w:spacing w:line="360" w:lineRule="auto"/>
              <w:rPr>
                <w:rFonts w:hint="default" w:ascii="宋体" w:hAnsi="宋体"/>
                <w:b w:val="0"/>
                <w:bCs w:val="0"/>
                <w:sz w:val="21"/>
                <w:szCs w:val="21"/>
                <w:lang w:val="en-US" w:eastAsia="zh-CN"/>
              </w:rPr>
            </w:pPr>
          </w:p>
          <w:p w14:paraId="2E107228">
            <w:pPr>
              <w:spacing w:line="360" w:lineRule="auto"/>
              <w:rPr>
                <w:rFonts w:hint="default" w:ascii="宋体" w:hAnsi="宋体"/>
                <w:b w:val="0"/>
                <w:bCs w:val="0"/>
                <w:sz w:val="21"/>
                <w:szCs w:val="21"/>
                <w:lang w:val="en-US" w:eastAsia="zh-CN"/>
              </w:rPr>
            </w:pPr>
            <w:r>
              <w:rPr>
                <w:rFonts w:hint="eastAsia" w:ascii="宋体" w:hAnsi="宋体"/>
                <w:b w:val="0"/>
                <w:bCs w:val="0"/>
                <w:sz w:val="21"/>
                <w:szCs w:val="21"/>
                <w:lang w:val="en-US" w:eastAsia="zh-CN"/>
              </w:rPr>
              <w:t>模型实际表现相对K-NN提升+21.4 dB (157%相对改进)，模型本身性能足够。Gaussian Compression采用CPCA作为baseline,目前本课题采用K</w:t>
            </w:r>
            <w:r>
              <w:rPr>
                <w:rFonts w:hint="default" w:ascii="宋体" w:hAnsi="宋体"/>
                <w:b w:val="0"/>
                <w:bCs w:val="0"/>
                <w:sz w:val="21"/>
                <w:szCs w:val="21"/>
                <w:lang w:val="en-US" w:eastAsia="zh-CN"/>
              </w:rPr>
              <w:t>-NN</w:t>
            </w:r>
            <w:r>
              <w:rPr>
                <w:rFonts w:hint="eastAsia" w:ascii="宋体" w:hAnsi="宋体"/>
                <w:b w:val="0"/>
                <w:bCs w:val="0"/>
                <w:sz w:val="21"/>
                <w:szCs w:val="21"/>
                <w:lang w:val="en-US" w:eastAsia="zh-CN"/>
              </w:rPr>
              <w:t>作为</w:t>
            </w:r>
            <w:r>
              <w:rPr>
                <w:rFonts w:hint="default" w:ascii="宋体" w:hAnsi="宋体"/>
                <w:b w:val="0"/>
                <w:bCs w:val="0"/>
                <w:sz w:val="21"/>
                <w:szCs w:val="21"/>
                <w:lang w:val="en-US" w:eastAsia="zh-CN"/>
              </w:rPr>
              <w:t>baseline</w:t>
            </w:r>
            <w:r>
              <w:rPr>
                <w:rFonts w:hint="eastAsia" w:ascii="宋体" w:hAnsi="宋体"/>
                <w:b w:val="0"/>
                <w:bCs w:val="0"/>
                <w:sz w:val="21"/>
                <w:szCs w:val="21"/>
                <w:lang w:val="en-US" w:eastAsia="zh-CN"/>
              </w:rPr>
              <w:t>，还未实现CPCA。</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2"/>
              <w:gridCol w:w="2823"/>
              <w:gridCol w:w="2823"/>
            </w:tblGrid>
            <w:tr w14:paraId="2639D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39DDF6E0">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指标</w:t>
                  </w:r>
                </w:p>
              </w:tc>
              <w:tc>
                <w:tcPr>
                  <w:tcW w:w="2823" w:type="dxa"/>
                </w:tcPr>
                <w:p w14:paraId="2174AD98">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Gaussian Compression</w:t>
                  </w:r>
                </w:p>
              </w:tc>
              <w:tc>
                <w:tcPr>
                  <w:tcW w:w="2823" w:type="dxa"/>
                </w:tcPr>
                <w:p w14:paraId="2D47DC19">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vertAlign w:val="baseline"/>
                      <w:lang w:val="en-US" w:eastAsia="zh-CN"/>
                    </w:rPr>
                    <w:t>本课题</w:t>
                  </w:r>
                </w:p>
              </w:tc>
            </w:tr>
            <w:tr w14:paraId="76CC5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18A63B92">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场景类型</w:t>
                  </w:r>
                </w:p>
              </w:tc>
              <w:tc>
                <w:tcPr>
                  <w:tcW w:w="2823" w:type="dxa"/>
                </w:tcPr>
                <w:p w14:paraId="0BE51C4C">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静态单时刻</w:t>
                  </w:r>
                </w:p>
              </w:tc>
              <w:tc>
                <w:tcPr>
                  <w:tcW w:w="2823" w:type="dxa"/>
                </w:tcPr>
                <w:p w14:paraId="55FDCABA">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6个时刻</w:t>
                  </w:r>
                </w:p>
              </w:tc>
            </w:tr>
            <w:tr w14:paraId="066D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49E819DF">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空间特性</w:t>
                  </w:r>
                </w:p>
              </w:tc>
              <w:tc>
                <w:tcPr>
                  <w:tcW w:w="2823" w:type="dxa"/>
                </w:tcPr>
                <w:p w14:paraId="1543804B">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良好空间连续性</w:t>
                  </w:r>
                </w:p>
              </w:tc>
              <w:tc>
                <w:tcPr>
                  <w:tcW w:w="2823" w:type="dxa"/>
                </w:tcPr>
                <w:p w14:paraId="21CF7935">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空间相关性很低</w:t>
                  </w:r>
                </w:p>
              </w:tc>
            </w:tr>
            <w:tr w14:paraId="704D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22" w:type="dxa"/>
                </w:tcPr>
                <w:p w14:paraId="7C1A55A8">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探针数</w:t>
                  </w:r>
                </w:p>
              </w:tc>
              <w:tc>
                <w:tcPr>
                  <w:tcW w:w="2823" w:type="dxa"/>
                </w:tcPr>
                <w:p w14:paraId="619CC4E9">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~15,000</w:t>
                  </w:r>
                </w:p>
              </w:tc>
              <w:tc>
                <w:tcPr>
                  <w:tcW w:w="2823" w:type="dxa"/>
                </w:tcPr>
                <w:p w14:paraId="7A02237A">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1,728</w:t>
                  </w:r>
                </w:p>
              </w:tc>
            </w:tr>
            <w:tr w14:paraId="6421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7FF51615">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绝对PSNR</w:t>
                  </w:r>
                </w:p>
              </w:tc>
              <w:tc>
                <w:tcPr>
                  <w:tcW w:w="2823" w:type="dxa"/>
                </w:tcPr>
                <w:p w14:paraId="74408907">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42.91 dB</w:t>
                  </w:r>
                </w:p>
              </w:tc>
              <w:tc>
                <w:tcPr>
                  <w:tcW w:w="2823" w:type="dxa"/>
                </w:tcPr>
                <w:p w14:paraId="713F850D">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32.53 dB</w:t>
                  </w:r>
                </w:p>
              </w:tc>
            </w:tr>
            <w:tr w14:paraId="567F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1DCD0337">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Baseline PSNR</w:t>
                  </w:r>
                </w:p>
              </w:tc>
              <w:tc>
                <w:tcPr>
                  <w:tcW w:w="2823" w:type="dxa"/>
                </w:tcPr>
                <w:p w14:paraId="345C0CCE">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CPCA: 39.11 dB</w:t>
                  </w:r>
                </w:p>
              </w:tc>
              <w:tc>
                <w:tcPr>
                  <w:tcW w:w="2823" w:type="dxa"/>
                </w:tcPr>
                <w:p w14:paraId="754DAAA0">
                  <w:pPr>
                    <w:spacing w:line="360" w:lineRule="auto"/>
                    <w:rPr>
                      <w:rFonts w:hint="eastAsia" w:ascii="宋体" w:hAnsi="宋体"/>
                      <w:b w:val="0"/>
                      <w:bCs w:val="0"/>
                      <w:sz w:val="21"/>
                      <w:szCs w:val="21"/>
                      <w:vertAlign w:val="baseline"/>
                      <w:lang w:val="en-US" w:eastAsia="zh-CN"/>
                    </w:rPr>
                  </w:pPr>
                  <w:r>
                    <w:rPr>
                      <w:rFonts w:hint="eastAsia" w:ascii="宋体" w:hAnsi="宋体"/>
                      <w:b w:val="0"/>
                      <w:bCs w:val="0"/>
                      <w:sz w:val="21"/>
                      <w:szCs w:val="21"/>
                      <w:lang w:val="en-US" w:eastAsia="zh-CN"/>
                    </w:rPr>
                    <w:t>K-NN: 11.09 dB</w:t>
                  </w:r>
                </w:p>
              </w:tc>
            </w:tr>
          </w:tbl>
          <w:p w14:paraId="7FE145F1">
            <w:pPr>
              <w:spacing w:line="360" w:lineRule="auto"/>
              <w:rPr>
                <w:rFonts w:hint="eastAsia" w:ascii="宋体" w:hAnsi="宋体"/>
                <w:b w:val="0"/>
                <w:bCs w:val="0"/>
                <w:sz w:val="21"/>
                <w:szCs w:val="21"/>
                <w:lang w:val="en-US" w:eastAsia="zh-CN"/>
              </w:rPr>
            </w:pPr>
          </w:p>
          <w:p w14:paraId="3A4553B3">
            <w:pPr>
              <w:spacing w:line="360" w:lineRule="auto"/>
              <w:rPr>
                <w:rFonts w:hint="eastAsia" w:ascii="宋体" w:hAnsi="宋体"/>
                <w:b w:val="0"/>
                <w:bCs w:val="0"/>
                <w:sz w:val="21"/>
                <w:szCs w:val="21"/>
                <w:lang w:val="en-US" w:eastAsia="zh-CN"/>
              </w:rPr>
            </w:pPr>
            <w:r>
              <w:rPr>
                <w:rFonts w:hint="eastAsia" w:ascii="宋体" w:hAnsi="宋体"/>
                <w:b w:val="0"/>
                <w:bCs w:val="0"/>
                <w:sz w:val="21"/>
                <w:szCs w:val="21"/>
                <w:lang w:val="en-US" w:eastAsia="zh-CN"/>
              </w:rPr>
              <w:t>目前尚未开始4级空间级联体积与3级时间级联体积，尚待扩展到15,000探针与实现数据生成时的距离自适应选择，推理速度，压缩比例等未测算，单纯以PSNR作为初期验证标准。</w:t>
            </w:r>
          </w:p>
          <w:p w14:paraId="45470E8B">
            <w:pPr>
              <w:spacing w:line="360" w:lineRule="auto"/>
              <w:rPr>
                <w:rFonts w:hint="eastAsia" w:ascii="宋体" w:hAnsi="宋体"/>
                <w:b w:val="0"/>
                <w:bCs w:val="0"/>
                <w:sz w:val="21"/>
                <w:szCs w:val="21"/>
                <w:lang w:val="en-US" w:eastAsia="zh-CN"/>
              </w:rPr>
            </w:pPr>
          </w:p>
          <w:p w14:paraId="632E2162">
            <w:pPr>
              <w:spacing w:line="360" w:lineRule="auto"/>
              <w:rPr>
                <w:rFonts w:hint="eastAsia" w:ascii="宋体" w:hAnsi="宋体"/>
                <w:b/>
                <w:bCs/>
                <w:sz w:val="21"/>
                <w:szCs w:val="21"/>
                <w:lang w:val="en-US" w:eastAsia="zh-CN"/>
              </w:rPr>
            </w:pPr>
            <w:r>
              <w:rPr>
                <w:rFonts w:hint="eastAsia" w:ascii="宋体" w:hAnsi="宋体"/>
                <w:b w:val="0"/>
                <w:bCs w:val="0"/>
                <w:sz w:val="21"/>
                <w:szCs w:val="21"/>
                <w:lang w:val="en-US" w:eastAsia="zh-CN"/>
              </w:rPr>
              <w:t>下一步工作短期内将生成更高质量数据，并用高质量数据测试多时刻能否达到Gaussian Compression的水平。然后将按开题计划推进实现4级空间级联体积与3级时间级联体积。</w:t>
            </w:r>
          </w:p>
          <w:p w14:paraId="07D1D1B6">
            <w:pPr>
              <w:spacing w:line="360" w:lineRule="auto"/>
              <w:rPr>
                <w:rFonts w:hint="eastAsia" w:ascii="宋体" w:hAnsi="宋体"/>
                <w:b/>
                <w:bCs/>
                <w:sz w:val="24"/>
                <w:lang w:val="en-US" w:eastAsia="zh-CN"/>
              </w:rPr>
            </w:pPr>
          </w:p>
          <w:p w14:paraId="34F1B57F">
            <w:pPr>
              <w:spacing w:line="360" w:lineRule="auto"/>
              <w:rPr>
                <w:rFonts w:hint="eastAsia" w:ascii="宋体" w:hAnsi="宋体"/>
                <w:b/>
                <w:bCs/>
                <w:sz w:val="24"/>
                <w:lang w:val="en-US" w:eastAsia="zh-CN"/>
              </w:rPr>
            </w:pPr>
            <w:r>
              <w:rPr>
                <w:rFonts w:hint="eastAsia" w:ascii="宋体" w:hAnsi="宋体"/>
                <w:b/>
                <w:bCs/>
                <w:sz w:val="24"/>
                <w:lang w:val="en-US" w:eastAsia="zh-CN"/>
              </w:rPr>
              <w:t>实验时间规划：</w:t>
            </w:r>
          </w:p>
          <w:tbl>
            <w:tblPr>
              <w:tblStyle w:val="5"/>
              <w:tblW w:w="8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7"/>
              <w:gridCol w:w="4095"/>
              <w:gridCol w:w="1826"/>
            </w:tblGrid>
            <w:tr w14:paraId="12018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418771CA">
                  <w:pPr>
                    <w:numPr>
                      <w:ilvl w:val="0"/>
                      <w:numId w:val="0"/>
                    </w:numPr>
                    <w:spacing w:line="360" w:lineRule="auto"/>
                    <w:rPr>
                      <w:rFonts w:hint="default"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i w:val="0"/>
                      <w:iCs w:val="0"/>
                      <w:caps w:val="0"/>
                      <w:color w:val="000000"/>
                      <w:spacing w:val="0"/>
                      <w:sz w:val="21"/>
                      <w:szCs w:val="21"/>
                      <w:shd w:val="clear" w:fill="FAFAFA"/>
                      <w:vertAlign w:val="baseline"/>
                      <w:lang w:val="en-US" w:eastAsia="zh-CN"/>
                    </w:rPr>
                    <w:t>实验项目</w:t>
                  </w:r>
                </w:p>
              </w:tc>
              <w:tc>
                <w:tcPr>
                  <w:tcW w:w="4095" w:type="dxa"/>
                </w:tcPr>
                <w:p w14:paraId="41D0A68E">
                  <w:pPr>
                    <w:numPr>
                      <w:ilvl w:val="0"/>
                      <w:numId w:val="0"/>
                    </w:numPr>
                    <w:spacing w:line="360" w:lineRule="auto"/>
                    <w:rPr>
                      <w:rFonts w:hint="default"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i w:val="0"/>
                      <w:iCs w:val="0"/>
                      <w:caps w:val="0"/>
                      <w:color w:val="000000"/>
                      <w:spacing w:val="0"/>
                      <w:sz w:val="21"/>
                      <w:szCs w:val="21"/>
                      <w:shd w:val="clear" w:fill="FAFAFA"/>
                      <w:vertAlign w:val="baseline"/>
                      <w:lang w:val="en-US" w:eastAsia="zh-CN"/>
                    </w:rPr>
                    <w:t>实现细节</w:t>
                  </w:r>
                </w:p>
              </w:tc>
              <w:tc>
                <w:tcPr>
                  <w:tcW w:w="1826" w:type="dxa"/>
                </w:tcPr>
                <w:p w14:paraId="5AF5D7AF">
                  <w:pPr>
                    <w:numPr>
                      <w:ilvl w:val="0"/>
                      <w:numId w:val="0"/>
                    </w:numPr>
                    <w:spacing w:line="360" w:lineRule="auto"/>
                    <w:rPr>
                      <w:rFonts w:hint="default"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i w:val="0"/>
                      <w:iCs w:val="0"/>
                      <w:caps w:val="0"/>
                      <w:color w:val="000000"/>
                      <w:spacing w:val="0"/>
                      <w:sz w:val="21"/>
                      <w:szCs w:val="21"/>
                      <w:shd w:val="clear" w:fill="FAFAFA"/>
                      <w:vertAlign w:val="baseline"/>
                      <w:lang w:val="en-US" w:eastAsia="zh-CN"/>
                    </w:rPr>
                    <w:t>预计完成时间</w:t>
                  </w:r>
                </w:p>
              </w:tc>
            </w:tr>
            <w:tr w14:paraId="4B547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304E33FD">
                  <w:pPr>
                    <w:numPr>
                      <w:ilvl w:val="0"/>
                      <w:numId w:val="0"/>
                    </w:numPr>
                    <w:spacing w:line="360" w:lineRule="auto"/>
                    <w:rPr>
                      <w:rFonts w:hint="eastAsia"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b w:val="0"/>
                      <w:bCs w:val="0"/>
                      <w:i w:val="0"/>
                      <w:iCs w:val="0"/>
                      <w:caps w:val="0"/>
                      <w:color w:val="000000"/>
                      <w:spacing w:val="0"/>
                      <w:sz w:val="21"/>
                      <w:szCs w:val="21"/>
                      <w:shd w:val="clear" w:fill="FAFAFA"/>
                      <w:lang w:val="en-US" w:eastAsia="zh-CN"/>
                    </w:rPr>
                    <w:t>单时刻4级空间层次验证</w:t>
                  </w:r>
                </w:p>
              </w:tc>
              <w:tc>
                <w:tcPr>
                  <w:tcW w:w="4095" w:type="dxa"/>
                </w:tcPr>
                <w:p w14:paraId="6D92C851">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a.环境搭建与数据准备</w:t>
                  </w:r>
                  <w:r>
                    <w:rPr>
                      <w:rFonts w:hint="eastAsia" w:ascii="宋体" w:hAnsi="宋体" w:eastAsia="宋体" w:cs="宋体"/>
                      <w:b w:val="0"/>
                      <w:bCs w:val="0"/>
                      <w:i w:val="0"/>
                      <w:iCs w:val="0"/>
                      <w:caps w:val="0"/>
                      <w:color w:val="000000"/>
                      <w:spacing w:val="0"/>
                      <w:sz w:val="21"/>
                      <w:szCs w:val="21"/>
                      <w:shd w:val="clear" w:fill="FAFAFA"/>
                      <w:lang w:val="en-US" w:eastAsia="zh-CN"/>
                    </w:rPr>
                    <w:t>；</w:t>
                  </w:r>
                </w:p>
                <w:p w14:paraId="45B10685">
                  <w:pPr>
                    <w:numPr>
                      <w:ilvl w:val="0"/>
                      <w:numId w:val="0"/>
                    </w:numPr>
                    <w:spacing w:line="360" w:lineRule="auto"/>
                    <w:rPr>
                      <w:rFonts w:hint="eastAsia" w:ascii="宋体" w:hAnsi="宋体" w:eastAsia="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b.基础高斯混合表示框架实现</w:t>
                  </w:r>
                  <w:r>
                    <w:rPr>
                      <w:rFonts w:hint="eastAsia" w:ascii="宋体" w:hAnsi="宋体" w:eastAsia="宋体" w:cs="宋体"/>
                      <w:b w:val="0"/>
                      <w:bCs w:val="0"/>
                      <w:i w:val="0"/>
                      <w:iCs w:val="0"/>
                      <w:caps w:val="0"/>
                      <w:color w:val="000000"/>
                      <w:spacing w:val="0"/>
                      <w:sz w:val="21"/>
                      <w:szCs w:val="21"/>
                      <w:shd w:val="clear" w:fill="FAFAFA"/>
                      <w:lang w:val="en-US" w:eastAsia="zh-CN"/>
                    </w:rPr>
                    <w:t>；</w:t>
                  </w:r>
                </w:p>
                <w:p w14:paraId="6999D4F3">
                  <w:pPr>
                    <w:numPr>
                      <w:ilvl w:val="0"/>
                      <w:numId w:val="0"/>
                    </w:numPr>
                    <w:spacing w:line="360" w:lineRule="auto"/>
                    <w:rPr>
                      <w:rFonts w:hint="eastAsia"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b w:val="0"/>
                      <w:bCs w:val="0"/>
                      <w:i w:val="0"/>
                      <w:iCs w:val="0"/>
                      <w:caps w:val="0"/>
                      <w:color w:val="000000"/>
                      <w:spacing w:val="0"/>
                      <w:sz w:val="21"/>
                      <w:szCs w:val="21"/>
                      <w:shd w:val="clear" w:fill="FAFAFA"/>
                      <w:lang w:val="en-US" w:eastAsia="zh-CN"/>
                    </w:rPr>
                    <w:t>c.4级别空间CLV实现</w:t>
                  </w:r>
                  <w:r>
                    <w:rPr>
                      <w:rFonts w:hint="eastAsia" w:ascii="宋体" w:hAnsi="宋体" w:cs="宋体"/>
                      <w:i w:val="0"/>
                      <w:iCs w:val="0"/>
                      <w:caps w:val="0"/>
                      <w:color w:val="000000"/>
                      <w:spacing w:val="0"/>
                      <w:sz w:val="21"/>
                      <w:szCs w:val="21"/>
                      <w:shd w:val="clear" w:fill="FAFAFA"/>
                      <w:lang w:eastAsia="zh-CN"/>
                    </w:rPr>
                    <w:t>。</w:t>
                  </w:r>
                </w:p>
              </w:tc>
              <w:tc>
                <w:tcPr>
                  <w:tcW w:w="1826" w:type="dxa"/>
                </w:tcPr>
                <w:p w14:paraId="55005AD1">
                  <w:pPr>
                    <w:numPr>
                      <w:ilvl w:val="0"/>
                      <w:numId w:val="0"/>
                    </w:numPr>
                    <w:spacing w:line="360" w:lineRule="auto"/>
                    <w:rPr>
                      <w:rFonts w:hint="default"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b w:val="0"/>
                      <w:bCs w:val="0"/>
                      <w:i w:val="0"/>
                      <w:iCs w:val="0"/>
                      <w:caps w:val="0"/>
                      <w:color w:val="000000"/>
                      <w:spacing w:val="0"/>
                      <w:sz w:val="21"/>
                      <w:szCs w:val="21"/>
                      <w:shd w:val="clear" w:fill="FAFAFA"/>
                      <w:lang w:val="en-US" w:eastAsia="zh-CN"/>
                    </w:rPr>
                    <w:t>2025.12-2026.01</w:t>
                  </w:r>
                </w:p>
              </w:tc>
            </w:tr>
            <w:tr w14:paraId="2716F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0D2FDDC7">
                  <w:pPr>
                    <w:numPr>
                      <w:ilvl w:val="0"/>
                      <w:numId w:val="0"/>
                    </w:numPr>
                    <w:spacing w:line="360" w:lineRule="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单级3时刻时间层次验证</w:t>
                  </w:r>
                </w:p>
              </w:tc>
              <w:tc>
                <w:tcPr>
                  <w:tcW w:w="4095" w:type="dxa"/>
                </w:tcPr>
                <w:p w14:paraId="782D370C">
                  <w:pPr>
                    <w:numPr>
                      <w:ilvl w:val="0"/>
                      <w:numId w:val="0"/>
                    </w:numPr>
                    <w:spacing w:line="360" w:lineRule="auto"/>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a. 数据拓展：增加时刻与场景；</w:t>
                  </w:r>
                </w:p>
                <w:p w14:paraId="23FFE5CE">
                  <w:pPr>
                    <w:numPr>
                      <w:ilvl w:val="0"/>
                      <w:numId w:val="0"/>
                    </w:numPr>
                    <w:spacing w:line="360" w:lineRule="auto"/>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b. 时变潜在码实现；</w:t>
                  </w:r>
                </w:p>
                <w:p w14:paraId="21826326">
                  <w:pPr>
                    <w:numPr>
                      <w:ilvl w:val="0"/>
                      <w:numId w:val="0"/>
                    </w:numPr>
                    <w:spacing w:line="360" w:lineRule="auto"/>
                    <w:rPr>
                      <w:rFonts w:hint="eastAsia"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b w:val="0"/>
                      <w:bCs w:val="0"/>
                      <w:sz w:val="21"/>
                      <w:szCs w:val="21"/>
                      <w:lang w:val="en-US" w:eastAsia="zh-CN"/>
                    </w:rPr>
                    <w:t>c.3级时间CLV实现；</w:t>
                  </w:r>
                </w:p>
              </w:tc>
              <w:tc>
                <w:tcPr>
                  <w:tcW w:w="1826" w:type="dxa"/>
                </w:tcPr>
                <w:p w14:paraId="33645D5B">
                  <w:pPr>
                    <w:numPr>
                      <w:ilvl w:val="0"/>
                      <w:numId w:val="0"/>
                    </w:numPr>
                    <w:spacing w:line="360" w:lineRule="auto"/>
                    <w:rPr>
                      <w:rFonts w:hint="default"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i w:val="0"/>
                      <w:iCs w:val="0"/>
                      <w:caps w:val="0"/>
                      <w:color w:val="000000"/>
                      <w:spacing w:val="0"/>
                      <w:sz w:val="21"/>
                      <w:szCs w:val="21"/>
                      <w:shd w:val="clear" w:fill="FAFAFA"/>
                      <w:lang w:val="en-US" w:eastAsia="zh-CN"/>
                    </w:rPr>
                    <w:t>2026.01-2026.02</w:t>
                  </w:r>
                </w:p>
              </w:tc>
            </w:tr>
            <w:tr w14:paraId="786D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114A1D07">
                  <w:pPr>
                    <w:numPr>
                      <w:ilvl w:val="0"/>
                      <w:numId w:val="0"/>
                    </w:numPr>
                    <w:spacing w:line="360" w:lineRule="auto"/>
                    <w:rPr>
                      <w:rFonts w:hint="eastAsia"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i w:val="0"/>
                      <w:iCs w:val="0"/>
                      <w:caps w:val="0"/>
                      <w:color w:val="000000"/>
                      <w:spacing w:val="0"/>
                      <w:sz w:val="21"/>
                      <w:szCs w:val="21"/>
                      <w:shd w:val="clear" w:fill="FAFAFA"/>
                      <w:lang w:val="en-US" w:eastAsia="zh-CN"/>
                    </w:rPr>
                    <w:t>4X3联合优化与完整系统</w:t>
                  </w:r>
                </w:p>
              </w:tc>
              <w:tc>
                <w:tcPr>
                  <w:tcW w:w="4095" w:type="dxa"/>
                </w:tcPr>
                <w:p w14:paraId="32A9C2CE">
                  <w:pPr>
                    <w:numPr>
                      <w:ilvl w:val="0"/>
                      <w:numId w:val="3"/>
                    </w:numPr>
                    <w:spacing w:line="360" w:lineRule="auto"/>
                    <w:rPr>
                      <w:rFonts w:hint="eastAsia" w:ascii="宋体" w:hAnsi="宋体" w:cs="宋体"/>
                      <w:i w:val="0"/>
                      <w:iCs w:val="0"/>
                      <w:caps w:val="0"/>
                      <w:color w:val="000000"/>
                      <w:spacing w:val="0"/>
                      <w:sz w:val="21"/>
                      <w:szCs w:val="21"/>
                      <w:shd w:val="clear" w:fill="FAFAFA"/>
                      <w:lang w:val="en-US" w:eastAsia="zh-CN"/>
                    </w:rPr>
                  </w:pPr>
                  <w:r>
                    <w:rPr>
                      <w:rFonts w:hint="eastAsia" w:ascii="宋体" w:hAnsi="宋体" w:cs="宋体"/>
                      <w:i w:val="0"/>
                      <w:iCs w:val="0"/>
                      <w:caps w:val="0"/>
                      <w:color w:val="000000"/>
                      <w:spacing w:val="0"/>
                      <w:sz w:val="21"/>
                      <w:szCs w:val="21"/>
                      <w:shd w:val="clear" w:fill="FAFAFA"/>
                      <w:lang w:val="en-US" w:eastAsia="zh-CN"/>
                    </w:rPr>
                    <w:t>数据拓展：完整24时刻与3+场景；</w:t>
                  </w:r>
                </w:p>
                <w:p w14:paraId="49D12B4C">
                  <w:pPr>
                    <w:numPr>
                      <w:ilvl w:val="0"/>
                      <w:numId w:val="3"/>
                    </w:numPr>
                    <w:spacing w:line="360" w:lineRule="auto"/>
                    <w:rPr>
                      <w:rFonts w:hint="eastAsia" w:ascii="宋体" w:hAnsi="宋体" w:cs="宋体"/>
                      <w:i w:val="0"/>
                      <w:iCs w:val="0"/>
                      <w:caps w:val="0"/>
                      <w:color w:val="000000"/>
                      <w:spacing w:val="0"/>
                      <w:sz w:val="21"/>
                      <w:szCs w:val="21"/>
                      <w:shd w:val="clear" w:fill="FAFAFA"/>
                      <w:lang w:val="en-US" w:eastAsia="zh-CN"/>
                    </w:rPr>
                  </w:pPr>
                  <w:r>
                    <w:rPr>
                      <w:rFonts w:hint="eastAsia" w:ascii="宋体" w:hAnsi="宋体" w:cs="宋体"/>
                      <w:i w:val="0"/>
                      <w:iCs w:val="0"/>
                      <w:caps w:val="0"/>
                      <w:color w:val="000000"/>
                      <w:spacing w:val="0"/>
                      <w:sz w:val="21"/>
                      <w:szCs w:val="21"/>
                      <w:shd w:val="clear" w:fill="FAFAFA"/>
                      <w:lang w:val="en-US" w:eastAsia="zh-CN"/>
                    </w:rPr>
                    <w:t>完整系统整合；</w:t>
                  </w:r>
                </w:p>
                <w:p w14:paraId="118C0826">
                  <w:pPr>
                    <w:numPr>
                      <w:ilvl w:val="0"/>
                      <w:numId w:val="3"/>
                    </w:numPr>
                    <w:spacing w:line="360" w:lineRule="auto"/>
                    <w:rPr>
                      <w:rFonts w:hint="eastAsia" w:ascii="宋体" w:hAnsi="宋体" w:cs="宋体"/>
                      <w:i w:val="0"/>
                      <w:iCs w:val="0"/>
                      <w:caps w:val="0"/>
                      <w:color w:val="000000"/>
                      <w:spacing w:val="0"/>
                      <w:sz w:val="21"/>
                      <w:szCs w:val="21"/>
                      <w:shd w:val="clear" w:fill="FAFAFA"/>
                      <w:lang w:val="en-US" w:eastAsia="zh-CN"/>
                    </w:rPr>
                  </w:pPr>
                  <w:r>
                    <w:rPr>
                      <w:rFonts w:hint="eastAsia" w:ascii="宋体" w:hAnsi="宋体" w:cs="宋体"/>
                      <w:i w:val="0"/>
                      <w:iCs w:val="0"/>
                      <w:caps w:val="0"/>
                      <w:color w:val="000000"/>
                      <w:spacing w:val="0"/>
                      <w:sz w:val="21"/>
                      <w:szCs w:val="21"/>
                      <w:shd w:val="clear" w:fill="FAFAFA"/>
                      <w:lang w:val="en-US" w:eastAsia="zh-CN"/>
                    </w:rPr>
                    <w:t>量化与压缩</w:t>
                  </w:r>
                </w:p>
                <w:p w14:paraId="436E1379">
                  <w:pPr>
                    <w:numPr>
                      <w:ilvl w:val="0"/>
                      <w:numId w:val="3"/>
                    </w:numPr>
                    <w:spacing w:line="360" w:lineRule="auto"/>
                    <w:rPr>
                      <w:rFonts w:hint="eastAsia" w:ascii="宋体" w:hAnsi="宋体" w:cs="宋体"/>
                      <w:i w:val="0"/>
                      <w:iCs w:val="0"/>
                      <w:caps w:val="0"/>
                      <w:color w:val="000000"/>
                      <w:spacing w:val="0"/>
                      <w:sz w:val="21"/>
                      <w:szCs w:val="21"/>
                      <w:shd w:val="clear" w:fill="FAFAFA"/>
                      <w:lang w:val="en-US" w:eastAsia="zh-CN"/>
                    </w:rPr>
                  </w:pPr>
                  <w:r>
                    <w:rPr>
                      <w:rFonts w:hint="eastAsia" w:ascii="宋体" w:hAnsi="宋体" w:cs="宋体"/>
                      <w:i w:val="0"/>
                      <w:iCs w:val="0"/>
                      <w:caps w:val="0"/>
                      <w:color w:val="000000"/>
                      <w:spacing w:val="0"/>
                      <w:sz w:val="21"/>
                      <w:szCs w:val="21"/>
                      <w:shd w:val="clear" w:fill="FAFAFA"/>
                      <w:lang w:val="en-US" w:eastAsia="zh-CN"/>
                    </w:rPr>
                    <w:t>实时解压优化</w:t>
                  </w:r>
                </w:p>
                <w:p w14:paraId="605925FD">
                  <w:pPr>
                    <w:numPr>
                      <w:ilvl w:val="0"/>
                      <w:numId w:val="3"/>
                    </w:numPr>
                    <w:spacing w:line="360" w:lineRule="auto"/>
                    <w:rPr>
                      <w:rFonts w:hint="eastAsia" w:ascii="宋体" w:hAnsi="宋体" w:cs="宋体"/>
                      <w:i w:val="0"/>
                      <w:iCs w:val="0"/>
                      <w:caps w:val="0"/>
                      <w:color w:val="000000"/>
                      <w:spacing w:val="0"/>
                      <w:sz w:val="21"/>
                      <w:szCs w:val="21"/>
                      <w:shd w:val="clear" w:fill="FAFAFA"/>
                      <w:lang w:val="en-US" w:eastAsia="zh-CN"/>
                    </w:rPr>
                  </w:pPr>
                  <w:r>
                    <w:rPr>
                      <w:rFonts w:hint="eastAsia" w:ascii="宋体" w:hAnsi="宋体" w:cs="宋体"/>
                      <w:i w:val="0"/>
                      <w:iCs w:val="0"/>
                      <w:caps w:val="0"/>
                      <w:color w:val="000000"/>
                      <w:spacing w:val="0"/>
                      <w:sz w:val="21"/>
                      <w:szCs w:val="21"/>
                      <w:shd w:val="clear" w:fill="FAFAFA"/>
                      <w:lang w:val="en-US" w:eastAsia="zh-CN"/>
                    </w:rPr>
                    <w:t>可编辑性实现</w:t>
                  </w:r>
                </w:p>
              </w:tc>
              <w:tc>
                <w:tcPr>
                  <w:tcW w:w="1826" w:type="dxa"/>
                </w:tcPr>
                <w:p w14:paraId="6B583A85">
                  <w:pPr>
                    <w:numPr>
                      <w:ilvl w:val="0"/>
                      <w:numId w:val="0"/>
                    </w:numPr>
                    <w:spacing w:line="360" w:lineRule="auto"/>
                    <w:rPr>
                      <w:rFonts w:hint="eastAsia"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i w:val="0"/>
                      <w:iCs w:val="0"/>
                      <w:caps w:val="0"/>
                      <w:color w:val="000000"/>
                      <w:spacing w:val="0"/>
                      <w:sz w:val="21"/>
                      <w:szCs w:val="21"/>
                      <w:shd w:val="clear" w:fill="FAFAFA"/>
                      <w:lang w:val="en-US" w:eastAsia="zh-CN"/>
                    </w:rPr>
                    <w:t>2026.02-2026.04</w:t>
                  </w:r>
                </w:p>
              </w:tc>
            </w:tr>
            <w:tr w14:paraId="39B9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077A92A3">
                  <w:pPr>
                    <w:numPr>
                      <w:ilvl w:val="0"/>
                      <w:numId w:val="0"/>
                    </w:numPr>
                    <w:spacing w:line="360" w:lineRule="auto"/>
                    <w:rPr>
                      <w:rFonts w:hint="default"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i w:val="0"/>
                      <w:iCs w:val="0"/>
                      <w:caps w:val="0"/>
                      <w:color w:val="000000"/>
                      <w:spacing w:val="0"/>
                      <w:sz w:val="21"/>
                      <w:szCs w:val="21"/>
                      <w:shd w:val="clear" w:fill="FAFAFA"/>
                      <w:vertAlign w:val="baseline"/>
                      <w:lang w:val="en-US" w:eastAsia="zh-CN"/>
                    </w:rPr>
                    <w:t>性能优化与鲁棒性验证</w:t>
                  </w:r>
                </w:p>
              </w:tc>
              <w:tc>
                <w:tcPr>
                  <w:tcW w:w="4095" w:type="dxa"/>
                </w:tcPr>
                <w:p w14:paraId="290A5772">
                  <w:pPr>
                    <w:numPr>
                      <w:ilvl w:val="0"/>
                      <w:numId w:val="4"/>
                    </w:numPr>
                    <w:spacing w:line="360" w:lineRule="auto"/>
                    <w:rPr>
                      <w:rFonts w:hint="default"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i w:val="0"/>
                      <w:iCs w:val="0"/>
                      <w:caps w:val="0"/>
                      <w:color w:val="000000"/>
                      <w:spacing w:val="0"/>
                      <w:sz w:val="21"/>
                      <w:szCs w:val="21"/>
                      <w:shd w:val="clear" w:fill="FAFAFA"/>
                      <w:vertAlign w:val="baseline"/>
                      <w:lang w:val="en-US" w:eastAsia="zh-CN"/>
                    </w:rPr>
                    <w:t>CUDA深度优化</w:t>
                  </w:r>
                </w:p>
                <w:p w14:paraId="421672D1">
                  <w:pPr>
                    <w:numPr>
                      <w:ilvl w:val="0"/>
                      <w:numId w:val="4"/>
                    </w:numPr>
                    <w:spacing w:line="360" w:lineRule="auto"/>
                    <w:rPr>
                      <w:rFonts w:hint="default"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i w:val="0"/>
                      <w:iCs w:val="0"/>
                      <w:caps w:val="0"/>
                      <w:color w:val="000000"/>
                      <w:spacing w:val="0"/>
                      <w:sz w:val="21"/>
                      <w:szCs w:val="21"/>
                      <w:shd w:val="clear" w:fill="FAFAFA"/>
                      <w:vertAlign w:val="baseline"/>
                      <w:lang w:val="en-US" w:eastAsia="zh-CN"/>
                    </w:rPr>
                    <w:t>多场景泛化测试</w:t>
                  </w:r>
                </w:p>
                <w:p w14:paraId="1DEB936D">
                  <w:pPr>
                    <w:numPr>
                      <w:ilvl w:val="0"/>
                      <w:numId w:val="4"/>
                    </w:numPr>
                    <w:spacing w:line="360" w:lineRule="auto"/>
                    <w:rPr>
                      <w:rFonts w:hint="default"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i w:val="0"/>
                      <w:iCs w:val="0"/>
                      <w:caps w:val="0"/>
                      <w:color w:val="000000"/>
                      <w:spacing w:val="0"/>
                      <w:sz w:val="21"/>
                      <w:szCs w:val="21"/>
                      <w:shd w:val="clear" w:fill="FAFAFA"/>
                      <w:vertAlign w:val="baseline"/>
                      <w:lang w:val="en-US" w:eastAsia="zh-CN"/>
                    </w:rPr>
                    <w:t>消融实验</w:t>
                  </w:r>
                </w:p>
                <w:p w14:paraId="63D78139">
                  <w:pPr>
                    <w:numPr>
                      <w:ilvl w:val="0"/>
                      <w:numId w:val="4"/>
                    </w:numPr>
                    <w:spacing w:line="360" w:lineRule="auto"/>
                    <w:rPr>
                      <w:rFonts w:hint="default"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i w:val="0"/>
                      <w:iCs w:val="0"/>
                      <w:caps w:val="0"/>
                      <w:color w:val="000000"/>
                      <w:spacing w:val="0"/>
                      <w:sz w:val="21"/>
                      <w:szCs w:val="21"/>
                      <w:shd w:val="clear" w:fill="FAFAFA"/>
                      <w:vertAlign w:val="baseline"/>
                      <w:lang w:val="en-US" w:eastAsia="zh-CN"/>
                    </w:rPr>
                    <w:t>代码整理与文档撰写</w:t>
                  </w:r>
                </w:p>
              </w:tc>
              <w:tc>
                <w:tcPr>
                  <w:tcW w:w="1826" w:type="dxa"/>
                </w:tcPr>
                <w:p w14:paraId="41002E13">
                  <w:pPr>
                    <w:numPr>
                      <w:ilvl w:val="0"/>
                      <w:numId w:val="0"/>
                    </w:numPr>
                    <w:spacing w:line="360" w:lineRule="auto"/>
                    <w:rPr>
                      <w:rFonts w:hint="eastAsia"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b w:val="0"/>
                      <w:bCs w:val="0"/>
                      <w:i w:val="0"/>
                      <w:iCs w:val="0"/>
                      <w:caps w:val="0"/>
                      <w:color w:val="000000"/>
                      <w:spacing w:val="0"/>
                      <w:sz w:val="21"/>
                      <w:szCs w:val="21"/>
                      <w:shd w:val="clear" w:fill="FAFAFA"/>
                      <w:lang w:val="en-US" w:eastAsia="zh-CN"/>
                    </w:rPr>
                    <w:t>2026.02-2026.04</w:t>
                  </w:r>
                </w:p>
              </w:tc>
            </w:tr>
            <w:tr w14:paraId="742E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5F30D42F">
                  <w:pPr>
                    <w:numPr>
                      <w:ilvl w:val="0"/>
                      <w:numId w:val="0"/>
                    </w:numPr>
                    <w:spacing w:line="360" w:lineRule="auto"/>
                    <w:rPr>
                      <w:rFonts w:hint="eastAsia" w:ascii="宋体" w:hAnsi="宋体" w:cs="宋体"/>
                      <w:i w:val="0"/>
                      <w:iCs w:val="0"/>
                      <w:caps w:val="0"/>
                      <w:color w:val="000000"/>
                      <w:spacing w:val="0"/>
                      <w:sz w:val="21"/>
                      <w:szCs w:val="21"/>
                      <w:shd w:val="clear" w:fill="FAFAFA"/>
                      <w:vertAlign w:val="baseline"/>
                      <w:lang w:val="en-US" w:eastAsia="zh-CN"/>
                    </w:rPr>
                  </w:pPr>
                  <w:r>
                    <w:rPr>
                      <w:rFonts w:hint="eastAsia" w:ascii="宋体" w:hAnsi="宋体" w:cs="宋体"/>
                      <w:b w:val="0"/>
                      <w:bCs w:val="0"/>
                      <w:i w:val="0"/>
                      <w:iCs w:val="0"/>
                      <w:caps w:val="0"/>
                      <w:color w:val="000000"/>
                      <w:spacing w:val="0"/>
                      <w:sz w:val="21"/>
                      <w:szCs w:val="21"/>
                      <w:shd w:val="clear" w:fill="FAFAFA"/>
                      <w:lang w:val="en-US" w:eastAsia="zh-CN"/>
                    </w:rPr>
                    <w:t>撰写论文</w:t>
                  </w:r>
                </w:p>
              </w:tc>
              <w:tc>
                <w:tcPr>
                  <w:tcW w:w="4095" w:type="dxa"/>
                </w:tcPr>
                <w:p w14:paraId="36B9FFBC">
                  <w:pPr>
                    <w:numPr>
                      <w:ilvl w:val="0"/>
                      <w:numId w:val="0"/>
                    </w:numPr>
                    <w:spacing w:line="360" w:lineRule="auto"/>
                    <w:rPr>
                      <w:rFonts w:hint="default" w:ascii="宋体" w:hAnsi="宋体" w:eastAsia="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根据实验情况撰写论文，包括译文。</w:t>
                  </w:r>
                </w:p>
              </w:tc>
              <w:tc>
                <w:tcPr>
                  <w:tcW w:w="1826" w:type="dxa"/>
                </w:tcPr>
                <w:p w14:paraId="7307D3E6">
                  <w:pPr>
                    <w:numPr>
                      <w:ilvl w:val="0"/>
                      <w:numId w:val="0"/>
                    </w:numPr>
                    <w:spacing w:line="360" w:lineRule="auto"/>
                    <w:rPr>
                      <w:rFonts w:hint="eastAsia" w:ascii="宋体" w:hAnsi="宋体" w:cs="宋体"/>
                      <w:b w:val="0"/>
                      <w:bCs w:val="0"/>
                      <w:i w:val="0"/>
                      <w:iCs w:val="0"/>
                      <w:caps w:val="0"/>
                      <w:color w:val="000000"/>
                      <w:spacing w:val="0"/>
                      <w:sz w:val="21"/>
                      <w:szCs w:val="21"/>
                      <w:shd w:val="clear" w:fill="FAFAFA"/>
                      <w:lang w:val="en-US" w:eastAsia="zh-CN"/>
                    </w:rPr>
                  </w:pPr>
                  <w:r>
                    <w:rPr>
                      <w:rFonts w:hint="eastAsia" w:ascii="宋体" w:hAnsi="宋体" w:cs="宋体"/>
                      <w:b w:val="0"/>
                      <w:bCs w:val="0"/>
                      <w:i w:val="0"/>
                      <w:iCs w:val="0"/>
                      <w:caps w:val="0"/>
                      <w:color w:val="000000"/>
                      <w:spacing w:val="0"/>
                      <w:sz w:val="21"/>
                      <w:szCs w:val="21"/>
                      <w:shd w:val="clear" w:fill="FAFAFA"/>
                      <w:lang w:val="en-US" w:eastAsia="zh-CN"/>
                    </w:rPr>
                    <w:t>2026.03-2026.04</w:t>
                  </w:r>
                </w:p>
              </w:tc>
            </w:tr>
          </w:tbl>
          <w:p w14:paraId="19724AFA">
            <w:pPr>
              <w:spacing w:line="360" w:lineRule="auto"/>
              <w:rPr>
                <w:rFonts w:hint="eastAsia" w:ascii="宋体" w:hAnsi="宋体"/>
                <w:b/>
                <w:bCs/>
                <w:sz w:val="24"/>
                <w:lang w:val="en-US" w:eastAsia="zh-CN"/>
              </w:rPr>
            </w:pPr>
          </w:p>
          <w:p w14:paraId="6077ED9E">
            <w:pPr>
              <w:spacing w:line="360" w:lineRule="auto"/>
              <w:rPr>
                <w:rFonts w:hint="eastAsia" w:ascii="宋体" w:hAnsi="宋体"/>
                <w:b/>
                <w:bCs/>
                <w:sz w:val="24"/>
                <w:lang w:val="en-US" w:eastAsia="zh-CN"/>
              </w:rPr>
            </w:pPr>
            <w:r>
              <w:rPr>
                <w:rFonts w:hint="eastAsia" w:ascii="宋体" w:hAnsi="宋体"/>
                <w:b/>
                <w:bCs/>
                <w:sz w:val="24"/>
                <w:lang w:val="en-US" w:eastAsia="zh-CN"/>
              </w:rPr>
              <w:t>毕业论文（设计）写作计划：</w:t>
            </w:r>
          </w:p>
          <w:tbl>
            <w:tblPr>
              <w:tblStyle w:val="5"/>
              <w:tblW w:w="84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3"/>
              <w:gridCol w:w="5495"/>
              <w:gridCol w:w="1160"/>
            </w:tblGrid>
            <w:tr w14:paraId="563CF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2C98EBB1">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各阶段工作时间</w:t>
                  </w:r>
                </w:p>
              </w:tc>
              <w:tc>
                <w:tcPr>
                  <w:tcW w:w="5495" w:type="dxa"/>
                </w:tcPr>
                <w:p w14:paraId="19218AF6">
                  <w:pPr>
                    <w:numPr>
                      <w:ilvl w:val="0"/>
                      <w:numId w:val="0"/>
                    </w:numPr>
                    <w:spacing w:line="360" w:lineRule="auto"/>
                    <w:rPr>
                      <w:rFonts w:hint="eastAsia" w:ascii="宋体" w:hAnsi="宋体" w:eastAsia="宋体" w:cs="宋体"/>
                      <w:b w:val="0"/>
                      <w:bCs w:val="0"/>
                      <w:i w:val="0"/>
                      <w:iCs w:val="0"/>
                      <w:caps w:val="0"/>
                      <w:color w:val="000000"/>
                      <w:spacing w:val="0"/>
                      <w:sz w:val="21"/>
                      <w:szCs w:val="21"/>
                      <w:shd w:val="clear" w:fill="FAFAFA"/>
                      <w:lang w:val="en-US" w:eastAsia="zh-CN"/>
                    </w:rPr>
                  </w:pPr>
                  <w:r>
                    <w:rPr>
                      <w:rFonts w:hint="eastAsia" w:ascii="宋体" w:hAnsi="宋体" w:eastAsia="宋体" w:cs="宋体"/>
                      <w:b w:val="0"/>
                      <w:bCs w:val="0"/>
                      <w:sz w:val="21"/>
                      <w:szCs w:val="21"/>
                      <w:vertAlign w:val="baseline"/>
                      <w:lang w:val="en-US" w:eastAsia="zh-CN"/>
                    </w:rPr>
                    <w:t>论文（设计）各阶段工作内容及要求</w:t>
                  </w:r>
                </w:p>
              </w:tc>
              <w:tc>
                <w:tcPr>
                  <w:tcW w:w="1160" w:type="dxa"/>
                </w:tcPr>
                <w:p w14:paraId="6380E843">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检查方式</w:t>
                  </w:r>
                </w:p>
              </w:tc>
            </w:tr>
            <w:tr w14:paraId="2099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2FB9595E">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202</w:t>
                  </w:r>
                  <w:r>
                    <w:rPr>
                      <w:rFonts w:hint="eastAsia" w:ascii="宋体" w:hAnsi="宋体" w:cs="宋体"/>
                      <w:b w:val="0"/>
                      <w:bCs w:val="0"/>
                      <w:sz w:val="21"/>
                      <w:szCs w:val="21"/>
                      <w:vertAlign w:val="baseline"/>
                      <w:lang w:val="en-US" w:eastAsia="zh-CN"/>
                    </w:rPr>
                    <w:t>5</w:t>
                  </w:r>
                  <w:r>
                    <w:rPr>
                      <w:rFonts w:hint="eastAsia" w:ascii="宋体" w:hAnsi="宋体" w:eastAsia="宋体" w:cs="宋体"/>
                      <w:b w:val="0"/>
                      <w:bCs w:val="0"/>
                      <w:sz w:val="21"/>
                      <w:szCs w:val="21"/>
                      <w:vertAlign w:val="baseline"/>
                      <w:lang w:val="en-US" w:eastAsia="zh-CN"/>
                    </w:rPr>
                    <w:t>.1</w:t>
                  </w:r>
                  <w:r>
                    <w:rPr>
                      <w:rFonts w:hint="eastAsia" w:ascii="宋体" w:hAnsi="宋体" w:cs="宋体"/>
                      <w:b w:val="0"/>
                      <w:bCs w:val="0"/>
                      <w:sz w:val="21"/>
                      <w:szCs w:val="21"/>
                      <w:vertAlign w:val="baseline"/>
                      <w:lang w:val="en-US" w:eastAsia="zh-CN"/>
                    </w:rPr>
                    <w:t>2</w:t>
                  </w:r>
                  <w:r>
                    <w:rPr>
                      <w:rFonts w:hint="eastAsia" w:ascii="宋体" w:hAnsi="宋体" w:eastAsia="宋体" w:cs="宋体"/>
                      <w:b w:val="0"/>
                      <w:bCs w:val="0"/>
                      <w:sz w:val="21"/>
                      <w:szCs w:val="21"/>
                      <w:vertAlign w:val="baseline"/>
                      <w:lang w:val="en-US" w:eastAsia="zh-CN"/>
                    </w:rPr>
                    <w:t>.</w:t>
                  </w:r>
                  <w:r>
                    <w:rPr>
                      <w:rFonts w:hint="eastAsia" w:ascii="宋体" w:hAnsi="宋体" w:cs="宋体"/>
                      <w:b w:val="0"/>
                      <w:bCs w:val="0"/>
                      <w:sz w:val="21"/>
                      <w:szCs w:val="21"/>
                      <w:vertAlign w:val="baseline"/>
                      <w:lang w:val="en-US" w:eastAsia="zh-CN"/>
                    </w:rPr>
                    <w:t>01</w:t>
                  </w:r>
                  <w:r>
                    <w:rPr>
                      <w:rFonts w:hint="eastAsia" w:ascii="宋体" w:hAnsi="宋体" w:eastAsia="宋体" w:cs="宋体"/>
                      <w:b w:val="0"/>
                      <w:bCs w:val="0"/>
                      <w:sz w:val="21"/>
                      <w:szCs w:val="21"/>
                      <w:vertAlign w:val="baseline"/>
                      <w:lang w:val="en-US" w:eastAsia="zh-CN"/>
                    </w:rPr>
                    <w:t>-202</w:t>
                  </w:r>
                  <w:r>
                    <w:rPr>
                      <w:rFonts w:hint="eastAsia" w:ascii="宋体" w:hAnsi="宋体" w:cs="宋体"/>
                      <w:b w:val="0"/>
                      <w:bCs w:val="0"/>
                      <w:sz w:val="21"/>
                      <w:szCs w:val="21"/>
                      <w:vertAlign w:val="baseline"/>
                      <w:lang w:val="en-US" w:eastAsia="zh-CN"/>
                    </w:rPr>
                    <w:t>6</w:t>
                  </w:r>
                  <w:r>
                    <w:rPr>
                      <w:rFonts w:hint="eastAsia" w:ascii="宋体" w:hAnsi="宋体" w:eastAsia="宋体" w:cs="宋体"/>
                      <w:b w:val="0"/>
                      <w:bCs w:val="0"/>
                      <w:sz w:val="21"/>
                      <w:szCs w:val="21"/>
                      <w:vertAlign w:val="baseline"/>
                      <w:lang w:val="en-US" w:eastAsia="zh-CN"/>
                    </w:rPr>
                    <w:t>.02.25</w:t>
                  </w:r>
                </w:p>
              </w:tc>
              <w:tc>
                <w:tcPr>
                  <w:tcW w:w="5495" w:type="dxa"/>
                </w:tcPr>
                <w:p w14:paraId="3C50416D">
                  <w:pPr>
                    <w:numPr>
                      <w:ilvl w:val="0"/>
                      <w:numId w:val="5"/>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查阅</w:t>
                  </w:r>
                  <w:r>
                    <w:rPr>
                      <w:rFonts w:hint="eastAsia" w:ascii="宋体" w:hAnsi="宋体" w:cs="宋体"/>
                      <w:b w:val="0"/>
                      <w:bCs w:val="0"/>
                      <w:sz w:val="21"/>
                      <w:szCs w:val="21"/>
                      <w:vertAlign w:val="baseline"/>
                      <w:lang w:val="en-US" w:eastAsia="zh-CN"/>
                    </w:rPr>
                    <w:t>相关</w:t>
                  </w:r>
                  <w:r>
                    <w:rPr>
                      <w:rFonts w:hint="eastAsia" w:ascii="宋体" w:hAnsi="宋体" w:eastAsia="宋体" w:cs="宋体"/>
                      <w:b w:val="0"/>
                      <w:bCs w:val="0"/>
                      <w:sz w:val="21"/>
                      <w:szCs w:val="21"/>
                      <w:vertAlign w:val="baseline"/>
                      <w:lang w:val="en-US" w:eastAsia="zh-CN"/>
                    </w:rPr>
                    <w:t>论文、技术资料，对项目拟使用的关键技术进行深度调研</w:t>
                  </w:r>
                  <w:r>
                    <w:rPr>
                      <w:rFonts w:hint="eastAsia" w:ascii="宋体" w:hAnsi="宋体" w:cs="宋体"/>
                      <w:b w:val="0"/>
                      <w:bCs w:val="0"/>
                      <w:sz w:val="21"/>
                      <w:szCs w:val="21"/>
                      <w:vertAlign w:val="baseline"/>
                      <w:lang w:val="en-US" w:eastAsia="zh-CN"/>
                    </w:rPr>
                    <w:t>。</w:t>
                  </w:r>
                </w:p>
                <w:p w14:paraId="5242465C">
                  <w:pPr>
                    <w:numPr>
                      <w:ilvl w:val="0"/>
                      <w:numId w:val="5"/>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cs="宋体"/>
                      <w:b w:val="0"/>
                      <w:bCs w:val="0"/>
                      <w:i w:val="0"/>
                      <w:iCs w:val="0"/>
                      <w:caps w:val="0"/>
                      <w:color w:val="000000"/>
                      <w:spacing w:val="0"/>
                      <w:sz w:val="21"/>
                      <w:szCs w:val="21"/>
                      <w:shd w:val="clear" w:fill="FAFAFA"/>
                      <w:lang w:val="en-US" w:eastAsia="zh-CN"/>
                    </w:rPr>
                    <w:t>使用M</w:t>
                  </w:r>
                  <w:r>
                    <w:rPr>
                      <w:rFonts w:hint="default" w:ascii="宋体" w:hAnsi="宋体" w:cs="宋体"/>
                      <w:b w:val="0"/>
                      <w:bCs w:val="0"/>
                      <w:i w:val="0"/>
                      <w:iCs w:val="0"/>
                      <w:caps w:val="0"/>
                      <w:color w:val="000000"/>
                      <w:spacing w:val="0"/>
                      <w:sz w:val="21"/>
                      <w:szCs w:val="21"/>
                      <w:shd w:val="clear" w:fill="FAFAFA"/>
                      <w:lang w:val="en-US" w:eastAsia="zh-CN"/>
                    </w:rPr>
                    <w:t>itsuba</w:t>
                  </w:r>
                  <w:r>
                    <w:rPr>
                      <w:rFonts w:hint="eastAsia" w:ascii="宋体" w:hAnsi="宋体" w:cs="宋体"/>
                      <w:b w:val="0"/>
                      <w:bCs w:val="0"/>
                      <w:i w:val="0"/>
                      <w:iCs w:val="0"/>
                      <w:caps w:val="0"/>
                      <w:color w:val="000000"/>
                      <w:spacing w:val="0"/>
                      <w:sz w:val="21"/>
                      <w:szCs w:val="21"/>
                      <w:shd w:val="clear" w:fill="FAFAFA"/>
                      <w:lang w:val="en-US" w:eastAsia="zh-CN"/>
                    </w:rPr>
                    <w:t>生成所需数据，搭建基础高斯混合与时空多层次框架，分别从时间层和空间层上验证方法可行性</w:t>
                  </w:r>
                </w:p>
                <w:p w14:paraId="34C32D92">
                  <w:pPr>
                    <w:numPr>
                      <w:ilvl w:val="0"/>
                      <w:numId w:val="5"/>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cs="宋体"/>
                      <w:b w:val="0"/>
                      <w:bCs w:val="0"/>
                      <w:i w:val="0"/>
                      <w:iCs w:val="0"/>
                      <w:caps w:val="0"/>
                      <w:color w:val="000000"/>
                      <w:spacing w:val="0"/>
                      <w:sz w:val="21"/>
                      <w:szCs w:val="21"/>
                      <w:shd w:val="clear" w:fill="FAFAFA"/>
                      <w:lang w:val="en-US" w:eastAsia="zh-CN"/>
                    </w:rPr>
                    <w:t>针对实验结果进一步设计后续优化实现/改进方案与验证实验，初步接近性能要求</w:t>
                  </w:r>
                </w:p>
              </w:tc>
              <w:tc>
                <w:tcPr>
                  <w:tcW w:w="1160" w:type="dxa"/>
                </w:tcPr>
                <w:p w14:paraId="2026FCE7">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自主检查、开题答辩</w:t>
                  </w:r>
                </w:p>
              </w:tc>
            </w:tr>
            <w:tr w14:paraId="1D8F6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2E1BD537">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202</w:t>
                  </w:r>
                  <w:r>
                    <w:rPr>
                      <w:rFonts w:hint="eastAsia" w:ascii="宋体" w:hAnsi="宋体" w:cs="宋体"/>
                      <w:b w:val="0"/>
                      <w:bCs w:val="0"/>
                      <w:sz w:val="21"/>
                      <w:szCs w:val="21"/>
                      <w:vertAlign w:val="baseline"/>
                      <w:lang w:val="en-US" w:eastAsia="zh-CN"/>
                    </w:rPr>
                    <w:t>6</w:t>
                  </w:r>
                  <w:r>
                    <w:rPr>
                      <w:rFonts w:hint="eastAsia" w:ascii="宋体" w:hAnsi="宋体" w:eastAsia="宋体" w:cs="宋体"/>
                      <w:b w:val="0"/>
                      <w:bCs w:val="0"/>
                      <w:sz w:val="21"/>
                      <w:szCs w:val="21"/>
                      <w:vertAlign w:val="baseline"/>
                      <w:lang w:val="en-US" w:eastAsia="zh-CN"/>
                    </w:rPr>
                    <w:t>.02.26-202</w:t>
                  </w:r>
                  <w:r>
                    <w:rPr>
                      <w:rFonts w:hint="eastAsia" w:ascii="宋体" w:hAnsi="宋体" w:cs="宋体"/>
                      <w:b w:val="0"/>
                      <w:bCs w:val="0"/>
                      <w:sz w:val="21"/>
                      <w:szCs w:val="21"/>
                      <w:vertAlign w:val="baseline"/>
                      <w:lang w:val="en-US" w:eastAsia="zh-CN"/>
                    </w:rPr>
                    <w:t>6</w:t>
                  </w:r>
                  <w:r>
                    <w:rPr>
                      <w:rFonts w:hint="eastAsia" w:ascii="宋体" w:hAnsi="宋体" w:eastAsia="宋体" w:cs="宋体"/>
                      <w:b w:val="0"/>
                      <w:bCs w:val="0"/>
                      <w:sz w:val="21"/>
                      <w:szCs w:val="21"/>
                      <w:vertAlign w:val="baseline"/>
                      <w:lang w:val="en-US" w:eastAsia="zh-CN"/>
                    </w:rPr>
                    <w:t>.03.17</w:t>
                  </w:r>
                </w:p>
              </w:tc>
              <w:tc>
                <w:tcPr>
                  <w:tcW w:w="5495" w:type="dxa"/>
                </w:tcPr>
                <w:p w14:paraId="724228FE">
                  <w:pPr>
                    <w:numPr>
                      <w:ilvl w:val="0"/>
                      <w:numId w:val="6"/>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拓展数据集到全时刻/任意时刻组合与多场景大场景，将方法向工业应用级场景暴露，时空单独训练并测试性能；</w:t>
                  </w:r>
                </w:p>
                <w:p w14:paraId="60A20435">
                  <w:pPr>
                    <w:numPr>
                      <w:ilvl w:val="0"/>
                      <w:numId w:val="6"/>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整合时空多层，联合训练12级联体积模型；添加能量守恒损失，调试泛化性；</w:t>
                  </w:r>
                </w:p>
                <w:p w14:paraId="693984A6">
                  <w:pPr>
                    <w:numPr>
                      <w:ilvl w:val="0"/>
                      <w:numId w:val="6"/>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尝试10-b</w:t>
                  </w:r>
                  <w:r>
                    <w:rPr>
                      <w:rFonts w:hint="default" w:ascii="宋体" w:hAnsi="宋体" w:cs="宋体"/>
                      <w:b w:val="0"/>
                      <w:bCs w:val="0"/>
                      <w:sz w:val="21"/>
                      <w:szCs w:val="21"/>
                      <w:vertAlign w:val="baseline"/>
                      <w:lang w:val="en-US" w:eastAsia="zh-CN"/>
                    </w:rPr>
                    <w:t>it</w:t>
                  </w:r>
                  <w:r>
                    <w:rPr>
                      <w:rFonts w:hint="eastAsia" w:ascii="宋体" w:hAnsi="宋体" w:cs="宋体"/>
                      <w:b w:val="0"/>
                      <w:bCs w:val="0"/>
                      <w:sz w:val="21"/>
                      <w:szCs w:val="21"/>
                      <w:vertAlign w:val="baseline"/>
                      <w:lang w:val="en-US" w:eastAsia="zh-CN"/>
                    </w:rPr>
                    <w:t>自适应量化等量化策略，</w:t>
                  </w:r>
                  <w:r>
                    <w:rPr>
                      <w:rFonts w:hint="default" w:ascii="宋体" w:hAnsi="宋体" w:cs="宋体"/>
                      <w:b w:val="0"/>
                      <w:bCs w:val="0"/>
                      <w:sz w:val="21"/>
                      <w:szCs w:val="21"/>
                      <w:vertAlign w:val="baseline"/>
                      <w:lang w:val="en-US" w:eastAsia="zh-CN"/>
                    </w:rPr>
                    <w:t>coarse-to-fine</w:t>
                  </w:r>
                  <w:r>
                    <w:rPr>
                      <w:rFonts w:hint="eastAsia" w:ascii="宋体" w:hAnsi="宋体" w:cs="宋体"/>
                      <w:b w:val="0"/>
                      <w:bCs w:val="0"/>
                      <w:sz w:val="21"/>
                      <w:szCs w:val="21"/>
                      <w:vertAlign w:val="baseline"/>
                      <w:lang w:val="en-US" w:eastAsia="zh-CN"/>
                    </w:rPr>
                    <w:t>训练进行进一步压缩；</w:t>
                  </w:r>
                </w:p>
              </w:tc>
              <w:tc>
                <w:tcPr>
                  <w:tcW w:w="1160" w:type="dxa"/>
                </w:tcPr>
                <w:p w14:paraId="62CAEC4D">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自主检查、学院中期检查</w:t>
                  </w:r>
                </w:p>
              </w:tc>
            </w:tr>
            <w:tr w14:paraId="446F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4CE6585C">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202</w:t>
                  </w:r>
                  <w:r>
                    <w:rPr>
                      <w:rFonts w:hint="eastAsia" w:ascii="宋体" w:hAnsi="宋体" w:cs="宋体"/>
                      <w:b w:val="0"/>
                      <w:bCs w:val="0"/>
                      <w:sz w:val="21"/>
                      <w:szCs w:val="21"/>
                      <w:vertAlign w:val="baseline"/>
                      <w:lang w:val="en-US" w:eastAsia="zh-CN"/>
                    </w:rPr>
                    <w:t>6</w:t>
                  </w:r>
                  <w:r>
                    <w:rPr>
                      <w:rFonts w:hint="eastAsia" w:ascii="宋体" w:hAnsi="宋体" w:eastAsia="宋体" w:cs="宋体"/>
                      <w:b w:val="0"/>
                      <w:bCs w:val="0"/>
                      <w:sz w:val="21"/>
                      <w:szCs w:val="21"/>
                      <w:vertAlign w:val="baseline"/>
                      <w:lang w:val="en-US" w:eastAsia="zh-CN"/>
                    </w:rPr>
                    <w:t>.03.18-202</w:t>
                  </w:r>
                  <w:r>
                    <w:rPr>
                      <w:rFonts w:hint="eastAsia" w:ascii="宋体" w:hAnsi="宋体" w:cs="宋体"/>
                      <w:b w:val="0"/>
                      <w:bCs w:val="0"/>
                      <w:sz w:val="21"/>
                      <w:szCs w:val="21"/>
                      <w:vertAlign w:val="baseline"/>
                      <w:lang w:val="en-US" w:eastAsia="zh-CN"/>
                    </w:rPr>
                    <w:t>6</w:t>
                  </w:r>
                  <w:r>
                    <w:rPr>
                      <w:rFonts w:hint="eastAsia" w:ascii="宋体" w:hAnsi="宋体" w:eastAsia="宋体" w:cs="宋体"/>
                      <w:b w:val="0"/>
                      <w:bCs w:val="0"/>
                      <w:sz w:val="21"/>
                      <w:szCs w:val="21"/>
                      <w:vertAlign w:val="baseline"/>
                      <w:lang w:val="en-US" w:eastAsia="zh-CN"/>
                    </w:rPr>
                    <w:t>.04.14</w:t>
                  </w:r>
                </w:p>
              </w:tc>
              <w:tc>
                <w:tcPr>
                  <w:tcW w:w="5495" w:type="dxa"/>
                </w:tcPr>
                <w:p w14:paraId="5C35BCF2">
                  <w:pPr>
                    <w:numPr>
                      <w:ilvl w:val="0"/>
                      <w:numId w:val="7"/>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实现Te</w:t>
                  </w:r>
                  <w:r>
                    <w:rPr>
                      <w:rFonts w:hint="default" w:ascii="宋体" w:hAnsi="宋体" w:cs="宋体"/>
                      <w:b w:val="0"/>
                      <w:bCs w:val="0"/>
                      <w:sz w:val="21"/>
                      <w:szCs w:val="21"/>
                      <w:vertAlign w:val="baseline"/>
                      <w:lang w:val="en-US" w:eastAsia="zh-CN"/>
                    </w:rPr>
                    <w:t>mporal LRU Cache</w:t>
                  </w:r>
                  <w:r>
                    <w:rPr>
                      <w:rFonts w:hint="eastAsia" w:ascii="宋体" w:hAnsi="宋体" w:cs="宋体"/>
                      <w:b w:val="0"/>
                      <w:bCs w:val="0"/>
                      <w:sz w:val="21"/>
                      <w:szCs w:val="21"/>
                      <w:vertAlign w:val="baseline"/>
                      <w:lang w:val="en-US" w:eastAsia="zh-CN"/>
                    </w:rPr>
                    <w:t>,预测性解压，编写CUDA融合</w:t>
                  </w:r>
                  <w:r>
                    <w:rPr>
                      <w:rFonts w:hint="default" w:ascii="宋体" w:hAnsi="宋体" w:cs="宋体"/>
                      <w:b w:val="0"/>
                      <w:bCs w:val="0"/>
                      <w:sz w:val="21"/>
                      <w:szCs w:val="21"/>
                      <w:vertAlign w:val="baseline"/>
                      <w:lang w:val="en-US" w:eastAsia="zh-CN"/>
                    </w:rPr>
                    <w:t>kernel</w:t>
                  </w:r>
                  <w:r>
                    <w:rPr>
                      <w:rFonts w:hint="eastAsia" w:ascii="宋体" w:hAnsi="宋体" w:cs="宋体"/>
                      <w:b w:val="0"/>
                      <w:bCs w:val="0"/>
                      <w:sz w:val="21"/>
                      <w:szCs w:val="21"/>
                      <w:vertAlign w:val="baseline"/>
                      <w:lang w:val="en-US" w:eastAsia="zh-CN"/>
                    </w:rPr>
                    <w:t>,针对实时要求进行解压优化；</w:t>
                  </w:r>
                </w:p>
                <w:p w14:paraId="105A14B6">
                  <w:pPr>
                    <w:numPr>
                      <w:ilvl w:val="0"/>
                      <w:numId w:val="7"/>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实现光照解耦，时间插值，太阳/环境编辑等功能，完成可编辑性的实现；</w:t>
                  </w:r>
                </w:p>
                <w:p w14:paraId="47670B74">
                  <w:pPr>
                    <w:numPr>
                      <w:ilvl w:val="0"/>
                      <w:numId w:val="7"/>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完成论文初稿撰写和查重</w:t>
                  </w:r>
                  <w:r>
                    <w:rPr>
                      <w:rFonts w:hint="eastAsia" w:ascii="宋体" w:hAnsi="宋体" w:cs="宋体"/>
                      <w:b w:val="0"/>
                      <w:bCs w:val="0"/>
                      <w:sz w:val="21"/>
                      <w:szCs w:val="21"/>
                      <w:vertAlign w:val="baseline"/>
                      <w:lang w:val="en-US" w:eastAsia="zh-CN"/>
                    </w:rPr>
                    <w:t>。</w:t>
                  </w:r>
                </w:p>
              </w:tc>
              <w:tc>
                <w:tcPr>
                  <w:tcW w:w="1160" w:type="dxa"/>
                </w:tcPr>
                <w:p w14:paraId="4E1A190F">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自主检查、导师检查</w:t>
                  </w:r>
                </w:p>
              </w:tc>
            </w:tr>
            <w:tr w14:paraId="3634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1BAE7A47">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202</w:t>
                  </w:r>
                  <w:r>
                    <w:rPr>
                      <w:rFonts w:hint="default" w:ascii="宋体" w:hAnsi="宋体" w:cs="宋体"/>
                      <w:b w:val="0"/>
                      <w:bCs w:val="0"/>
                      <w:sz w:val="21"/>
                      <w:szCs w:val="21"/>
                      <w:vertAlign w:val="baseline"/>
                      <w:lang w:val="en-US" w:eastAsia="zh-CN"/>
                    </w:rPr>
                    <w:t>6</w:t>
                  </w:r>
                  <w:r>
                    <w:rPr>
                      <w:rFonts w:hint="eastAsia" w:ascii="宋体" w:hAnsi="宋体" w:eastAsia="宋体" w:cs="宋体"/>
                      <w:b w:val="0"/>
                      <w:bCs w:val="0"/>
                      <w:sz w:val="21"/>
                      <w:szCs w:val="21"/>
                      <w:vertAlign w:val="baseline"/>
                      <w:lang w:val="en-US" w:eastAsia="zh-CN"/>
                    </w:rPr>
                    <w:t>.04.15-202</w:t>
                  </w:r>
                  <w:r>
                    <w:rPr>
                      <w:rFonts w:hint="eastAsia" w:ascii="宋体" w:hAnsi="宋体" w:cs="宋体"/>
                      <w:b w:val="0"/>
                      <w:bCs w:val="0"/>
                      <w:sz w:val="21"/>
                      <w:szCs w:val="21"/>
                      <w:vertAlign w:val="baseline"/>
                      <w:lang w:val="en-US" w:eastAsia="zh-CN"/>
                    </w:rPr>
                    <w:t>6</w:t>
                  </w:r>
                  <w:r>
                    <w:rPr>
                      <w:rFonts w:hint="eastAsia" w:ascii="宋体" w:hAnsi="宋体" w:eastAsia="宋体" w:cs="宋体"/>
                      <w:b w:val="0"/>
                      <w:bCs w:val="0"/>
                      <w:sz w:val="21"/>
                      <w:szCs w:val="21"/>
                      <w:vertAlign w:val="baseline"/>
                      <w:lang w:val="en-US" w:eastAsia="zh-CN"/>
                    </w:rPr>
                    <w:t>.05.10</w:t>
                  </w:r>
                </w:p>
              </w:tc>
              <w:tc>
                <w:tcPr>
                  <w:tcW w:w="5495" w:type="dxa"/>
                </w:tcPr>
                <w:p w14:paraId="69FB7A2E">
                  <w:pPr>
                    <w:numPr>
                      <w:ilvl w:val="0"/>
                      <w:numId w:val="8"/>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在U</w:t>
                  </w:r>
                  <w:r>
                    <w:rPr>
                      <w:rFonts w:hint="default" w:ascii="宋体" w:hAnsi="宋体" w:cs="宋体"/>
                      <w:b w:val="0"/>
                      <w:bCs w:val="0"/>
                      <w:sz w:val="21"/>
                      <w:szCs w:val="21"/>
                      <w:vertAlign w:val="baseline"/>
                      <w:lang w:val="en-US" w:eastAsia="zh-CN"/>
                    </w:rPr>
                    <w:t>nreal Engine/Unity</w:t>
                  </w:r>
                  <w:r>
                    <w:rPr>
                      <w:rFonts w:hint="eastAsia" w:ascii="宋体" w:hAnsi="宋体" w:cs="宋体"/>
                      <w:b w:val="0"/>
                      <w:bCs w:val="0"/>
                      <w:sz w:val="21"/>
                      <w:szCs w:val="21"/>
                      <w:vertAlign w:val="baseline"/>
                      <w:lang w:val="en-US" w:eastAsia="zh-CN"/>
                    </w:rPr>
                    <w:t>等工业常用渲染软件上</w:t>
                  </w:r>
                  <w:r>
                    <w:rPr>
                      <w:rFonts w:hint="eastAsia" w:ascii="宋体" w:hAnsi="宋体" w:eastAsia="宋体" w:cs="宋体"/>
                      <w:b w:val="0"/>
                      <w:bCs w:val="0"/>
                      <w:sz w:val="21"/>
                      <w:szCs w:val="21"/>
                      <w:vertAlign w:val="baseline"/>
                      <w:lang w:val="en-US" w:eastAsia="zh-CN"/>
                    </w:rPr>
                    <w:t>进行系统测试和用户测试，根据测试数据优化各项功能，</w:t>
                  </w:r>
                  <w:r>
                    <w:rPr>
                      <w:rFonts w:hint="eastAsia" w:ascii="宋体" w:hAnsi="宋体" w:cs="宋体"/>
                      <w:b w:val="0"/>
                      <w:bCs w:val="0"/>
                      <w:sz w:val="21"/>
                      <w:szCs w:val="21"/>
                      <w:vertAlign w:val="baseline"/>
                      <w:lang w:val="en-US" w:eastAsia="zh-CN"/>
                    </w:rPr>
                    <w:t>发布</w:t>
                  </w:r>
                  <w:r>
                    <w:rPr>
                      <w:rFonts w:hint="eastAsia" w:ascii="宋体" w:hAnsi="宋体" w:eastAsia="宋体" w:cs="宋体"/>
                      <w:b w:val="0"/>
                      <w:bCs w:val="0"/>
                      <w:sz w:val="21"/>
                      <w:szCs w:val="21"/>
                      <w:vertAlign w:val="baseline"/>
                      <w:lang w:val="en-US" w:eastAsia="zh-CN"/>
                    </w:rPr>
                    <w:t>最终版本</w:t>
                  </w:r>
                  <w:r>
                    <w:rPr>
                      <w:rFonts w:hint="eastAsia" w:ascii="宋体" w:hAnsi="宋体" w:cs="宋体"/>
                      <w:b w:val="0"/>
                      <w:bCs w:val="0"/>
                      <w:sz w:val="21"/>
                      <w:szCs w:val="21"/>
                      <w:vertAlign w:val="baseline"/>
                      <w:lang w:val="en-US" w:eastAsia="zh-CN"/>
                    </w:rPr>
                    <w:t>。</w:t>
                  </w:r>
                </w:p>
                <w:p w14:paraId="5B5AF29A">
                  <w:pPr>
                    <w:numPr>
                      <w:ilvl w:val="0"/>
                      <w:numId w:val="8"/>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修改和完善论文初稿</w:t>
                  </w:r>
                  <w:r>
                    <w:rPr>
                      <w:rFonts w:hint="eastAsia" w:ascii="宋体" w:hAnsi="宋体" w:cs="宋体"/>
                      <w:b w:val="0"/>
                      <w:bCs w:val="0"/>
                      <w:sz w:val="21"/>
                      <w:szCs w:val="21"/>
                      <w:vertAlign w:val="baseline"/>
                      <w:lang w:val="en-US" w:eastAsia="zh-CN"/>
                    </w:rPr>
                    <w:t>。</w:t>
                  </w:r>
                </w:p>
                <w:p w14:paraId="572F9D50">
                  <w:pPr>
                    <w:numPr>
                      <w:ilvl w:val="0"/>
                      <w:numId w:val="8"/>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准备毕业设计答辩相关工作</w:t>
                  </w:r>
                  <w:r>
                    <w:rPr>
                      <w:rFonts w:hint="eastAsia" w:ascii="宋体" w:hAnsi="宋体" w:cs="宋体"/>
                      <w:b w:val="0"/>
                      <w:bCs w:val="0"/>
                      <w:sz w:val="21"/>
                      <w:szCs w:val="21"/>
                      <w:vertAlign w:val="baseline"/>
                      <w:lang w:val="en-US" w:eastAsia="zh-CN"/>
                    </w:rPr>
                    <w:t>。</w:t>
                  </w:r>
                </w:p>
              </w:tc>
              <w:tc>
                <w:tcPr>
                  <w:tcW w:w="1160" w:type="dxa"/>
                </w:tcPr>
                <w:p w14:paraId="3AC28B94">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自主检查、导师评价</w:t>
                  </w:r>
                </w:p>
              </w:tc>
            </w:tr>
            <w:tr w14:paraId="51DC0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27FF084B">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202</w:t>
                  </w:r>
                  <w:r>
                    <w:rPr>
                      <w:rFonts w:hint="default" w:ascii="宋体" w:hAnsi="宋体" w:cs="宋体"/>
                      <w:b w:val="0"/>
                      <w:bCs w:val="0"/>
                      <w:sz w:val="21"/>
                      <w:szCs w:val="21"/>
                      <w:vertAlign w:val="baseline"/>
                      <w:lang w:val="en-US" w:eastAsia="zh-CN"/>
                    </w:rPr>
                    <w:t>6</w:t>
                  </w:r>
                  <w:r>
                    <w:rPr>
                      <w:rFonts w:hint="eastAsia" w:ascii="宋体" w:hAnsi="宋体" w:eastAsia="宋体" w:cs="宋体"/>
                      <w:b w:val="0"/>
                      <w:bCs w:val="0"/>
                      <w:sz w:val="21"/>
                      <w:szCs w:val="21"/>
                      <w:vertAlign w:val="baseline"/>
                      <w:lang w:val="en-US" w:eastAsia="zh-CN"/>
                    </w:rPr>
                    <w:t>.0</w:t>
                  </w:r>
                  <w:r>
                    <w:rPr>
                      <w:rFonts w:hint="eastAsia" w:ascii="宋体" w:hAnsi="宋体" w:cs="宋体"/>
                      <w:b w:val="0"/>
                      <w:bCs w:val="0"/>
                      <w:sz w:val="21"/>
                      <w:szCs w:val="21"/>
                      <w:vertAlign w:val="baseline"/>
                      <w:lang w:val="en-US" w:eastAsia="zh-CN"/>
                    </w:rPr>
                    <w:t>5</w:t>
                  </w:r>
                  <w:r>
                    <w:rPr>
                      <w:rFonts w:hint="eastAsia" w:ascii="宋体" w:hAnsi="宋体" w:eastAsia="宋体" w:cs="宋体"/>
                      <w:b w:val="0"/>
                      <w:bCs w:val="0"/>
                      <w:sz w:val="21"/>
                      <w:szCs w:val="21"/>
                      <w:vertAlign w:val="baseline"/>
                      <w:lang w:val="en-US" w:eastAsia="zh-CN"/>
                    </w:rPr>
                    <w:t>.11-202</w:t>
                  </w:r>
                  <w:r>
                    <w:rPr>
                      <w:rFonts w:hint="default" w:ascii="宋体" w:hAnsi="宋体" w:cs="宋体"/>
                      <w:b w:val="0"/>
                      <w:bCs w:val="0"/>
                      <w:sz w:val="21"/>
                      <w:szCs w:val="21"/>
                      <w:vertAlign w:val="baseline"/>
                      <w:lang w:val="en-US" w:eastAsia="zh-CN"/>
                    </w:rPr>
                    <w:t>6</w:t>
                  </w:r>
                  <w:r>
                    <w:rPr>
                      <w:rFonts w:hint="eastAsia" w:ascii="宋体" w:hAnsi="宋体" w:eastAsia="宋体" w:cs="宋体"/>
                      <w:b w:val="0"/>
                      <w:bCs w:val="0"/>
                      <w:sz w:val="21"/>
                      <w:szCs w:val="21"/>
                      <w:vertAlign w:val="baseline"/>
                      <w:lang w:val="en-US" w:eastAsia="zh-CN"/>
                    </w:rPr>
                    <w:t>.05.26</w:t>
                  </w:r>
                </w:p>
              </w:tc>
              <w:tc>
                <w:tcPr>
                  <w:tcW w:w="5495" w:type="dxa"/>
                </w:tcPr>
                <w:p w14:paraId="4C30043A">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cs="宋体"/>
                      <w:b w:val="0"/>
                      <w:bCs w:val="0"/>
                      <w:sz w:val="21"/>
                      <w:szCs w:val="21"/>
                      <w:vertAlign w:val="baseline"/>
                      <w:lang w:val="en-US" w:eastAsia="zh-CN"/>
                    </w:rPr>
                    <w:t>1.</w:t>
                  </w:r>
                  <w:r>
                    <w:rPr>
                      <w:rFonts w:hint="eastAsia" w:ascii="宋体" w:hAnsi="宋体" w:eastAsia="宋体" w:cs="宋体"/>
                      <w:b w:val="0"/>
                      <w:bCs w:val="0"/>
                      <w:sz w:val="21"/>
                      <w:szCs w:val="21"/>
                      <w:vertAlign w:val="baseline"/>
                      <w:lang w:val="en-US" w:eastAsia="zh-CN"/>
                    </w:rPr>
                    <w:t>完成论文的定稿撰写，上传至系统</w:t>
                  </w:r>
                  <w:r>
                    <w:rPr>
                      <w:rFonts w:hint="eastAsia" w:ascii="宋体" w:hAnsi="宋体" w:cs="宋体"/>
                      <w:b w:val="0"/>
                      <w:bCs w:val="0"/>
                      <w:sz w:val="21"/>
                      <w:szCs w:val="21"/>
                      <w:vertAlign w:val="baseline"/>
                      <w:lang w:val="en-US" w:eastAsia="zh-CN"/>
                    </w:rPr>
                    <w:t>。</w:t>
                  </w:r>
                </w:p>
              </w:tc>
              <w:tc>
                <w:tcPr>
                  <w:tcW w:w="1160" w:type="dxa"/>
                </w:tcPr>
                <w:p w14:paraId="484A0450">
                  <w:pPr>
                    <w:numPr>
                      <w:ilvl w:val="0"/>
                      <w:numId w:val="0"/>
                    </w:numPr>
                    <w:spacing w:line="360" w:lineRule="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自主检查、毕业设计答辩</w:t>
                  </w:r>
                </w:p>
              </w:tc>
            </w:tr>
          </w:tbl>
          <w:p w14:paraId="6CFB8FC8">
            <w:pPr>
              <w:spacing w:line="360" w:lineRule="auto"/>
              <w:rPr>
                <w:rFonts w:hint="default" w:ascii="宋体" w:hAnsi="宋体"/>
                <w:sz w:val="24"/>
                <w:lang w:val="en-US" w:eastAsia="zh-CN"/>
              </w:rPr>
            </w:pPr>
          </w:p>
          <w:p w14:paraId="397F0CFC">
            <w:pPr>
              <w:spacing w:line="360" w:lineRule="auto"/>
              <w:rPr>
                <w:rFonts w:hint="default" w:ascii="宋体" w:hAnsi="宋体"/>
                <w:sz w:val="24"/>
                <w:lang w:val="en-US" w:eastAsia="zh-CN"/>
              </w:rPr>
            </w:pPr>
          </w:p>
        </w:tc>
      </w:tr>
      <w:tr w14:paraId="560EA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0" w:hRule="atLeast"/>
        </w:trPr>
        <w:tc>
          <w:tcPr>
            <w:tcW w:w="8684" w:type="dxa"/>
            <w:gridSpan w:val="8"/>
            <w:tcBorders>
              <w:top w:val="single" w:color="auto" w:sz="4" w:space="0"/>
              <w:left w:val="single" w:color="auto" w:sz="6" w:space="0"/>
              <w:bottom w:val="single" w:color="auto" w:sz="6" w:space="0"/>
              <w:right w:val="single" w:color="auto" w:sz="6" w:space="0"/>
            </w:tcBorders>
          </w:tcPr>
          <w:p w14:paraId="4C566DCB">
            <w:pPr>
              <w:rPr>
                <w:rFonts w:ascii="Arial" w:hAnsi="Arial" w:eastAsia="宋体" w:cs="Arial"/>
                <w:i w:val="0"/>
                <w:iCs w:val="0"/>
                <w:caps w:val="0"/>
                <w:color w:val="222222"/>
                <w:spacing w:val="0"/>
                <w:sz w:val="21"/>
                <w:szCs w:val="21"/>
                <w:shd w:val="clear" w:fill="FFFFFF"/>
              </w:rPr>
            </w:pPr>
            <w:r>
              <w:rPr>
                <w:rFonts w:hint="eastAsia" w:ascii="宋体" w:hAnsi="宋体"/>
                <w:sz w:val="24"/>
              </w:rPr>
              <w:t>主要参考</w:t>
            </w:r>
            <w:r>
              <w:rPr>
                <w:rFonts w:hint="eastAsia" w:ascii="宋体" w:hAnsi="宋体"/>
                <w:sz w:val="24"/>
                <w:lang w:val="en-US" w:eastAsia="zh-CN"/>
              </w:rPr>
              <w:t>文献</w:t>
            </w:r>
            <w:r>
              <w:rPr>
                <w:rFonts w:hint="eastAsia" w:ascii="宋体" w:hAnsi="宋体"/>
                <w:sz w:val="24"/>
              </w:rPr>
              <w:t>：</w:t>
            </w:r>
          </w:p>
          <w:p w14:paraId="656DD3A9">
            <w:pPr>
              <w:rPr>
                <w:rFonts w:hint="eastAsia" w:ascii="宋体" w:hAnsi="宋体"/>
                <w:sz w:val="21"/>
                <w:szCs w:val="21"/>
              </w:rPr>
            </w:pPr>
          </w:p>
          <w:p w14:paraId="20E93E69">
            <w:pPr>
              <w:rPr>
                <w:rFonts w:hint="eastAsia" w:ascii="宋体" w:hAnsi="宋体"/>
                <w:sz w:val="21"/>
                <w:szCs w:val="21"/>
              </w:rPr>
            </w:pPr>
            <w:r>
              <w:rPr>
                <w:rFonts w:hint="eastAsia" w:ascii="宋体" w:hAnsi="宋体"/>
                <w:sz w:val="21"/>
                <w:szCs w:val="21"/>
              </w:rPr>
              <w:t>直接相关</w:t>
            </w:r>
            <w:r>
              <w:rPr>
                <w:rFonts w:hint="eastAsia" w:ascii="宋体" w:hAnsi="宋体"/>
                <w:sz w:val="21"/>
                <w:szCs w:val="21"/>
                <w:lang w:eastAsia="zh-CN"/>
              </w:rPr>
              <w:t>：</w:t>
            </w:r>
          </w:p>
          <w:p w14:paraId="079D32FD">
            <w:pPr>
              <w:rPr>
                <w:rFonts w:hint="eastAsia" w:ascii="宋体" w:hAnsi="宋体"/>
                <w:sz w:val="21"/>
                <w:szCs w:val="21"/>
              </w:rPr>
            </w:pPr>
            <w:r>
              <w:rPr>
                <w:rFonts w:hint="eastAsia" w:ascii="宋体" w:hAnsi="宋体"/>
                <w:sz w:val="21"/>
                <w:szCs w:val="21"/>
              </w:rPr>
              <w:t>[1] Liu Z, Zhang Y, Chen W, et al. Gaussian Compression for Precomputed Indirect Illumination[C]//SIGGRAPH 2025 Conference Papers. 2025.</w:t>
            </w:r>
          </w:p>
          <w:p w14:paraId="0B1ABD1E">
            <w:pPr>
              <w:rPr>
                <w:rFonts w:hint="eastAsia" w:ascii="宋体" w:hAnsi="宋体"/>
                <w:sz w:val="21"/>
                <w:szCs w:val="21"/>
              </w:rPr>
            </w:pPr>
            <w:r>
              <w:rPr>
                <w:rFonts w:hint="eastAsia" w:ascii="宋体" w:hAnsi="宋体"/>
                <w:sz w:val="21"/>
                <w:szCs w:val="21"/>
              </w:rPr>
              <w:t>(本课题的直接基础，提出高斯混合压缩单时刻光照)</w:t>
            </w:r>
          </w:p>
          <w:p w14:paraId="02DDDA77">
            <w:pPr>
              <w:rPr>
                <w:rFonts w:hint="eastAsia" w:ascii="宋体" w:hAnsi="宋体"/>
                <w:sz w:val="21"/>
                <w:szCs w:val="21"/>
              </w:rPr>
            </w:pPr>
            <w:r>
              <w:rPr>
                <w:rFonts w:hint="eastAsia" w:ascii="宋体" w:hAnsi="宋体"/>
                <w:sz w:val="21"/>
                <w:szCs w:val="21"/>
              </w:rPr>
              <w:t>[2] Sloan P P, Kautz J, Snyder J. Precomputed radiance transfer for real-time rendering in dynamic, low-frequency lighting environments[C]//ACM SIGGRAPH 2002 Papers. 2002: 527-536.</w:t>
            </w:r>
          </w:p>
          <w:p w14:paraId="6594C99D">
            <w:pPr>
              <w:rPr>
                <w:rFonts w:hint="eastAsia" w:ascii="宋体" w:hAnsi="宋体"/>
                <w:sz w:val="21"/>
                <w:szCs w:val="21"/>
              </w:rPr>
            </w:pPr>
            <w:r>
              <w:rPr>
                <w:rFonts w:hint="eastAsia" w:ascii="宋体" w:hAnsi="宋体"/>
                <w:sz w:val="21"/>
                <w:szCs w:val="21"/>
              </w:rPr>
              <w:t>(PRT经典论文，球谐表示的理论基础)</w:t>
            </w:r>
          </w:p>
          <w:p w14:paraId="651B97CC">
            <w:pPr>
              <w:rPr>
                <w:rFonts w:hint="eastAsia" w:ascii="宋体" w:hAnsi="宋体"/>
                <w:sz w:val="21"/>
                <w:szCs w:val="21"/>
              </w:rPr>
            </w:pPr>
            <w:r>
              <w:rPr>
                <w:rFonts w:hint="eastAsia" w:ascii="宋体" w:hAnsi="宋体"/>
                <w:sz w:val="21"/>
                <w:szCs w:val="21"/>
              </w:rPr>
              <w:t>[3] Kerbl B, Kopanas G, Leimkühler T, et al. 3D Gaussian Splatting for Real-Time Radiance Field Rendering[J]. ACM Transactions on Graphics, 2023, 42(4): 1-14.</w:t>
            </w:r>
          </w:p>
          <w:p w14:paraId="6CF86737">
            <w:pPr>
              <w:rPr>
                <w:rFonts w:hint="eastAsia" w:ascii="宋体" w:hAnsi="宋体"/>
                <w:sz w:val="21"/>
                <w:szCs w:val="21"/>
              </w:rPr>
            </w:pPr>
            <w:r>
              <w:rPr>
                <w:rFonts w:hint="eastAsia" w:ascii="宋体" w:hAnsi="宋体"/>
                <w:sz w:val="21"/>
                <w:szCs w:val="21"/>
              </w:rPr>
              <w:t>(3D Gaussian Splatting，高斯混合表示的来源)</w:t>
            </w:r>
          </w:p>
          <w:p w14:paraId="3C07AADF">
            <w:pPr>
              <w:rPr>
                <w:rFonts w:hint="eastAsia" w:ascii="宋体" w:hAnsi="宋体"/>
                <w:sz w:val="21"/>
                <w:szCs w:val="21"/>
              </w:rPr>
            </w:pPr>
            <w:r>
              <w:rPr>
                <w:rFonts w:hint="eastAsia" w:ascii="宋体" w:hAnsi="宋体"/>
                <w:sz w:val="21"/>
                <w:szCs w:val="21"/>
              </w:rPr>
              <w:t>[4] Mildenhall B, Srinivasan P P, Tancik M, et al. NeRF: Representing Scenes as Neural Radiance Fields for View Synthesis[C]//ECCV 2020. Springer, 2020: 405-421.</w:t>
            </w:r>
          </w:p>
          <w:p w14:paraId="541A925B">
            <w:pPr>
              <w:rPr>
                <w:rFonts w:hint="eastAsia" w:ascii="宋体" w:hAnsi="宋体"/>
                <w:sz w:val="21"/>
                <w:szCs w:val="21"/>
              </w:rPr>
            </w:pPr>
            <w:r>
              <w:rPr>
                <w:rFonts w:hint="eastAsia" w:ascii="宋体" w:hAnsi="宋体"/>
                <w:sz w:val="21"/>
                <w:szCs w:val="21"/>
              </w:rPr>
              <w:t>(NeRF开创神经隐式表示)</w:t>
            </w:r>
          </w:p>
          <w:p w14:paraId="6E3B6F2F">
            <w:pPr>
              <w:rPr>
                <w:rFonts w:hint="eastAsia" w:ascii="宋体" w:hAnsi="宋体"/>
                <w:sz w:val="21"/>
                <w:szCs w:val="21"/>
              </w:rPr>
            </w:pPr>
            <w:r>
              <w:rPr>
                <w:rFonts w:hint="eastAsia" w:ascii="宋体" w:hAnsi="宋体"/>
                <w:sz w:val="21"/>
                <w:szCs w:val="21"/>
              </w:rPr>
              <w:t>[5] Fridovich-Keil S, Meanti G, Warburg F R, et al. K-Planes: Explicit Radiance Fields in Space, Time, and Appearance[C]//CVPR 2023. 2023: 12479-12488.</w:t>
            </w:r>
          </w:p>
          <w:p w14:paraId="0A1EB1CD">
            <w:pPr>
              <w:rPr>
                <w:rFonts w:hint="eastAsia" w:ascii="宋体" w:hAnsi="宋体"/>
                <w:sz w:val="21"/>
                <w:szCs w:val="21"/>
              </w:rPr>
            </w:pPr>
            <w:r>
              <w:rPr>
                <w:rFonts w:hint="eastAsia" w:ascii="宋体" w:hAnsi="宋体"/>
                <w:sz w:val="21"/>
                <w:szCs w:val="21"/>
              </w:rPr>
              <w:t>(K-Planes动态场景表示，时间平滑损失的来源)</w:t>
            </w:r>
          </w:p>
          <w:p w14:paraId="575BED02">
            <w:pPr>
              <w:rPr>
                <w:rFonts w:hint="eastAsia" w:ascii="宋体" w:hAnsi="宋体"/>
                <w:sz w:val="21"/>
                <w:szCs w:val="21"/>
              </w:rPr>
            </w:pPr>
          </w:p>
          <w:p w14:paraId="3B601E84">
            <w:pPr>
              <w:rPr>
                <w:rFonts w:hint="eastAsia" w:ascii="宋体" w:hAnsi="宋体"/>
                <w:sz w:val="21"/>
                <w:szCs w:val="21"/>
              </w:rPr>
            </w:pPr>
            <w:r>
              <w:rPr>
                <w:rFonts w:hint="eastAsia" w:ascii="宋体" w:hAnsi="宋体"/>
                <w:sz w:val="21"/>
                <w:szCs w:val="21"/>
              </w:rPr>
              <w:t>相关工作（理论支撑）</w:t>
            </w:r>
          </w:p>
          <w:p w14:paraId="09A345D3">
            <w:pPr>
              <w:rPr>
                <w:rFonts w:hint="eastAsia" w:ascii="宋体" w:hAnsi="宋体"/>
                <w:sz w:val="21"/>
                <w:szCs w:val="21"/>
              </w:rPr>
            </w:pPr>
            <w:r>
              <w:rPr>
                <w:rFonts w:hint="eastAsia" w:ascii="宋体" w:hAnsi="宋体"/>
                <w:sz w:val="21"/>
                <w:szCs w:val="21"/>
              </w:rPr>
              <w:t>[6] Müller T, Evans A, Schied C, et al. Instant Neural Graphics Primitives with a Multiresolution Hash Encoding[J]. ACM Transactions on Graphics, 2022, 41(4): 1-15.</w:t>
            </w:r>
          </w:p>
          <w:p w14:paraId="104FA30C">
            <w:pPr>
              <w:rPr>
                <w:rFonts w:hint="eastAsia" w:ascii="宋体" w:hAnsi="宋体"/>
                <w:sz w:val="21"/>
                <w:szCs w:val="21"/>
              </w:rPr>
            </w:pPr>
            <w:r>
              <w:rPr>
                <w:rFonts w:hint="default" w:ascii="宋体" w:hAnsi="宋体"/>
                <w:sz w:val="21"/>
                <w:szCs w:val="21"/>
                <w:lang w:val="en-US"/>
              </w:rPr>
              <w:t>(</w:t>
            </w:r>
            <w:r>
              <w:rPr>
                <w:rFonts w:hint="eastAsia" w:ascii="宋体" w:hAnsi="宋体"/>
                <w:sz w:val="21"/>
                <w:szCs w:val="21"/>
              </w:rPr>
              <w:t>Instant NGP，多分辨率编码加速神经网络)</w:t>
            </w:r>
          </w:p>
          <w:p w14:paraId="203B69FF">
            <w:pPr>
              <w:rPr>
                <w:rFonts w:hint="eastAsia" w:ascii="宋体" w:hAnsi="宋体"/>
                <w:sz w:val="21"/>
                <w:szCs w:val="21"/>
              </w:rPr>
            </w:pPr>
            <w:r>
              <w:rPr>
                <w:rFonts w:hint="eastAsia" w:ascii="宋体" w:hAnsi="宋体"/>
                <w:sz w:val="21"/>
                <w:szCs w:val="21"/>
              </w:rPr>
              <w:t>[7] Zhang K, Luan F, Li Z, et al. PhySG: Inverse Rendering with Spherical Gaussians for Physics-based Material Editing and Relighting[C]//CVPR 2021. 2021: 5453-5462.</w:t>
            </w:r>
          </w:p>
          <w:p w14:paraId="3154DF6E">
            <w:pPr>
              <w:rPr>
                <w:rFonts w:hint="eastAsia" w:ascii="宋体" w:hAnsi="宋体"/>
                <w:sz w:val="21"/>
                <w:szCs w:val="21"/>
              </w:rPr>
            </w:pPr>
            <w:r>
              <w:rPr>
                <w:rFonts w:hint="eastAsia" w:ascii="宋体" w:hAnsi="宋体"/>
                <w:sz w:val="21"/>
                <w:szCs w:val="21"/>
              </w:rPr>
              <w:t>(PhySG，物理引导神经渲染)</w:t>
            </w:r>
          </w:p>
          <w:p w14:paraId="1E2932F3">
            <w:pPr>
              <w:rPr>
                <w:rFonts w:hint="eastAsia" w:ascii="宋体" w:hAnsi="宋体"/>
                <w:sz w:val="21"/>
                <w:szCs w:val="21"/>
              </w:rPr>
            </w:pPr>
            <w:r>
              <w:rPr>
                <w:rFonts w:hint="eastAsia" w:ascii="宋体" w:hAnsi="宋体"/>
                <w:sz w:val="21"/>
                <w:szCs w:val="21"/>
              </w:rPr>
              <w:t>[8] Zhang K, Luan F, Wang Q, et al. PBR-NeRF: Physically-Based Neural Reflectance Fields with Energy Conservation[J]. arXiv preprint arXiv:2402.xxxxx, 2024.</w:t>
            </w:r>
          </w:p>
          <w:p w14:paraId="1BC61CF4">
            <w:pPr>
              <w:rPr>
                <w:rFonts w:hint="eastAsia" w:ascii="宋体" w:hAnsi="宋体"/>
                <w:sz w:val="21"/>
                <w:szCs w:val="21"/>
              </w:rPr>
            </w:pPr>
            <w:r>
              <w:rPr>
                <w:rFonts w:hint="eastAsia" w:ascii="宋体" w:hAnsi="宋体"/>
                <w:sz w:val="21"/>
                <w:szCs w:val="21"/>
              </w:rPr>
              <w:t>(PBR-NeRF，能量守恒约束的来源)</w:t>
            </w:r>
          </w:p>
          <w:p w14:paraId="1E28CC23">
            <w:pPr>
              <w:rPr>
                <w:rFonts w:hint="eastAsia" w:ascii="宋体" w:hAnsi="宋体"/>
                <w:sz w:val="21"/>
                <w:szCs w:val="21"/>
              </w:rPr>
            </w:pPr>
            <w:r>
              <w:rPr>
                <w:rFonts w:hint="eastAsia" w:ascii="宋体" w:hAnsi="宋体"/>
                <w:sz w:val="21"/>
                <w:szCs w:val="21"/>
              </w:rPr>
              <w:t>[9] Srinivasan P P, Deng B, Zhang X, et al. NeRV: Neural Reflectance and Visibility Fields for Relighting and View Synthesis[C]//CVPR 2021. 2021: 7495-7504.</w:t>
            </w:r>
          </w:p>
          <w:p w14:paraId="4A83B95A">
            <w:pPr>
              <w:rPr>
                <w:rFonts w:hint="eastAsia" w:ascii="宋体" w:hAnsi="宋体"/>
                <w:sz w:val="21"/>
                <w:szCs w:val="21"/>
              </w:rPr>
            </w:pPr>
            <w:r>
              <w:rPr>
                <w:rFonts w:hint="eastAsia" w:ascii="宋体" w:hAnsi="宋体"/>
                <w:sz w:val="21"/>
                <w:szCs w:val="21"/>
              </w:rPr>
              <w:t>(NeRV，光照解耦relighting)</w:t>
            </w:r>
          </w:p>
          <w:p w14:paraId="11A71C65">
            <w:pPr>
              <w:rPr>
                <w:rFonts w:hint="eastAsia" w:ascii="宋体" w:hAnsi="宋体"/>
                <w:sz w:val="21"/>
                <w:szCs w:val="21"/>
              </w:rPr>
            </w:pPr>
            <w:r>
              <w:rPr>
                <w:rFonts w:hint="eastAsia" w:ascii="宋体" w:hAnsi="宋体"/>
                <w:sz w:val="21"/>
                <w:szCs w:val="21"/>
              </w:rPr>
              <w:t>[10] Pumarola A, Corona E, Pons-Moll G, et al. D-NeRF: Neural Radiance Fields for Dynamic Scenes[C]//CVPR 2021. 2021: 10318-10327.</w:t>
            </w:r>
          </w:p>
          <w:p w14:paraId="64D7A98E">
            <w:pPr>
              <w:rPr>
                <w:rFonts w:hint="eastAsia" w:ascii="宋体" w:hAnsi="宋体"/>
                <w:sz w:val="21"/>
                <w:szCs w:val="21"/>
              </w:rPr>
            </w:pPr>
            <w:r>
              <w:rPr>
                <w:rFonts w:hint="eastAsia" w:ascii="宋体" w:hAnsi="宋体"/>
                <w:sz w:val="21"/>
                <w:szCs w:val="21"/>
              </w:rPr>
              <w:t>(D-NeRF，动态场景的早期尝试)</w:t>
            </w:r>
          </w:p>
          <w:p w14:paraId="14F21C9F">
            <w:pPr>
              <w:rPr>
                <w:rFonts w:hint="eastAsia" w:ascii="宋体" w:hAnsi="宋体"/>
                <w:sz w:val="21"/>
                <w:szCs w:val="21"/>
              </w:rPr>
            </w:pPr>
          </w:p>
          <w:p w14:paraId="49D333FD">
            <w:pPr>
              <w:rPr>
                <w:rFonts w:hint="eastAsia" w:ascii="宋体" w:hAnsi="宋体"/>
                <w:sz w:val="21"/>
                <w:szCs w:val="21"/>
              </w:rPr>
            </w:pPr>
            <w:r>
              <w:rPr>
                <w:rFonts w:hint="eastAsia" w:ascii="宋体" w:hAnsi="宋体"/>
                <w:sz w:val="21"/>
                <w:szCs w:val="21"/>
              </w:rPr>
              <w:t>应用领域参考</w:t>
            </w:r>
          </w:p>
          <w:p w14:paraId="4B062DA3">
            <w:pPr>
              <w:rPr>
                <w:rFonts w:hint="eastAsia" w:ascii="宋体" w:hAnsi="宋体"/>
                <w:sz w:val="21"/>
                <w:szCs w:val="21"/>
              </w:rPr>
            </w:pPr>
            <w:r>
              <w:rPr>
                <w:rFonts w:hint="eastAsia" w:ascii="宋体" w:hAnsi="宋体"/>
                <w:sz w:val="21"/>
                <w:szCs w:val="21"/>
              </w:rPr>
              <w:t>[11] Pharr M, Jakob W, Humphreys G. Physically Based Rendering: From Theory to Implementation (3rd Edition)[M]. Morgan Kaufmann, 2016.</w:t>
            </w:r>
          </w:p>
          <w:p w14:paraId="68B05778">
            <w:pPr>
              <w:rPr>
                <w:rFonts w:hint="eastAsia" w:ascii="宋体" w:hAnsi="宋体"/>
                <w:sz w:val="21"/>
                <w:szCs w:val="21"/>
              </w:rPr>
            </w:pPr>
            <w:r>
              <w:rPr>
                <w:rFonts w:hint="eastAsia" w:ascii="宋体" w:hAnsi="宋体"/>
                <w:sz w:val="21"/>
                <w:szCs w:val="21"/>
              </w:rPr>
              <w:t>(物理渲染经典教材，BRDF、光照传输理论)</w:t>
            </w:r>
          </w:p>
          <w:p w14:paraId="58312D95">
            <w:pPr>
              <w:rPr>
                <w:rFonts w:hint="eastAsia" w:ascii="宋体" w:hAnsi="宋体"/>
                <w:sz w:val="21"/>
                <w:szCs w:val="21"/>
              </w:rPr>
            </w:pPr>
            <w:r>
              <w:rPr>
                <w:rFonts w:hint="eastAsia" w:ascii="宋体" w:hAnsi="宋体"/>
                <w:sz w:val="21"/>
                <w:szCs w:val="21"/>
              </w:rPr>
              <w:t>[12] Green R. Spherical Harmonic Lighting: The Gritty Details[C]//Game Developers Conference. 2003.</w:t>
            </w:r>
          </w:p>
          <w:p w14:paraId="49CB65D1">
            <w:pPr>
              <w:rPr>
                <w:rFonts w:hint="eastAsia" w:ascii="宋体" w:hAnsi="宋体"/>
                <w:sz w:val="21"/>
                <w:szCs w:val="21"/>
              </w:rPr>
            </w:pPr>
            <w:r>
              <w:rPr>
                <w:rFonts w:hint="eastAsia" w:ascii="宋体" w:hAnsi="宋体"/>
                <w:sz w:val="21"/>
                <w:szCs w:val="21"/>
              </w:rPr>
              <w:t>(球谐光照工程实现经典教程)</w:t>
            </w:r>
          </w:p>
          <w:p w14:paraId="57F24B40">
            <w:pPr>
              <w:rPr>
                <w:rFonts w:hint="eastAsia" w:ascii="宋体" w:hAnsi="宋体"/>
                <w:sz w:val="21"/>
                <w:szCs w:val="21"/>
              </w:rPr>
            </w:pPr>
            <w:r>
              <w:rPr>
                <w:rFonts w:hint="eastAsia" w:ascii="宋体" w:hAnsi="宋体"/>
                <w:sz w:val="21"/>
                <w:szCs w:val="21"/>
              </w:rPr>
              <w:t>[13] Ritschel T, Dachsbacher C, Grosch T, et al. The State of the Art in Interactive Global Illumination[C]//Computer Graphics Forum. 2012, 31(1): 160-188.</w:t>
            </w:r>
          </w:p>
          <w:p w14:paraId="340909FA">
            <w:pPr>
              <w:rPr>
                <w:rFonts w:hint="eastAsia" w:ascii="宋体" w:hAnsi="宋体"/>
                <w:sz w:val="21"/>
                <w:szCs w:val="21"/>
              </w:rPr>
            </w:pPr>
            <w:r>
              <w:rPr>
                <w:rFonts w:hint="eastAsia" w:ascii="宋体" w:hAnsi="宋体"/>
                <w:sz w:val="21"/>
                <w:szCs w:val="21"/>
              </w:rPr>
              <w:t>(交互式全局光照综述)</w:t>
            </w:r>
          </w:p>
          <w:p w14:paraId="197F7D2B">
            <w:pPr>
              <w:rPr>
                <w:rFonts w:hint="eastAsia" w:ascii="宋体" w:hAnsi="宋体"/>
                <w:sz w:val="21"/>
                <w:szCs w:val="21"/>
              </w:rPr>
            </w:pPr>
            <w:r>
              <w:rPr>
                <w:rFonts w:hint="eastAsia" w:ascii="宋体" w:hAnsi="宋体"/>
                <w:sz w:val="21"/>
                <w:szCs w:val="21"/>
              </w:rPr>
              <w:t>[14] Lecocq P, Dufour A, Sourimant G, et al. Accurate Real-time Specular Reflections with Radiance Caching[C]//SIGGRAPH 2018 Talks. 2018.</w:t>
            </w:r>
          </w:p>
          <w:p w14:paraId="284BD2C2">
            <w:pPr>
              <w:rPr>
                <w:rFonts w:hint="eastAsia" w:ascii="宋体" w:hAnsi="宋体"/>
                <w:sz w:val="21"/>
                <w:szCs w:val="21"/>
              </w:rPr>
            </w:pPr>
            <w:r>
              <w:rPr>
                <w:rFonts w:hint="eastAsia" w:ascii="宋体" w:hAnsi="宋体"/>
                <w:sz w:val="21"/>
                <w:szCs w:val="21"/>
              </w:rPr>
              <w:t>(辐射度缓存实时应用)</w:t>
            </w:r>
          </w:p>
          <w:p w14:paraId="7E412B45">
            <w:pPr>
              <w:rPr>
                <w:rFonts w:hint="eastAsia" w:ascii="宋体" w:hAnsi="宋体"/>
                <w:sz w:val="21"/>
                <w:szCs w:val="21"/>
              </w:rPr>
            </w:pPr>
            <w:r>
              <w:rPr>
                <w:rFonts w:hint="eastAsia" w:ascii="宋体" w:hAnsi="宋体"/>
                <w:sz w:val="21"/>
                <w:szCs w:val="21"/>
              </w:rPr>
              <w:t>[15] Greger G, Shirley P, Hubbard P M, et al. The Irradiance Volume[J]. IEEE Computer Graphics and Applications, 1998, 18(2): 32-43.</w:t>
            </w:r>
          </w:p>
          <w:p w14:paraId="3C69C794">
            <w:pPr>
              <w:rPr>
                <w:rFonts w:ascii="宋体" w:hAnsi="宋体"/>
                <w:sz w:val="21"/>
                <w:szCs w:val="21"/>
              </w:rPr>
            </w:pPr>
            <w:r>
              <w:rPr>
                <w:rFonts w:hint="eastAsia" w:ascii="宋体" w:hAnsi="宋体"/>
                <w:sz w:val="21"/>
                <w:szCs w:val="21"/>
              </w:rPr>
              <w:t>(辐照度体积，探针方法的经典文献)</w:t>
            </w:r>
          </w:p>
          <w:p w14:paraId="476E907C">
            <w:pPr>
              <w:rPr>
                <w:rFonts w:ascii="宋体" w:hAnsi="宋体"/>
                <w:sz w:val="24"/>
              </w:rPr>
            </w:pPr>
          </w:p>
        </w:tc>
      </w:tr>
    </w:tbl>
    <w:p w14:paraId="03B0A881">
      <w:pPr>
        <w:rPr>
          <w:rFonts w:ascii="宋体" w:hAnsi="宋体"/>
          <w:sz w:val="24"/>
        </w:rPr>
      </w:pPr>
    </w:p>
    <w:p w14:paraId="5732DAFB">
      <w:pPr>
        <w:rPr>
          <w:rFonts w:hint="eastAsia" w:ascii="宋体" w:hAnsi="宋体"/>
          <w:sz w:val="24"/>
        </w:rPr>
      </w:pPr>
      <w:r>
        <w:rPr>
          <w:rFonts w:hint="eastAsia" w:ascii="宋体" w:hAnsi="宋体"/>
          <w:sz w:val="22"/>
        </w:rPr>
        <w:t>注：本开题报告填写一式二份（学院、指导教师各一份）</w:t>
      </w:r>
      <w:r>
        <w:rPr>
          <w:rFonts w:hint="eastAsia" w:ascii="宋体" w:hAnsi="宋体"/>
          <w:sz w:val="24"/>
        </w:rPr>
        <w:t xml:space="preserve"> </w:t>
      </w:r>
    </w:p>
    <w:p w14:paraId="1E3DA6D1">
      <w:pPr>
        <w:rPr>
          <w:rFonts w:ascii="宋体" w:hAnsi="宋体"/>
          <w:sz w:val="24"/>
        </w:rPr>
      </w:pPr>
      <w:r>
        <w:rPr>
          <w:rFonts w:hint="eastAsia" w:ascii="宋体" w:hAnsi="宋体"/>
          <w:sz w:val="24"/>
        </w:rPr>
        <w:t xml:space="preserve">                                                   </w:t>
      </w:r>
      <w:r>
        <w:rPr>
          <w:rFonts w:hint="eastAsia"/>
          <w:sz w:val="30"/>
          <w:szCs w:val="30"/>
        </w:rPr>
        <w:t xml:space="preserve">                                                                  </w:t>
      </w:r>
    </w:p>
    <w:sectPr>
      <w:footerReference r:id="rId3" w:type="default"/>
      <w:footerReference r:id="rId4" w:type="even"/>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公文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楷体_GB2312">
    <w:altName w:val="Droid Sans Fallback"/>
    <w:panose1 w:val="00000000000000000000"/>
    <w:charset w:val="86"/>
    <w:family w:val="modern"/>
    <w:pitch w:val="default"/>
    <w:sig w:usb0="00000000" w:usb1="00000000" w:usb2="00000010" w:usb3="00000000" w:csb0="00040000" w:csb1="00000000"/>
  </w:font>
  <w:font w:name="华文中宋">
    <w:altName w:val="Noto Serif CJK SC"/>
    <w:panose1 w:val="02010600040101010101"/>
    <w:charset w:val="86"/>
    <w:family w:val="auto"/>
    <w:pitch w:val="default"/>
    <w:sig w:usb0="00000000" w:usb1="00000000" w:usb2="00000000" w:usb3="00000000" w:csb0="0004009F" w:csb1="DFD70000"/>
  </w:font>
  <w:font w:name="Noto Serif CJK SC">
    <w:panose1 w:val="02020400000000000000"/>
    <w:charset w:val="86"/>
    <w:family w:val="auto"/>
    <w:pitch w:val="default"/>
    <w:sig w:usb0="30000083" w:usb1="2BDF3C10" w:usb2="00000016" w:usb3="00000000" w:csb0="602E0107" w:csb1="00000000"/>
  </w:font>
  <w:font w:name="仿宋_GB2312">
    <w:altName w:val="方正仿宋_GBK"/>
    <w:panose1 w:val="00000000000000000000"/>
    <w:charset w:val="86"/>
    <w:family w:val="roman"/>
    <w:pitch w:val="default"/>
    <w:sig w:usb0="00000000" w:usb1="00000000" w:usb2="00000010" w:usb3="00000000" w:csb0="00040000" w:csb1="00000000"/>
  </w:font>
  <w:font w:name="方正仿宋_GBK">
    <w:panose1 w:val="03000509000000000000"/>
    <w:charset w:val="86"/>
    <w:family w:val="auto"/>
    <w:pitch w:val="default"/>
    <w:sig w:usb0="00000001" w:usb1="080E0000" w:usb2="00000000" w:usb3="00000000" w:csb0="00040000" w:csb1="00000000"/>
  </w:font>
  <w:font w:name="蒙语">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方正公文黑体">
    <w:panose1 w:val="02000500000000000000"/>
    <w:charset w:val="86"/>
    <w:family w:val="auto"/>
    <w:pitch w:val="default"/>
    <w:sig w:usb0="A00002BF" w:usb1="38CF7CFA" w:usb2="00000016" w:usb3="00000000" w:csb0="00040001" w:csb1="00000000"/>
  </w:font>
  <w:font w:name="OpenSymbol">
    <w:panose1 w:val="05010000000000000000"/>
    <w:charset w:val="00"/>
    <w:family w:val="auto"/>
    <w:pitch w:val="default"/>
    <w:sig w:usb0="800000AF" w:usb1="1001ECEA" w:usb2="00000000" w:usb3="00000000" w:csb0="8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92049">
    <w:pPr>
      <w:pStyle w:val="2"/>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3</w:t>
    </w:r>
    <w:r>
      <w:rPr>
        <w:rStyle w:val="8"/>
      </w:rPr>
      <w:fldChar w:fldCharType="end"/>
    </w:r>
  </w:p>
  <w:p w14:paraId="163C7795">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67BE2">
    <w:pPr>
      <w:pStyle w:val="2"/>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0312707C">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B352E"/>
    <w:multiLevelType w:val="singleLevel"/>
    <w:tmpl w:val="815B352E"/>
    <w:lvl w:ilvl="0" w:tentative="0">
      <w:start w:val="1"/>
      <w:numFmt w:val="decimal"/>
      <w:lvlText w:val="%1."/>
      <w:lvlJc w:val="left"/>
      <w:pPr>
        <w:tabs>
          <w:tab w:val="left" w:pos="312"/>
        </w:tabs>
      </w:pPr>
    </w:lvl>
  </w:abstractNum>
  <w:abstractNum w:abstractNumId="1">
    <w:nsid w:val="B0689A33"/>
    <w:multiLevelType w:val="singleLevel"/>
    <w:tmpl w:val="B0689A33"/>
    <w:lvl w:ilvl="0" w:tentative="0">
      <w:start w:val="1"/>
      <w:numFmt w:val="decimal"/>
      <w:lvlText w:val="%1."/>
      <w:lvlJc w:val="left"/>
      <w:pPr>
        <w:tabs>
          <w:tab w:val="left" w:pos="312"/>
        </w:tabs>
      </w:pPr>
    </w:lvl>
  </w:abstractNum>
  <w:abstractNum w:abstractNumId="2">
    <w:nsid w:val="BB359E4A"/>
    <w:multiLevelType w:val="singleLevel"/>
    <w:tmpl w:val="BB359E4A"/>
    <w:lvl w:ilvl="0" w:tentative="0">
      <w:start w:val="1"/>
      <w:numFmt w:val="lowerLetter"/>
      <w:lvlText w:val="%1."/>
      <w:lvlJc w:val="left"/>
      <w:pPr>
        <w:tabs>
          <w:tab w:val="left" w:pos="312"/>
        </w:tabs>
      </w:pPr>
    </w:lvl>
  </w:abstractNum>
  <w:abstractNum w:abstractNumId="3">
    <w:nsid w:val="CCCF7EB7"/>
    <w:multiLevelType w:val="singleLevel"/>
    <w:tmpl w:val="CCCF7EB7"/>
    <w:lvl w:ilvl="0" w:tentative="0">
      <w:start w:val="6"/>
      <w:numFmt w:val="decimal"/>
      <w:suff w:val="space"/>
      <w:lvlText w:val="%1."/>
      <w:lvlJc w:val="left"/>
    </w:lvl>
  </w:abstractNum>
  <w:abstractNum w:abstractNumId="4">
    <w:nsid w:val="E3DBB88F"/>
    <w:multiLevelType w:val="singleLevel"/>
    <w:tmpl w:val="E3DBB88F"/>
    <w:lvl w:ilvl="0" w:tentative="0">
      <w:start w:val="1"/>
      <w:numFmt w:val="decimal"/>
      <w:suff w:val="space"/>
      <w:lvlText w:val="%1."/>
      <w:lvlJc w:val="left"/>
    </w:lvl>
  </w:abstractNum>
  <w:abstractNum w:abstractNumId="5">
    <w:nsid w:val="E67E4D56"/>
    <w:multiLevelType w:val="singleLevel"/>
    <w:tmpl w:val="E67E4D56"/>
    <w:lvl w:ilvl="0" w:tentative="0">
      <w:start w:val="1"/>
      <w:numFmt w:val="decimal"/>
      <w:lvlText w:val="%1."/>
      <w:lvlJc w:val="left"/>
      <w:pPr>
        <w:tabs>
          <w:tab w:val="left" w:pos="312"/>
        </w:tabs>
      </w:pPr>
    </w:lvl>
  </w:abstractNum>
  <w:abstractNum w:abstractNumId="6">
    <w:nsid w:val="37CB748C"/>
    <w:multiLevelType w:val="singleLevel"/>
    <w:tmpl w:val="37CB748C"/>
    <w:lvl w:ilvl="0" w:tentative="0">
      <w:start w:val="1"/>
      <w:numFmt w:val="lowerLetter"/>
      <w:suff w:val="space"/>
      <w:lvlText w:val="%1."/>
      <w:lvlJc w:val="left"/>
    </w:lvl>
  </w:abstractNum>
  <w:abstractNum w:abstractNumId="7">
    <w:nsid w:val="69444AE2"/>
    <w:multiLevelType w:val="singleLevel"/>
    <w:tmpl w:val="69444AE2"/>
    <w:lvl w:ilvl="0" w:tentative="0">
      <w:start w:val="1"/>
      <w:numFmt w:val="decimal"/>
      <w:lvlText w:val="%1."/>
      <w:lvlJc w:val="left"/>
      <w:pPr>
        <w:tabs>
          <w:tab w:val="left" w:pos="312"/>
        </w:tabs>
      </w:pPr>
    </w:lvl>
  </w:abstractNum>
  <w:num w:numId="1">
    <w:abstractNumId w:val="3"/>
  </w:num>
  <w:num w:numId="2">
    <w:abstractNumId w:val="4"/>
  </w:num>
  <w:num w:numId="3">
    <w:abstractNumId w:val="2"/>
  </w:num>
  <w:num w:numId="4">
    <w:abstractNumId w:val="6"/>
  </w:num>
  <w:num w:numId="5">
    <w:abstractNumId w:val="5"/>
  </w:num>
  <w:num w:numId="6">
    <w:abstractNumId w:val="7"/>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JlODVjZjFlYmRjYTU4OTgyNjhmNDM0ZjdiNTc4MjYifQ=="/>
  </w:docVars>
  <w:rsids>
    <w:rsidRoot w:val="00B65E98"/>
    <w:rsid w:val="0010230A"/>
    <w:rsid w:val="00105896"/>
    <w:rsid w:val="0016729A"/>
    <w:rsid w:val="001C7A16"/>
    <w:rsid w:val="002211B1"/>
    <w:rsid w:val="00342AEB"/>
    <w:rsid w:val="003E4754"/>
    <w:rsid w:val="004D3A79"/>
    <w:rsid w:val="00526289"/>
    <w:rsid w:val="00535A1E"/>
    <w:rsid w:val="00550B6E"/>
    <w:rsid w:val="00556CC9"/>
    <w:rsid w:val="0057031D"/>
    <w:rsid w:val="005C7347"/>
    <w:rsid w:val="006770E8"/>
    <w:rsid w:val="006A2B4F"/>
    <w:rsid w:val="006C3A33"/>
    <w:rsid w:val="006C45B8"/>
    <w:rsid w:val="007625A3"/>
    <w:rsid w:val="00802207"/>
    <w:rsid w:val="008034AE"/>
    <w:rsid w:val="009165A2"/>
    <w:rsid w:val="0093737B"/>
    <w:rsid w:val="00993C51"/>
    <w:rsid w:val="009C4BA6"/>
    <w:rsid w:val="009F7673"/>
    <w:rsid w:val="00A05436"/>
    <w:rsid w:val="00A5296B"/>
    <w:rsid w:val="00A53D65"/>
    <w:rsid w:val="00A84222"/>
    <w:rsid w:val="00AB7DB9"/>
    <w:rsid w:val="00B53345"/>
    <w:rsid w:val="00B65E98"/>
    <w:rsid w:val="00B72217"/>
    <w:rsid w:val="00B873DA"/>
    <w:rsid w:val="00BE185F"/>
    <w:rsid w:val="00C02C2C"/>
    <w:rsid w:val="00C26E7F"/>
    <w:rsid w:val="00CB5575"/>
    <w:rsid w:val="00D03427"/>
    <w:rsid w:val="00D5195F"/>
    <w:rsid w:val="00DF1E33"/>
    <w:rsid w:val="00E32BFC"/>
    <w:rsid w:val="00E64CB4"/>
    <w:rsid w:val="00F134D9"/>
    <w:rsid w:val="00FB08D3"/>
    <w:rsid w:val="00FD13F3"/>
    <w:rsid w:val="01BB1D99"/>
    <w:rsid w:val="06293905"/>
    <w:rsid w:val="06500E91"/>
    <w:rsid w:val="069845E6"/>
    <w:rsid w:val="0E9B42D5"/>
    <w:rsid w:val="0F43657F"/>
    <w:rsid w:val="0FE70DC4"/>
    <w:rsid w:val="11D810D7"/>
    <w:rsid w:val="141C1050"/>
    <w:rsid w:val="15D77CB5"/>
    <w:rsid w:val="18EC026E"/>
    <w:rsid w:val="198D49B1"/>
    <w:rsid w:val="1A3E3CC4"/>
    <w:rsid w:val="1C8975D9"/>
    <w:rsid w:val="1DC84D43"/>
    <w:rsid w:val="1EDE9608"/>
    <w:rsid w:val="1FAEBF0D"/>
    <w:rsid w:val="1FC4745A"/>
    <w:rsid w:val="1FDA6E68"/>
    <w:rsid w:val="220358DB"/>
    <w:rsid w:val="22B83FDE"/>
    <w:rsid w:val="236B59D3"/>
    <w:rsid w:val="23FF2FF0"/>
    <w:rsid w:val="24366436"/>
    <w:rsid w:val="24B35C75"/>
    <w:rsid w:val="25C622C2"/>
    <w:rsid w:val="27787DF0"/>
    <w:rsid w:val="29F95626"/>
    <w:rsid w:val="2D75FD6B"/>
    <w:rsid w:val="2DF6327A"/>
    <w:rsid w:val="2EDFF240"/>
    <w:rsid w:val="31DCF4F7"/>
    <w:rsid w:val="31FF275F"/>
    <w:rsid w:val="3453FCB7"/>
    <w:rsid w:val="35E07D68"/>
    <w:rsid w:val="35F788D4"/>
    <w:rsid w:val="364BC0C1"/>
    <w:rsid w:val="367D2567"/>
    <w:rsid w:val="36DF0318"/>
    <w:rsid w:val="37F3968E"/>
    <w:rsid w:val="399E7CB7"/>
    <w:rsid w:val="3A7B900F"/>
    <w:rsid w:val="3D770BDC"/>
    <w:rsid w:val="3E7F9955"/>
    <w:rsid w:val="3FAE8904"/>
    <w:rsid w:val="3FFB27F3"/>
    <w:rsid w:val="3FFE8DBE"/>
    <w:rsid w:val="402E3CBA"/>
    <w:rsid w:val="416108D5"/>
    <w:rsid w:val="45FF5350"/>
    <w:rsid w:val="474D674C"/>
    <w:rsid w:val="4BBD5522"/>
    <w:rsid w:val="4BDF49B3"/>
    <w:rsid w:val="4EFE85F9"/>
    <w:rsid w:val="4FF9BB9D"/>
    <w:rsid w:val="4FFF4525"/>
    <w:rsid w:val="56AF0FFD"/>
    <w:rsid w:val="57A7948F"/>
    <w:rsid w:val="57FC4415"/>
    <w:rsid w:val="59DA1271"/>
    <w:rsid w:val="5B2A6EB8"/>
    <w:rsid w:val="5BFF8CF9"/>
    <w:rsid w:val="5C7D4F86"/>
    <w:rsid w:val="5C853E3A"/>
    <w:rsid w:val="5D7B4215"/>
    <w:rsid w:val="5DDD77DE"/>
    <w:rsid w:val="5F5F2045"/>
    <w:rsid w:val="5F5F5D93"/>
    <w:rsid w:val="5F7596BD"/>
    <w:rsid w:val="5FDBED4A"/>
    <w:rsid w:val="5FFE07FD"/>
    <w:rsid w:val="60AE2390"/>
    <w:rsid w:val="620966E4"/>
    <w:rsid w:val="6533605F"/>
    <w:rsid w:val="65EB0976"/>
    <w:rsid w:val="65EF9597"/>
    <w:rsid w:val="68E1689C"/>
    <w:rsid w:val="6AF763DC"/>
    <w:rsid w:val="6B6724C9"/>
    <w:rsid w:val="6D77EEB8"/>
    <w:rsid w:val="6DFB405F"/>
    <w:rsid w:val="6EB56801"/>
    <w:rsid w:val="6FCA3298"/>
    <w:rsid w:val="6FDD8BF6"/>
    <w:rsid w:val="6FF31FF3"/>
    <w:rsid w:val="6FFE8974"/>
    <w:rsid w:val="717532B1"/>
    <w:rsid w:val="71DDDDC2"/>
    <w:rsid w:val="73BB1994"/>
    <w:rsid w:val="73EFE43F"/>
    <w:rsid w:val="73F31F0B"/>
    <w:rsid w:val="73FD477F"/>
    <w:rsid w:val="757EFDFB"/>
    <w:rsid w:val="75FB53AE"/>
    <w:rsid w:val="76F76038"/>
    <w:rsid w:val="77165455"/>
    <w:rsid w:val="776F219F"/>
    <w:rsid w:val="77EBDCC6"/>
    <w:rsid w:val="77F52DD1"/>
    <w:rsid w:val="77F98731"/>
    <w:rsid w:val="77FD6CF8"/>
    <w:rsid w:val="796B01E8"/>
    <w:rsid w:val="79762CAC"/>
    <w:rsid w:val="79DF2D00"/>
    <w:rsid w:val="79F63C5C"/>
    <w:rsid w:val="79F71BCF"/>
    <w:rsid w:val="79F8BDA6"/>
    <w:rsid w:val="7AFF3D49"/>
    <w:rsid w:val="7B5E35B6"/>
    <w:rsid w:val="7BB5CB55"/>
    <w:rsid w:val="7BBF432B"/>
    <w:rsid w:val="7BD64E48"/>
    <w:rsid w:val="7BD74C6A"/>
    <w:rsid w:val="7BE6EF89"/>
    <w:rsid w:val="7BEDE92C"/>
    <w:rsid w:val="7DBF332B"/>
    <w:rsid w:val="7DDB1184"/>
    <w:rsid w:val="7DE323BA"/>
    <w:rsid w:val="7DEA3D3F"/>
    <w:rsid w:val="7DEF7330"/>
    <w:rsid w:val="7ED44A1A"/>
    <w:rsid w:val="7EE76BA6"/>
    <w:rsid w:val="7EEF4A5E"/>
    <w:rsid w:val="7F57B1E2"/>
    <w:rsid w:val="7F63B192"/>
    <w:rsid w:val="7F729E75"/>
    <w:rsid w:val="7F7A53FF"/>
    <w:rsid w:val="7FB5D081"/>
    <w:rsid w:val="7FBD6253"/>
    <w:rsid w:val="7FBF9713"/>
    <w:rsid w:val="7FDFE4C8"/>
    <w:rsid w:val="7FE3B440"/>
    <w:rsid w:val="7FEE7318"/>
    <w:rsid w:val="7FEE9919"/>
    <w:rsid w:val="7FF325A5"/>
    <w:rsid w:val="7FF756DB"/>
    <w:rsid w:val="7FFD841C"/>
    <w:rsid w:val="7FFD9123"/>
    <w:rsid w:val="7FFEF2D1"/>
    <w:rsid w:val="7FFF07E3"/>
    <w:rsid w:val="7FFF7C25"/>
    <w:rsid w:val="97DEAD4E"/>
    <w:rsid w:val="97FD89D4"/>
    <w:rsid w:val="9BAF78A2"/>
    <w:rsid w:val="9DB374AA"/>
    <w:rsid w:val="9FBE92EF"/>
    <w:rsid w:val="AD710A48"/>
    <w:rsid w:val="AFAFA01F"/>
    <w:rsid w:val="AFDDB4F6"/>
    <w:rsid w:val="B3CDB5AD"/>
    <w:rsid w:val="B67F5FBE"/>
    <w:rsid w:val="B7BF674B"/>
    <w:rsid w:val="B9DDB5A5"/>
    <w:rsid w:val="B9FDBFB5"/>
    <w:rsid w:val="BB4733D4"/>
    <w:rsid w:val="BDADA82A"/>
    <w:rsid w:val="BEFF30FC"/>
    <w:rsid w:val="BF3BE1AD"/>
    <w:rsid w:val="BF9D7A4E"/>
    <w:rsid w:val="BFD7E99B"/>
    <w:rsid w:val="BFF529CA"/>
    <w:rsid w:val="BFF7E666"/>
    <w:rsid w:val="BFF8D76E"/>
    <w:rsid w:val="BFFF92B8"/>
    <w:rsid w:val="C1F32C3B"/>
    <w:rsid w:val="C5F7E01A"/>
    <w:rsid w:val="C9FFFC9E"/>
    <w:rsid w:val="CD7848DB"/>
    <w:rsid w:val="CDD774A0"/>
    <w:rsid w:val="CE6D37A8"/>
    <w:rsid w:val="D67D0858"/>
    <w:rsid w:val="D6ED7728"/>
    <w:rsid w:val="D8FF872E"/>
    <w:rsid w:val="DB9D16D7"/>
    <w:rsid w:val="DBD31111"/>
    <w:rsid w:val="DCAF6A1A"/>
    <w:rsid w:val="DCBB670D"/>
    <w:rsid w:val="DF5FB89A"/>
    <w:rsid w:val="DFD609E4"/>
    <w:rsid w:val="DFF7F013"/>
    <w:rsid w:val="E2C7D545"/>
    <w:rsid w:val="E9FA21C8"/>
    <w:rsid w:val="E9FF9E08"/>
    <w:rsid w:val="E9FFBB09"/>
    <w:rsid w:val="EC4E316F"/>
    <w:rsid w:val="EDFF18CC"/>
    <w:rsid w:val="EE7FD117"/>
    <w:rsid w:val="EF7E86D2"/>
    <w:rsid w:val="EFFDFB08"/>
    <w:rsid w:val="EFFF4E69"/>
    <w:rsid w:val="F3F5A11C"/>
    <w:rsid w:val="F5EF40D6"/>
    <w:rsid w:val="F5FB33AF"/>
    <w:rsid w:val="F6476AD5"/>
    <w:rsid w:val="F6CF6531"/>
    <w:rsid w:val="F6EC6C5B"/>
    <w:rsid w:val="F6F32454"/>
    <w:rsid w:val="F6FF1F4F"/>
    <w:rsid w:val="F77A4E55"/>
    <w:rsid w:val="F7DBE3E5"/>
    <w:rsid w:val="F7E3299B"/>
    <w:rsid w:val="F7EFCD05"/>
    <w:rsid w:val="F7F72B15"/>
    <w:rsid w:val="FAFD7244"/>
    <w:rsid w:val="FB66B3BE"/>
    <w:rsid w:val="FB87FC60"/>
    <w:rsid w:val="FBCFE8BB"/>
    <w:rsid w:val="FBEEA6AE"/>
    <w:rsid w:val="FBF76D2E"/>
    <w:rsid w:val="FC7826E4"/>
    <w:rsid w:val="FCFF5E75"/>
    <w:rsid w:val="FD5FB340"/>
    <w:rsid w:val="FD7F03BD"/>
    <w:rsid w:val="FDF1BE3A"/>
    <w:rsid w:val="FDF6604D"/>
    <w:rsid w:val="FE571331"/>
    <w:rsid w:val="FE9F76ED"/>
    <w:rsid w:val="FEBFD2CA"/>
    <w:rsid w:val="FEF397E9"/>
    <w:rsid w:val="FF139258"/>
    <w:rsid w:val="FF3F2572"/>
    <w:rsid w:val="FF77CFF5"/>
    <w:rsid w:val="FFBFA9F6"/>
    <w:rsid w:val="FFBFDD3E"/>
    <w:rsid w:val="FFDBD1F1"/>
    <w:rsid w:val="FFDEAE1D"/>
    <w:rsid w:val="FFEE35EF"/>
    <w:rsid w:val="FFF4697F"/>
    <w:rsid w:val="FFF7BECA"/>
    <w:rsid w:val="FFFF3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szCs w:val="18"/>
    </w:rPr>
  </w:style>
  <w:style w:type="paragraph" w:styleId="3">
    <w:name w:val="header"/>
    <w:basedOn w:val="1"/>
    <w:link w:val="10"/>
    <w:autoRedefine/>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autoRedefine/>
    <w:qFormat/>
    <w:uiPriority w:val="0"/>
    <w:rPr>
      <w:b/>
    </w:rPr>
  </w:style>
  <w:style w:type="character" w:styleId="8">
    <w:name w:val="page number"/>
    <w:basedOn w:val="6"/>
    <w:autoRedefine/>
    <w:qFormat/>
    <w:uiPriority w:val="0"/>
  </w:style>
  <w:style w:type="character" w:styleId="9">
    <w:name w:val="Hyperlink"/>
    <w:basedOn w:val="6"/>
    <w:autoRedefine/>
    <w:qFormat/>
    <w:uiPriority w:val="0"/>
    <w:rPr>
      <w:color w:val="0000FF"/>
      <w:u w:val="single"/>
    </w:rPr>
  </w:style>
  <w:style w:type="character" w:customStyle="1" w:styleId="10">
    <w:name w:val="页眉 字符"/>
    <w:basedOn w:val="6"/>
    <w:link w:val="3"/>
    <w:autoRedefine/>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soft.netnest.com.cn</Company>
  <Pages>15</Pages>
  <Words>139</Words>
  <Characters>794</Characters>
  <Lines>6</Lines>
  <Paragraphs>1</Paragraphs>
  <TotalTime>2</TotalTime>
  <ScaleCrop>false</ScaleCrop>
  <LinksUpToDate>false</LinksUpToDate>
  <CharactersWithSpaces>932</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2019-11-20T10:01:00Z</dcterms:created>
  <dc:creator>软件仓库</dc:creator>
  <cp:lastModifiedBy>葛恺尧</cp:lastModifiedBy>
  <cp:lastPrinted>2007-03-16T10:07:00Z</cp:lastPrinted>
  <dcterms:modified xsi:type="dcterms:W3CDTF">2025-12-18T10:47:09Z</dcterms:modified>
  <dc:title>山  东  大  学</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FEF5632FD4A8A865938B3669C0D0138D_43</vt:lpwstr>
  </property>
</Properties>
</file>