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RAG Definition — Agnostic Requirements</w:t>
      </w:r>
    </w:p>
    <w:p>
      <w:pPr>
        <w:jc w:val="center"/>
      </w:pPr>
      <w:r>
        <w:rPr>
          <w:sz w:val="28"/>
        </w:rPr>
        <w:t>Receive • Augment • Generate — mission‑critical behaviors across layers</w:t>
      </w:r>
    </w:p>
    <w:p/>
    <w:p>
      <w:r>
        <w:rPr>
          <w:sz w:val="22"/>
        </w:rPr>
        <w:t>Project: AMU / Nikola</w:t>
        <w:br/>
        <w:t>Author: Steven Westermire (Maddog / Gunny)</w:t>
        <w:br/>
        <w:t>Co-Author: M365 Copilot (Microsoft)</w:t>
        <w:br/>
        <w:t>Version: v0.1.1</w:t>
        <w:br/>
        <w:t>Date: January 16, 2026 08:17 AM PST</w:t>
      </w:r>
    </w:p>
    <w:p/>
    <w:p>
      <w:pPr>
        <w:pStyle w:val="Heading2"/>
      </w:pPr>
      <w:r>
        <w:t>Change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January 16, 2026 08:17 AM PST</w:t>
            </w:r>
          </w:p>
        </w:tc>
        <w:tc>
          <w:tcPr>
            <w:tcW w:type="dxa" w:w="2160"/>
          </w:tcPr>
          <w:p>
            <w:r>
              <w:t>v0.1.1</w:t>
            </w:r>
          </w:p>
        </w:tc>
        <w:tc>
          <w:tcPr>
            <w:tcW w:type="dxa" w:w="2160"/>
          </w:tcPr>
          <w:p>
            <w:r>
              <w:t>Steven Westermire (Maddog / Gunny)</w:t>
            </w:r>
          </w:p>
        </w:tc>
        <w:tc>
          <w:tcPr>
            <w:tcW w:type="dxa" w:w="2160"/>
          </w:tcPr>
          <w:p>
            <w:r>
              <w:t>Propagation-aligned: Receive = Acquire/Validate/Decide with Admit/Quarantine/Reject; clarified acceptance and triage language.</w:t>
            </w:r>
          </w:p>
        </w:tc>
      </w:tr>
      <w:tr>
        <w:tc>
          <w:tcPr>
            <w:tcW w:type="dxa" w:w="2160"/>
          </w:tcPr>
          <w:p>
            <w:r>
              <w:t>January 16, 2026 08:17 AM PST</w:t>
            </w:r>
          </w:p>
        </w:tc>
        <w:tc>
          <w:tcPr>
            <w:tcW w:type="dxa" w:w="2160"/>
          </w:tcPr>
          <w:p>
            <w:r>
              <w:t>v0.1</w:t>
            </w:r>
          </w:p>
        </w:tc>
        <w:tc>
          <w:tcPr>
            <w:tcW w:type="dxa" w:w="2160"/>
          </w:tcPr>
          <w:p>
            <w:r>
              <w:t>Steven Westermire (Maddog / Gunny)</w:t>
            </w:r>
          </w:p>
        </w:tc>
        <w:tc>
          <w:tcPr>
            <w:tcW w:type="dxa" w:w="2160"/>
          </w:tcPr>
          <w:p>
            <w:r>
              <w:t>Initial issue: agnostic RAG definitions and acceptance criteria.</w:t>
            </w:r>
          </w:p>
        </w:tc>
      </w:tr>
    </w:tbl>
    <w:p/>
    <w:p>
      <w:pPr>
        <w:pStyle w:val="Heading2"/>
      </w:pPr>
      <w:r>
        <w:t>Mission Statement</w:t>
      </w:r>
    </w:p>
    <w:p>
      <w:r>
        <w:t>We shall RECEIVE data. We shall AUGMENT data. We shall GENERATE.</w:t>
      </w:r>
    </w:p>
    <w:p>
      <w:r>
        <w:t>Objective: maintain positive control, preserve safety, and deliver mission effects — continuously, verifiably, and without excuse.</w:t>
      </w:r>
    </w:p>
    <w:p>
      <w:pPr>
        <w:pStyle w:val="Heading2"/>
      </w:pPr>
      <w:r>
        <w:t>Core Principle (Agnostic)</w:t>
      </w:r>
    </w:p>
    <w:p>
      <w:r>
        <w:t>RAG is layer‑independent. These requirements apply to any edge/controller (e.g., sensors/actuators), any autonomy/transport node, and any coordination station.</w:t>
      </w:r>
    </w:p>
    <w:p>
      <w:pPr>
        <w:pStyle w:val="Heading2"/>
      </w:pPr>
      <w:r>
        <w:t>R — RECEIVE (Acquire → Validate → Decide)</w:t>
      </w:r>
    </w:p>
    <w:p>
      <w:r>
        <w:t>• Acquire: Input arrives at a boundary (link/port/queue) and is captured exactly once.</w:t>
      </w:r>
    </w:p>
    <w:p>
      <w:r>
        <w:t>• Validate: Check identity, schema/version, sequence/ordering, timestamp sanity, and state gating for commands. (When security is enabled, verify integrity/auth.)</w:t>
      </w:r>
    </w:p>
    <w:p>
      <w:r>
        <w:t>• Decide: One of three outcomes — Admit (good), Quarantine (incomplete/out‑of‑order), Reject (bad/unsafe). Reason is recorded for non‑admit outcomes.</w:t>
      </w:r>
    </w:p>
    <w:p>
      <w:pPr>
        <w:pStyle w:val="Heading3"/>
      </w:pPr>
      <w:r>
        <w:t>Receive — Acceptance Criteria</w:t>
      </w:r>
    </w:p>
    <w:p>
      <w:pPr>
        <w:pStyle w:val="ListBullet"/>
      </w:pPr>
      <w:r>
        <w:t>Every inbound item has a Receive outcome (Admit/Quarantine/Reject).</w:t>
      </w:r>
    </w:p>
    <w:p>
      <w:pPr>
        <w:pStyle w:val="ListBullet"/>
      </w:pPr>
      <w:r>
        <w:t>Non‑admit outcomes include a human‑readable reason (e.g., schema, seq, ts, state).</w:t>
      </w:r>
    </w:p>
    <w:p>
      <w:pPr>
        <w:pStyle w:val="ListBullet"/>
      </w:pPr>
      <w:r>
        <w:t>Receive counters exist and are visible per type and per layer.</w:t>
      </w:r>
    </w:p>
    <w:p>
      <w:pPr>
        <w:pStyle w:val="ListBullet"/>
      </w:pPr>
      <w:r>
        <w:t>Quarantine policy is defined (hold duration, release conditions).</w:t>
      </w:r>
    </w:p>
    <w:p>
      <w:pPr>
        <w:pStyle w:val="ListBullet"/>
      </w:pPr>
      <w:r>
        <w:t>Rejected items create no side‑effects beyond logging/alerts.</w:t>
      </w:r>
    </w:p>
    <w:p>
      <w:pPr>
        <w:pStyle w:val="Heading2"/>
      </w:pPr>
      <w:r>
        <w:t>A — AUGMENT (Normalize → Fuse → Annotate)</w:t>
      </w:r>
    </w:p>
    <w:p>
      <w:r>
        <w:t>• Normalize: Convert to canonical units/fields per schema with explicit versions.</w:t>
      </w:r>
    </w:p>
    <w:p>
      <w:r>
        <w:t>• Fuse: Combine inputs (e.g., pose/health) into coherent state as required by the application domain.</w:t>
      </w:r>
    </w:p>
    <w:p>
      <w:r>
        <w:t>• Annotate: Attach context (mission/geofence), link metrics, and derived flags/events.</w:t>
      </w:r>
    </w:p>
    <w:p>
      <w:pPr>
        <w:pStyle w:val="Heading3"/>
      </w:pPr>
      <w:r>
        <w:t>Augment — Acceptance Criteria</w:t>
      </w:r>
    </w:p>
    <w:p>
      <w:pPr>
        <w:pStyle w:val="ListBullet"/>
      </w:pPr>
      <w:r>
        <w:t>Normalization rules are documented and testable (before→after examples).</w:t>
      </w:r>
    </w:p>
    <w:p>
      <w:pPr>
        <w:pStyle w:val="ListBullet"/>
      </w:pPr>
      <w:r>
        <w:t>Fusion logic produces deterministic fields with versioned definitions.</w:t>
      </w:r>
    </w:p>
    <w:p>
      <w:pPr>
        <w:pStyle w:val="ListBullet"/>
      </w:pPr>
      <w:r>
        <w:t>Derived state changes emit discrete events with timestamps and identifiers.</w:t>
      </w:r>
    </w:p>
    <w:p>
      <w:pPr>
        <w:pStyle w:val="Heading2"/>
      </w:pPr>
      <w:r>
        <w:t>G — GENERATE (Decide → Transmit → Confirm)</w:t>
      </w:r>
    </w:p>
    <w:p>
      <w:r>
        <w:t>• Decide: Determine which product to emit (status, command, alert) based on state/policy.</w:t>
      </w:r>
    </w:p>
    <w:p>
      <w:r>
        <w:t>• Transmit: Use the contract envelope, with sequence and acknowledgment policy.</w:t>
      </w:r>
    </w:p>
    <w:p>
      <w:r>
        <w:t>• Confirm: Capture acknowledgments/outcomes and apply retries/backoff or escalation rules.</w:t>
      </w:r>
    </w:p>
    <w:p>
      <w:pPr>
        <w:pStyle w:val="Heading3"/>
      </w:pPr>
      <w:r>
        <w:t>Generate — Acceptance Criteria</w:t>
      </w:r>
    </w:p>
    <w:p>
      <w:pPr>
        <w:pStyle w:val="ListBullet"/>
      </w:pPr>
      <w:r>
        <w:t>Each generated item is traceable: who/what/when/to‑whom/result.</w:t>
      </w:r>
    </w:p>
    <w:p>
      <w:pPr>
        <w:pStyle w:val="ListBullet"/>
      </w:pPr>
      <w:r>
        <w:t>ACK policy is explicit: required vs optional per type; timeouts and retries documented.</w:t>
      </w:r>
    </w:p>
    <w:p>
      <w:pPr>
        <w:pStyle w:val="ListBullet"/>
      </w:pPr>
      <w:r>
        <w:t>No item is generated from data that did not pass Receive (Admit).</w:t>
      </w:r>
    </w:p>
    <w:p>
      <w:pPr>
        <w:pStyle w:val="Heading2"/>
      </w:pPr>
      <w:r>
        <w:t>Cross‑Cutting Requirements (Agnostic)</w:t>
      </w:r>
    </w:p>
    <w:p>
      <w:pPr>
        <w:pStyle w:val="ListBullet"/>
      </w:pPr>
      <w:r>
        <w:t>Layer boundaries are respected; lower layers are not addressed directly by higher layers except via defined contracts.</w:t>
      </w:r>
    </w:p>
    <w:p>
      <w:pPr>
        <w:pStyle w:val="ListBullet"/>
      </w:pPr>
      <w:r>
        <w:t>Safety precedence is defined (e.g., E‑STOP overrides all).</w:t>
      </w:r>
    </w:p>
    <w:p>
      <w:pPr>
        <w:pStyle w:val="ListBullet"/>
      </w:pPr>
      <w:r>
        <w:t>Versioning is explicit (protocol_version, schema_version) with compatibility policy.</w:t>
      </w:r>
    </w:p>
    <w:p>
      <w:pPr>
        <w:pStyle w:val="ListBullet"/>
      </w:pPr>
      <w:r>
        <w:t>Time coherence is maintained; record both frame time and receive time.</w:t>
      </w:r>
    </w:p>
    <w:p>
      <w:pPr>
        <w:pStyle w:val="ListBullet"/>
      </w:pPr>
      <w:r>
        <w:t>Observability: counters, events, and logs sufficient for a 2‑minute triage.</w:t>
      </w:r>
    </w:p>
    <w:p>
      <w:pPr>
        <w:pStyle w:val="ListBullet"/>
      </w:pPr>
      <w:r>
        <w:t>Reliability: backoff, dedupe, and degraded‑mode behaviors are specified.</w:t>
      </w:r>
    </w:p>
    <w:p>
      <w:pPr>
        <w:pStyle w:val="ListBullet"/>
      </w:pPr>
      <w:r>
        <w:t>Security: pluggable posture (OFF for lab is permissible); when ON, integrity/auth and replay guards are enforced.</w:t>
      </w:r>
    </w:p>
    <w:p>
      <w:pPr>
        <w:pStyle w:val="Heading2"/>
      </w:pPr>
      <w:r>
        <w:t>Measures of Performance (MOP) &amp; Effectiveness (MOE)</w:t>
      </w:r>
    </w:p>
    <w:p>
      <w:r>
        <w:t>• MOP (mechanics): Receive‑Admit rate, ACK success, cadence variance, data freshness.</w:t>
      </w:r>
    </w:p>
    <w:p>
      <w:r>
        <w:t>• MOE (mission): completion within tolerances, time‑to‑SAFE on faults, operator time‑to‑truth.</w:t>
      </w:r>
    </w:p>
    <w:p>
      <w:pPr>
        <w:pStyle w:val="Heading2"/>
      </w:pPr>
      <w:r>
        <w:t>Triage Quick Reference (Receive Outcomes)</w:t>
      </w:r>
    </w:p>
    <w:p>
      <w:pPr>
        <w:pStyle w:val="ListBullet"/>
      </w:pPr>
      <w:r>
        <w:t>Reject — Schema/Version: Check contract versions and field names.</w:t>
      </w:r>
    </w:p>
    <w:p>
      <w:pPr>
        <w:pStyle w:val="ListBullet"/>
      </w:pPr>
      <w:r>
        <w:t>Reject — Sequence: Investigate gaps/duplicates; verify sender seq policy.</w:t>
      </w:r>
    </w:p>
    <w:p>
      <w:pPr>
        <w:pStyle w:val="ListBullet"/>
      </w:pPr>
      <w:r>
        <w:t>Reject — Timestamp: Verify clock skew and frame freshness.</w:t>
      </w:r>
    </w:p>
    <w:p>
      <w:pPr>
        <w:pStyle w:val="ListBullet"/>
      </w:pPr>
      <w:r>
        <w:t>Reject — State: Command illegal in current state; review state‑gating.</w:t>
      </w:r>
    </w:p>
    <w:p>
      <w:pPr>
        <w:pStyle w:val="ListBullet"/>
      </w:pPr>
      <w:r>
        <w:t>Quarantine — Out‑of‑Order/Partial: Hold until gap closes or timeout, then decide.</w:t>
      </w:r>
    </w:p>
    <w:p>
      <w:pPr>
        <w:pStyle w:val="Heading2"/>
      </w:pPr>
      <w:r>
        <w:t>Glossary</w:t>
      </w:r>
    </w:p>
    <w:p>
      <w:r>
        <w:rPr>
          <w:b/>
        </w:rPr>
        <w:t xml:space="preserve">RAG: </w:t>
      </w:r>
      <w:r>
        <w:t>Receive • Augment • Generate — layered, auditable process.</w:t>
      </w:r>
    </w:p>
    <w:p>
      <w:r>
        <w:rPr>
          <w:b/>
        </w:rPr>
        <w:t xml:space="preserve">Admit/Quarantine/Reject: </w:t>
      </w:r>
      <w:r>
        <w:t>Receive decisions for inbound items.</w:t>
      </w:r>
    </w:p>
    <w:p>
      <w:r>
        <w:rPr>
          <w:b/>
        </w:rPr>
        <w:t xml:space="preserve">Schema Version: </w:t>
      </w:r>
      <w:r>
        <w:t>Versioned definition of fields/units/formats in a payload.</w:t>
      </w:r>
    </w:p>
    <w:p>
      <w:r>
        <w:rPr>
          <w:b/>
        </w:rPr>
        <w:t xml:space="preserve">ACK Policy: </w:t>
      </w:r>
      <w:r>
        <w:t>Which message types require acknowledgments and how timeouts/retries apply.</w:t>
      </w:r>
    </w:p>
    <w:p>
      <w:r>
        <w:rPr>
          <w:b/>
        </w:rPr>
        <w:t xml:space="preserve">Degraded Mode: </w:t>
      </w:r>
      <w:r>
        <w:t>Behavior under partial failure (reduced rates, SAFE states, etc.).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AMU / Nikola — RAG Definition (Agnostic) — v0.1.1 — January 16, 2026 08:17 AM PST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