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3A5C"/>
          <w:sz w:val="28"/>
          <w:szCs w:val="28"/>
        </w:rPr>
        <w:t xml:space="preserve">YOLO-World-Lite: Replicating Open-Vocabulary Object Detection from Scratch</w:t>
      </w:r>
    </w:p>
    <w:p>
      <w:pPr>
        <w:spacing w:before="0" w:after="60"/>
        <w:jc w:val="center"/>
      </w:pPr>
      <w:r>
        <w:rPr>
          <w:rFonts w:ascii="Arial" w:cs="Arial" w:eastAsia="Arial" w:hAnsi="Arial"/>
          <w:i/>
          <w:iCs/>
          <w:color w:val="444444"/>
          <w:sz w:val="20"/>
          <w:szCs w:val="20"/>
        </w:rPr>
        <w:t xml:space="preserve">Devansh Saini  ·  Sudarsi Dhanush Kumar</w:t>
      </w:r>
    </w:p>
    <w:p>
      <w:pPr>
        <w:spacing w:before="0" w:after="60"/>
        <w:jc w:val="center"/>
      </w:pPr>
      <w:r>
        <w:rPr>
          <w:rFonts w:ascii="Arial" w:cs="Arial" w:eastAsia="Arial" w:hAnsi="Arial"/>
          <w:color w:val="666666"/>
          <w:sz w:val="17"/>
          <w:szCs w:val="17"/>
        </w:rPr>
        <w:t xml:space="preserve">Deep Learning Project Phase 2  |  COCO val2017  |  ResNet18 + CLIP ViT-B/32</w:t>
      </w:r>
    </w:p>
    <w:p>
      <w:pPr>
        <w:pBdr>
          <w:bottom w:val="single" w:color="AAAAAA" w:sz="6" w:space="1"/>
        </w:pBdr>
        <w:spacing w:before="60" w:after="60"/>
      </w:pPr>
    </w:p>
    <w:p>
      <w:pPr>
        <w:spacing w:before="100" w:after="60"/>
      </w:pPr>
      <w:r>
        <w:rPr>
          <w:rFonts w:ascii="Arial" w:cs="Arial" w:eastAsia="Arial" w:hAnsi="Arial"/>
          <w:b/>
          <w:bCs/>
          <w:color w:val="1A3A5C"/>
          <w:sz w:val="20"/>
          <w:szCs w:val="20"/>
        </w:rPr>
        <w:t xml:space="preserve">Abstract</w:t>
      </w:r>
    </w:p>
    <w:p>
      <w:pPr>
        <w:spacing w:before="0" w:after="120" w:line="240"/>
        <w:ind w:left="360" w:right="360"/>
        <w:jc w:val="both"/>
      </w:pPr>
      <w:r>
        <w:rPr>
          <w:rFonts w:ascii="Times New Roman" w:cs="Times New Roman" w:eastAsia="Times New Roman" w:hAnsi="Times New Roman"/>
          <w:i/>
          <w:iCs/>
          <w:sz w:val="18"/>
          <w:szCs w:val="18"/>
        </w:rPr>
        <w:t xml:space="preserve">We present YOLO-World-Lite, a lightweight re-implementation of YOLO-World's (Cheng et al., CVPR 2024) core open-vocabulary detection mechanism. Using a ResNet18 backbone with a frozen CLIP ViT-B/32 encoder and a region-text contrastive head, we train from scratch on a 2,796-image COCO subset. Our model achieves 0.936 Mean Recall@1 across 10 categories and generalises to novel classes ('vehicle', 'human', 'animal') without retraining, empirically validating YOLO-World's key vision-language fusion claim on a lightweight architecture.</w:t>
      </w:r>
    </w:p>
    <w:p>
      <w:pPr>
        <w:pBdr>
          <w:bottom w:val="single" w:color="AAAAAA" w:sz="6" w:space="1"/>
        </w:pBdr>
        <w:spacing w:before="60" w:after="60"/>
      </w:pPr>
    </w:p>
    <w:p>
      <w:pPr>
        <w:pBdr>
          <w:bottom w:val="single" w:color="2E6DA4" w:sz="4" w:space="2"/>
        </w:pBdr>
        <w:spacing w:before="180" w:after="80"/>
      </w:pPr>
      <w:r>
        <w:rPr>
          <w:rFonts w:ascii="Arial" w:cs="Arial" w:eastAsia="Arial" w:hAnsi="Arial"/>
          <w:b/>
          <w:bCs/>
          <w:color w:val="1A3A5C"/>
          <w:sz w:val="20"/>
          <w:szCs w:val="20"/>
        </w:rPr>
        <w:t xml:space="preserve">1. BASE PAPER OVERVIEW</w:t>
      </w:r>
    </w:p>
    <w:p>
      <w:pPr>
        <w:spacing w:before="120" w:after="40"/>
      </w:pPr>
      <w:r>
        <w:rPr>
          <w:rFonts w:ascii="Arial" w:cs="Arial" w:eastAsia="Arial" w:hAnsi="Arial"/>
          <w:b/>
          <w:bCs/>
          <w:color w:val="2E6DA4"/>
          <w:sz w:val="18"/>
          <w:szCs w:val="18"/>
        </w:rPr>
        <w:t xml:space="preserve">1.1  Problem and Motivation</w:t>
      </w:r>
    </w:p>
    <w:p>
      <w:pPr>
        <w:spacing w:before="0" w:after="80" w:line="240"/>
        <w:jc w:val="both"/>
      </w:pPr>
      <w:r>
        <w:rPr>
          <w:rFonts w:ascii="Times New Roman" w:cs="Times New Roman" w:eastAsia="Times New Roman" w:hAnsi="Times New Roman"/>
          <w:sz w:val="18"/>
          <w:szCs w:val="18"/>
        </w:rPr>
        <w:t xml:space="preserve">YOLO-World (Cheng et al., CVPR 2024) addresses a fundamental limitation of conventional object detectors: they operate over a fixed, closed vocabulary defined at training time. A model trained on COCO's 80 categories cannot localise a 'medicine bottle' or 'door handle' without full retraining. Existing open-vocabulary detectors such as GLIP and GroundingDINO resolve this limitation but rely on heavy Swin-Transformer backbones, limiting real-world deployment to only 2–4 FPS on a V100 GPU.</w:t>
      </w:r>
    </w:p>
    <w:p>
      <w:pPr>
        <w:spacing w:before="120" w:after="40"/>
      </w:pPr>
      <w:r>
        <w:rPr>
          <w:rFonts w:ascii="Arial" w:cs="Arial" w:eastAsia="Arial" w:hAnsi="Arial"/>
          <w:b/>
          <w:bCs/>
          <w:color w:val="2E6DA4"/>
          <w:sz w:val="18"/>
          <w:szCs w:val="18"/>
        </w:rPr>
        <w:t xml:space="preserve">1.2  Key Contributions</w:t>
      </w:r>
    </w:p>
    <w:p>
      <w:pPr>
        <w:pStyle w:val="ListParagraph"/>
        <w:numPr>
          <w:ilvl w:val="0"/>
          <w:numId w:val="2"/>
        </w:numPr>
        <w:spacing w:before="0" w:after="60" w:line="240"/>
        <w:jc w:val="both"/>
      </w:pPr>
      <w:r>
        <w:rPr>
          <w:rFonts w:ascii="Times New Roman" w:cs="Times New Roman" w:eastAsia="Times New Roman" w:hAnsi="Times New Roman"/>
          <w:b/>
          <w:bCs/>
          <w:sz w:val="18"/>
          <w:szCs w:val="18"/>
        </w:rPr>
        <w:t xml:space="preserve">RepVL-PAN: </w:t>
      </w:r>
      <w:r>
        <w:rPr>
          <w:rFonts w:ascii="Times New Roman" w:cs="Times New Roman" w:eastAsia="Times New Roman" w:hAnsi="Times New Roman"/>
          <w:sz w:val="18"/>
          <w:szCs w:val="18"/>
        </w:rPr>
        <w:t xml:space="preserve">A re-parameterisable Vision-Language Path Aggregation Network (RepVL-PAN) that bidirectionally fuses image and text features. The T-CSPLayer injects text embeddings into feature maps via max-sigmoid attention; the I-Pooling module updates text with spatial image tokens via Multi-Head Cross-Attention (MHCA).</w:t>
      </w:r>
    </w:p>
    <w:p>
      <w:pPr>
        <w:pStyle w:val="ListParagraph"/>
        <w:numPr>
          <w:ilvl w:val="0"/>
          <w:numId w:val="2"/>
        </w:numPr>
        <w:spacing w:before="0" w:after="60" w:line="240"/>
        <w:jc w:val="both"/>
      </w:pPr>
      <w:r>
        <w:rPr>
          <w:rFonts w:ascii="Times New Roman" w:cs="Times New Roman" w:eastAsia="Times New Roman" w:hAnsi="Times New Roman"/>
          <w:b/>
          <w:bCs/>
          <w:sz w:val="18"/>
          <w:szCs w:val="18"/>
        </w:rPr>
        <w:t xml:space="preserve">Offline Vocabulary Trick: </w:t>
      </w:r>
      <w:r>
        <w:rPr>
          <w:rFonts w:ascii="Times New Roman" w:cs="Times New Roman" w:eastAsia="Times New Roman" w:hAnsi="Times New Roman"/>
          <w:sz w:val="18"/>
          <w:szCs w:val="18"/>
        </w:rPr>
        <w:t xml:space="preserve">Text embeddings are pre-computed once with a frozen CLIP encoder, then re-parameterised directly into model weights. At inference the text encoder is removed entirely, achieving 52.0 FPS at 35.4 AP on LVIS (zero-shot) — 20× faster than prior open-vocabulary methods at comparable accuracy.</w:t>
      </w:r>
    </w:p>
    <w:p>
      <w:pPr>
        <w:pStyle w:val="ListParagraph"/>
        <w:numPr>
          <w:ilvl w:val="0"/>
          <w:numId w:val="2"/>
        </w:numPr>
        <w:spacing w:before="0" w:after="60" w:line="240"/>
        <w:jc w:val="both"/>
      </w:pPr>
      <w:r>
        <w:rPr>
          <w:rFonts w:ascii="Times New Roman" w:cs="Times New Roman" w:eastAsia="Times New Roman" w:hAnsi="Times New Roman"/>
          <w:b/>
          <w:bCs/>
          <w:sz w:val="18"/>
          <w:szCs w:val="18"/>
        </w:rPr>
        <w:t xml:space="preserve">Contrastive Head: </w:t>
      </w:r>
      <w:r>
        <w:rPr>
          <w:rFonts w:ascii="Times New Roman" w:cs="Times New Roman" w:eastAsia="Times New Roman" w:hAnsi="Times New Roman"/>
          <w:sz w:val="18"/>
          <w:szCs w:val="18"/>
        </w:rPr>
        <w:t xml:space="preserve">Region embeddings are scored against class text embeddings via cosine similarity s = α·L2(eₖ)·L2(wⱼ)ᵀ + β. Training minimises a region-text contrastive loss that encourages matched region-class pairs while pushing apart negatives.</w:t>
      </w:r>
    </w:p>
    <w:p>
      <w:pPr>
        <w:spacing w:before="120" w:after="40"/>
      </w:pPr>
      <w:r>
        <w:rPr>
          <w:rFonts w:ascii="Arial" w:cs="Arial" w:eastAsia="Arial" w:hAnsi="Arial"/>
          <w:b/>
          <w:bCs/>
          <w:color w:val="2E6DA4"/>
          <w:sz w:val="18"/>
          <w:szCs w:val="18"/>
        </w:rPr>
        <w:t xml:space="preserve">1.3  Pre-training Data</w:t>
      </w:r>
    </w:p>
    <w:p>
      <w:pPr>
        <w:spacing w:before="0" w:after="80" w:line="240"/>
        <w:jc w:val="both"/>
      </w:pPr>
      <w:r>
        <w:rPr>
          <w:rFonts w:ascii="Times New Roman" w:cs="Times New Roman" w:eastAsia="Times New Roman" w:hAnsi="Times New Roman"/>
          <w:sz w:val="18"/>
          <w:szCs w:val="18"/>
        </w:rPr>
        <w:t xml:space="preserve">YOLO-World is pre-trained on three datasets: Objects365 V1 (609K detection images, 9.6M annotations), GQA + Flickr30K (770K grounding images, 4.3M annotations), and CC3M-Lite (246K auto-labelled image-text pairs). The breadth of this data enables strong zero-shot generalisation to novel categories at test time.</w:t>
      </w:r>
    </w:p>
    <w:p>
      <w:pPr>
        <w:pBdr>
          <w:bottom w:val="single" w:color="AAAAAA" w:sz="6" w:space="1"/>
        </w:pBdr>
        <w:spacing w:before="60" w:after="60"/>
      </w:pPr>
    </w:p>
    <w:p>
      <w:pPr>
        <w:pBdr>
          <w:bottom w:val="single" w:color="2E6DA4" w:sz="4" w:space="2"/>
        </w:pBdr>
        <w:spacing w:before="180" w:after="80"/>
      </w:pPr>
      <w:r>
        <w:rPr>
          <w:rFonts w:ascii="Arial" w:cs="Arial" w:eastAsia="Arial" w:hAnsi="Arial"/>
          <w:b/>
          <w:bCs/>
          <w:color w:val="1A3A5C"/>
          <w:sz w:val="20"/>
          <w:szCs w:val="20"/>
        </w:rPr>
        <w:t xml:space="preserve">2. OUR APPROACH AND CONTRIBUTION</w:t>
      </w:r>
    </w:p>
    <w:p>
      <w:pPr>
        <w:spacing w:before="120" w:after="40"/>
      </w:pPr>
      <w:r>
        <w:rPr>
          <w:rFonts w:ascii="Arial" w:cs="Arial" w:eastAsia="Arial" w:hAnsi="Arial"/>
          <w:b/>
          <w:bCs/>
          <w:color w:val="2E6DA4"/>
          <w:sz w:val="18"/>
          <w:szCs w:val="18"/>
        </w:rPr>
        <w:t xml:space="preserve">2.1  Motivation</w:t>
      </w:r>
    </w:p>
    <w:p>
      <w:pPr>
        <w:spacing w:before="0" w:after="80" w:line="240"/>
        <w:jc w:val="both"/>
      </w:pPr>
      <w:r>
        <w:rPr>
          <w:rFonts w:ascii="Times New Roman" w:cs="Times New Roman" w:eastAsia="Times New Roman" w:hAnsi="Times New Roman"/>
          <w:sz w:val="18"/>
          <w:szCs w:val="18"/>
        </w:rPr>
        <w:t xml:space="preserve">We replicate YOLO-World's core innovation — region-text contrastive learning with a frozen CLIP encoder — in a lightweight implementation trained from scratch on a real data subset. Our goal is to verify whether the vision-language fusion mechanism alone is sufficient for open-vocabulary detection, independent of the full YOLO-World infrastructure and massive pre-training corpus.</w:t>
      </w:r>
    </w:p>
    <w:p>
      <w:pPr>
        <w:spacing w:before="120" w:after="40"/>
      </w:pPr>
      <w:r>
        <w:rPr>
          <w:rFonts w:ascii="Arial" w:cs="Arial" w:eastAsia="Arial" w:hAnsi="Arial"/>
          <w:b/>
          <w:bCs/>
          <w:color w:val="2E6DA4"/>
          <w:sz w:val="18"/>
          <w:szCs w:val="18"/>
        </w:rPr>
        <w:t xml:space="preserve">2.2  Architecture: YOLO-World-Lite</w:t>
      </w:r>
    </w:p>
    <w:p>
      <w:pPr>
        <w:spacing w:before="0" w:after="80" w:line="240"/>
        <w:jc w:val="both"/>
      </w:pPr>
      <w:r>
        <w:rPr>
          <w:rFonts w:ascii="Times New Roman" w:cs="Times New Roman" w:eastAsia="Times New Roman" w:hAnsi="Times New Roman"/>
          <w:b/>
          <w:bCs/>
          <w:sz w:val="18"/>
          <w:szCs w:val="18"/>
        </w:rPr>
        <w:t xml:space="preserve">Backbone: </w:t>
      </w:r>
      <w:r>
        <w:rPr>
          <w:rFonts w:ascii="Times New Roman" w:cs="Times New Roman" w:eastAsia="Times New Roman" w:hAnsi="Times New Roman"/>
          <w:sz w:val="18"/>
          <w:szCs w:val="18"/>
        </w:rPr>
        <w:t xml:space="preserve">ResNet18 (ImageNet pretrained). Only layer3 and layer4 are fine-tuned (LR=1e-4); earlier layers remain frozen. The layer4 output produces a (B, 512, 13, 13) feature map for 416×416 inputs.</w:t>
      </w:r>
    </w:p>
    <w:p>
      <w:pPr>
        <w:spacing w:before="0" w:after="80" w:line="240"/>
        <w:jc w:val="both"/>
      </w:pPr>
      <w:r>
        <w:rPr>
          <w:rFonts w:ascii="Times New Roman" w:cs="Times New Roman" w:eastAsia="Times New Roman" w:hAnsi="Times New Roman"/>
          <w:b/>
          <w:bCs/>
          <w:sz w:val="18"/>
          <w:szCs w:val="18"/>
        </w:rPr>
        <w:t xml:space="preserve">Neck: </w:t>
      </w:r>
      <w:r>
        <w:rPr>
          <w:rFonts w:ascii="Times New Roman" w:cs="Times New Roman" w:eastAsia="Times New Roman" w:hAnsi="Times New Roman"/>
          <w:sz w:val="18"/>
          <w:szCs w:val="18"/>
        </w:rPr>
        <w:t xml:space="preserve">Two-layer convolutional neck reduces 512→256 channels, with BN, ReLU, and Dropout2d(0.2) for spatial regularisation.</w:t>
      </w:r>
    </w:p>
    <w:p>
      <w:pPr>
        <w:spacing w:before="0" w:after="80" w:line="240"/>
        <w:jc w:val="both"/>
      </w:pPr>
      <w:r>
        <w:rPr>
          <w:rFonts w:ascii="Times New Roman" w:cs="Times New Roman" w:eastAsia="Times New Roman" w:hAnsi="Times New Roman"/>
          <w:b/>
          <w:bCs/>
          <w:sz w:val="18"/>
          <w:szCs w:val="18"/>
        </w:rPr>
        <w:t xml:space="preserve">Detection Heads (parallel): </w:t>
      </w:r>
      <w:r>
        <w:rPr>
          <w:rFonts w:ascii="Times New Roman" w:cs="Times New Roman" w:eastAsia="Times New Roman" w:hAnsi="Times New Roman"/>
          <w:sz w:val="18"/>
          <w:szCs w:val="18"/>
        </w:rPr>
        <w:t xml:space="preserve">(1) Box head predicting (tx, ty, tw, th) deltas per anchor. (2) Objectness head predicting presence confidence via sigmoid. (3) Region feature head with Dropout2d(0.3) producing 3×512-dim L2-normalised features, scored against CLIP text embeddings via cosine similarity with learnable temperature.</w:t>
      </w:r>
    </w:p>
    <w:p>
      <w:pPr>
        <w:spacing w:before="0" w:after="80" w:line="240"/>
        <w:jc w:val="both"/>
      </w:pPr>
      <w:r>
        <w:rPr>
          <w:rFonts w:ascii="Times New Roman" w:cs="Times New Roman" w:eastAsia="Times New Roman" w:hAnsi="Times New Roman"/>
          <w:b/>
          <w:bCs/>
          <w:sz w:val="18"/>
          <w:szCs w:val="18"/>
        </w:rPr>
        <w:t xml:space="preserve">CLIP Text Encoder: </w:t>
      </w:r>
      <w:r>
        <w:rPr>
          <w:rFonts w:ascii="Times New Roman" w:cs="Times New Roman" w:eastAsia="Times New Roman" w:hAnsi="Times New Roman"/>
          <w:sz w:val="18"/>
          <w:szCs w:val="18"/>
        </w:rPr>
        <w:t xml:space="preserve">ViT-B/32, fully frozen (requires_grad=False). Text embeddings are pre-computed once using the prompt template "a photo of a {class}", directly mirroring YOLO-World's offline vocabulary trick.</w:t>
      </w:r>
    </w:p>
    <w:p>
      <w:pPr>
        <w:spacing w:before="120" w:after="40"/>
      </w:pPr>
      <w:r>
        <w:rPr>
          <w:rFonts w:ascii="Arial" w:cs="Arial" w:eastAsia="Arial" w:hAnsi="Arial"/>
          <w:b/>
          <w:bCs/>
          <w:color w:val="2E6DA4"/>
          <w:sz w:val="18"/>
          <w:szCs w:val="18"/>
        </w:rPr>
        <w:t xml:space="preserve">2.3  Training Configuration</w:t>
      </w:r>
    </w:p>
    <w:p>
      <w:pPr>
        <w:spacing w:before="0" w:after="80" w:line="240"/>
        <w:jc w:val="both"/>
      </w:pPr>
      <w:r>
        <w:rPr>
          <w:rFonts w:ascii="Times New Roman" w:cs="Times New Roman" w:eastAsia="Times New Roman" w:hAnsi="Times New Roman"/>
          <w:b/>
          <w:bCs/>
          <w:sz w:val="18"/>
          <w:szCs w:val="18"/>
        </w:rPr>
        <w:t xml:space="preserve">Dataset: </w:t>
      </w:r>
      <w:r>
        <w:rPr>
          <w:rFonts w:ascii="Times New Roman" w:cs="Times New Roman" w:eastAsia="Times New Roman" w:hAnsi="Times New Roman"/>
          <w:sz w:val="18"/>
          <w:szCs w:val="18"/>
        </w:rPr>
        <w:t xml:space="preserve">COCO val2017, 10 selected classes (person, car, dog, cat, bicycle, motorcycle, bus, truck, chair, bottle). 3,495 annotated images; 80/20 train-val split (2,796 train / 699 val).</w:t>
      </w:r>
    </w:p>
    <w:p>
      <w:pPr>
        <w:spacing w:before="0" w:after="80" w:line="240"/>
        <w:jc w:val="both"/>
      </w:pPr>
      <w:r>
        <w:rPr>
          <w:rFonts w:ascii="Times New Roman" w:cs="Times New Roman" w:eastAsia="Times New Roman" w:hAnsi="Times New Roman"/>
          <w:b/>
          <w:bCs/>
          <w:sz w:val="18"/>
          <w:szCs w:val="18"/>
        </w:rPr>
        <w:t xml:space="preserve">Loss: </w:t>
      </w:r>
      <w:r>
        <w:rPr>
          <w:rFonts w:ascii="Times New Roman" w:cs="Times New Roman" w:eastAsia="Times New Roman" w:hAnsi="Times New Roman"/>
          <w:sz w:val="18"/>
          <w:szCs w:val="18"/>
        </w:rPr>
        <w:t xml:space="preserve">Three-component weighted sum: Objectness BCE (λ⁺=1.0, λ⁻=0.5), Box Regression MSE (λ=5.0), and Region-Text Contrastive Cross-Entropy with label smoothing 0.1 (λ=1.0). NaN guards prevent silent loss corruption on sparse batches.</w:t>
      </w:r>
    </w:p>
    <w:p>
      <w:pPr>
        <w:spacing w:before="0" w:after="80" w:line="240"/>
        <w:jc w:val="both"/>
      </w:pPr>
      <w:r>
        <w:rPr>
          <w:rFonts w:ascii="Times New Roman" w:cs="Times New Roman" w:eastAsia="Times New Roman" w:hAnsi="Times New Roman"/>
          <w:b/>
          <w:bCs/>
          <w:sz w:val="18"/>
          <w:szCs w:val="18"/>
        </w:rPr>
        <w:t xml:space="preserve">Optimizer: </w:t>
      </w:r>
      <w:r>
        <w:rPr>
          <w:rFonts w:ascii="Times New Roman" w:cs="Times New Roman" w:eastAsia="Times New Roman" w:hAnsi="Times New Roman"/>
          <w:sz w:val="18"/>
          <w:szCs w:val="18"/>
        </w:rPr>
        <w:t xml:space="preserve">AdamW with separate learning rates (1e-4 for backbone layers 3–4, 5e-4 for detection heads). Cosine annealing schedule over 20 epochs, early stopping with patience=6, batch size 16 on a T4 GPU.</w:t>
      </w:r>
    </w:p>
    <w:p>
      <w:pPr>
        <w:spacing w:before="120" w:after="40"/>
      </w:pPr>
      <w:r>
        <w:rPr>
          <w:rFonts w:ascii="Arial" w:cs="Arial" w:eastAsia="Arial" w:hAnsi="Arial"/>
          <w:b/>
          <w:bCs/>
          <w:color w:val="2E6DA4"/>
          <w:sz w:val="18"/>
          <w:szCs w:val="18"/>
        </w:rPr>
        <w:t xml:space="preserve">2.4  Design Contributions</w:t>
      </w:r>
    </w:p>
    <w:p>
      <w:pPr>
        <w:pStyle w:val="ListParagraph"/>
        <w:numPr>
          <w:ilvl w:val="0"/>
          <w:numId w:val="2"/>
        </w:numPr>
        <w:spacing w:before="0" w:after="60" w:line="240"/>
        <w:jc w:val="both"/>
      </w:pPr>
      <w:r>
        <w:rPr>
          <w:rFonts w:ascii="Times New Roman" w:cs="Times New Roman" w:eastAsia="Times New Roman" w:hAnsi="Times New Roman"/>
          <w:sz w:val="18"/>
          <w:szCs w:val="18"/>
        </w:rPr>
        <w:t xml:space="preserve">Implemented YOLO-World's region-text contrastive mechanism from scratch without any YOLO-World code.</w:t>
      </w:r>
    </w:p>
    <w:p>
      <w:pPr>
        <w:pStyle w:val="ListParagraph"/>
        <w:numPr>
          <w:ilvl w:val="0"/>
          <w:numId w:val="2"/>
        </w:numPr>
        <w:spacing w:before="0" w:after="60" w:line="240"/>
        <w:jc w:val="both"/>
      </w:pPr>
      <w:r>
        <w:rPr>
          <w:rFonts w:ascii="Times New Roman" w:cs="Times New Roman" w:eastAsia="Times New Roman" w:hAnsi="Times New Roman"/>
          <w:sz w:val="18"/>
          <w:szCs w:val="18"/>
        </w:rPr>
        <w:t xml:space="preserve">Data augmentation pipeline (RandomHorizontalFlip, ColorJitter) absent from prior naive implementation.</w:t>
      </w:r>
    </w:p>
    <w:p>
      <w:pPr>
        <w:pStyle w:val="ListParagraph"/>
        <w:numPr>
          <w:ilvl w:val="0"/>
          <w:numId w:val="2"/>
        </w:numPr>
        <w:spacing w:before="0" w:after="60" w:line="240"/>
        <w:jc w:val="both"/>
      </w:pPr>
      <w:r>
        <w:rPr>
          <w:rFonts w:ascii="Times New Roman" w:cs="Times New Roman" w:eastAsia="Times New Roman" w:hAnsi="Times New Roman"/>
          <w:sz w:val="18"/>
          <w:szCs w:val="18"/>
        </w:rPr>
        <w:t xml:space="preserve">Dropout regularisation in both neck (0.2) and region feat head (0.3) to control overfitting on limited training data.</w:t>
      </w:r>
    </w:p>
    <w:p>
      <w:pPr>
        <w:pStyle w:val="ListParagraph"/>
        <w:numPr>
          <w:ilvl w:val="0"/>
          <w:numId w:val="2"/>
        </w:numPr>
        <w:spacing w:before="0" w:after="60" w:line="240"/>
        <w:jc w:val="both"/>
      </w:pPr>
      <w:r>
        <w:rPr>
          <w:rFonts w:ascii="Times New Roman" w:cs="Times New Roman" w:eastAsia="Times New Roman" w:hAnsi="Times New Roman"/>
          <w:sz w:val="18"/>
          <w:szCs w:val="18"/>
        </w:rPr>
        <w:t xml:space="preserve">Separate learning rates for pretrained backbone vs. randomly initialised heads for stable multi-task training.</w:t>
      </w:r>
    </w:p>
    <w:p>
      <w:pPr>
        <w:pStyle w:val="ListParagraph"/>
        <w:numPr>
          <w:ilvl w:val="0"/>
          <w:numId w:val="2"/>
        </w:numPr>
        <w:spacing w:before="0" w:after="60" w:line="240"/>
        <w:jc w:val="both"/>
      </w:pPr>
      <w:r>
        <w:rPr>
          <w:rFonts w:ascii="Times New Roman" w:cs="Times New Roman" w:eastAsia="Times New Roman" w:hAnsi="Times New Roman"/>
          <w:sz w:val="18"/>
          <w:szCs w:val="18"/>
        </w:rPr>
        <w:t xml:space="preserve">Open-vocabulary inference: model accepts any custom class list at inference by re-encoding with CLIP — no retraining needed.</w:t>
      </w:r>
    </w:p>
    <w:p>
      <w:pPr>
        <w:spacing w:before="120" w:after="40"/>
      </w:pPr>
      <w:r>
        <w:rPr>
          <w:rFonts w:ascii="Arial" w:cs="Arial" w:eastAsia="Arial" w:hAnsi="Arial"/>
          <w:b/>
          <w:bCs/>
          <w:color w:val="2E6DA4"/>
          <w:sz w:val="18"/>
          <w:szCs w:val="18"/>
        </w:rPr>
        <w:t xml:space="preserve">2.5  Key Insight: Classification vs. Localisation</w:t>
      </w:r>
    </w:p>
    <w:p>
      <w:pPr>
        <w:spacing w:before="0" w:after="80" w:line="240"/>
        <w:jc w:val="both"/>
      </w:pPr>
      <w:r>
        <w:rPr>
          <w:rFonts w:ascii="Times New Roman" w:cs="Times New Roman" w:eastAsia="Times New Roman" w:hAnsi="Times New Roman"/>
          <w:sz w:val="18"/>
          <w:szCs w:val="18"/>
        </w:rPr>
        <w:t xml:space="preserve">Our model achieves 0.936 Mean Recall@1 but exhibits imprecise bounding box coordinates. This reveals a critical architectural insight: the contrastive classification mechanism — the core of YOLO-World — transfers effectively even to a lightweight single-scale architecture, while precise localisation requires the multi-scale RepVL-PAN features (C3/C4/C5) and CIoU loss that YOLO-World employs. The 13×13 single-scale grid limits minimum box resolution to 32 pixels. This finding empirically validates YOLO-World's design choice to invest in multi-scale feature fusion rather than simply scaling up the backbone.</w:t>
      </w:r>
    </w:p>
    <w:p>
      <w:pPr>
        <w:pBdr>
          <w:bottom w:val="single" w:color="AAAAAA" w:sz="6" w:space="1"/>
        </w:pBdr>
        <w:spacing w:before="60" w:after="60"/>
      </w:pPr>
    </w:p>
    <w:p>
      <w:pPr>
        <w:pBdr>
          <w:bottom w:val="single" w:color="2E6DA4" w:sz="4" w:space="2"/>
        </w:pBdr>
        <w:spacing w:before="180" w:after="80"/>
      </w:pPr>
      <w:r>
        <w:rPr>
          <w:rFonts w:ascii="Arial" w:cs="Arial" w:eastAsia="Arial" w:hAnsi="Arial"/>
          <w:b/>
          <w:bCs/>
          <w:color w:val="1A3A5C"/>
          <w:sz w:val="20"/>
          <w:szCs w:val="20"/>
        </w:rPr>
        <w:t xml:space="preserve">3. EXPERIMENTS, RESULTS, AND VISUAL OUTPUTS</w:t>
      </w:r>
    </w:p>
    <w:p>
      <w:pPr>
        <w:spacing w:before="120" w:after="40"/>
      </w:pPr>
      <w:r>
        <w:rPr>
          <w:rFonts w:ascii="Arial" w:cs="Arial" w:eastAsia="Arial" w:hAnsi="Arial"/>
          <w:b/>
          <w:bCs/>
          <w:color w:val="2E6DA4"/>
          <w:sz w:val="18"/>
          <w:szCs w:val="18"/>
        </w:rPr>
        <w:t xml:space="preserve">3.1  Training Dynamics</w:t>
      </w:r>
    </w:p>
    <w:p>
      <w:pPr>
        <w:spacing w:before="0" w:after="80" w:line="240"/>
        <w:jc w:val="both"/>
      </w:pPr>
      <w:r>
        <w:rPr>
          <w:rFonts w:ascii="Times New Roman" w:cs="Times New Roman" w:eastAsia="Times New Roman" w:hAnsi="Times New Roman"/>
          <w:sz w:val="18"/>
          <w:szCs w:val="18"/>
        </w:rPr>
        <w:t xml:space="preserve">Training ran for all 20 epochs before convergence. All three loss components decrease monotonically in parallel, confirming stable multi-task optimisation. The train-val gap narrows progressively, demonstrating that dropout regularisation, data augmentation, and separate learning rates successfully controlled overfitting.</w:t>
      </w:r>
    </w:p>
    <w:p>
      <w:pPr>
        <w:spacing w:before="80" w:after="40"/>
        <w:jc w:val="center"/>
      </w:pPr>
      <w:r>
        <w:drawing>
          <wp:inline distT="0" distB="0" distL="0" distR="0">
            <wp:extent cx="4572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72000" cy="1143000"/>
                    </a:xfrm>
                    <a:prstGeom prst="rect">
                      <a:avLst/>
                    </a:prstGeom>
                  </pic:spPr>
                </pic:pic>
              </a:graphicData>
            </a:graphic>
          </wp:inline>
        </w:drawing>
      </w:r>
    </w:p>
    <w:p>
      <w:pPr>
        <w:spacing w:before="40" w:after="100"/>
        <w:jc w:val="center"/>
      </w:pPr>
      <w:r>
        <w:rPr>
          <w:rFonts w:ascii="Times New Roman" w:cs="Times New Roman" w:eastAsia="Times New Roman" w:hAnsi="Times New Roman"/>
          <w:i/>
          <w:iCs/>
          <w:color w:val="555555"/>
          <w:sz w:val="16"/>
          <w:szCs w:val="16"/>
        </w:rPr>
        <w:t xml:space="preserve">Figure 1: YOLO-World-Lite training curves across 20 epochs. All four components (Total, Objectness, Box, Contrastive) decrease monotonically on both train and val sets.</w:t>
      </w:r>
    </w:p>
    <w:p>
      <w:pPr>
        <w:spacing w:before="0" w:after="80" w:line="240"/>
        <w:jc w:val="both"/>
      </w:pPr>
      <w:r>
        <w:rPr>
          <w:rFonts w:ascii="Times New Roman" w:cs="Times New Roman" w:eastAsia="Times New Roman" w:hAnsi="Times New Roman"/>
          <w:sz w:val="18"/>
          <w:szCs w:val="18"/>
        </w:rPr>
        <w:t xml:space="preserve">Table 1 summarises the key loss values extracted from the training log. The total training loss drops from 3.119 to 1.973 (train) while validation settles at 2.263, confirming good generalisation. The contrastive component — directly responsible for open-vocabulary classification — reduces from 1.316 to 0.863 on the training set.</w:t>
      </w:r>
    </w:p>
    <w:p>
      <w:pPr>
        <w:spacing w:before="60" w:after="0"/>
        <w:jc w:val="center"/>
      </w:pPr>
      <w:r>
        <w:rPr>
          <w:rFonts w:ascii="Times New Roman" w:cs="Times New Roman" w:eastAsia="Times New Roman" w:hAnsi="Times New Roman"/>
          <w:i/>
          <w:iCs/>
          <w:color w:val="555555"/>
          <w:sz w:val="16"/>
          <w:szCs w:val="16"/>
        </w:rPr>
        <w:t xml:space="preserve">Table 1: Loss summary (Epoch 1 vs. Epoch 20).</w:t>
      </w:r>
    </w:p>
    <w:tbl>
      <w:tblPr>
        <w:tblW w:type="dxa" w:w="5120"/>
        <w:tblBorders>
          <w:top w:val="single" w:color="auto" w:sz="4"/>
          <w:left w:val="single" w:color="auto" w:sz="4"/>
          <w:bottom w:val="single" w:color="auto" w:sz="4"/>
          <w:right w:val="single" w:color="auto" w:sz="4"/>
          <w:insideH w:val="single" w:color="auto" w:sz="4"/>
          <w:insideV w:val="single" w:color="auto" w:sz="4"/>
        </w:tblBorders>
      </w:tblPr>
      <w:tblGrid>
        <w:gridCol w:w="1280"/>
        <w:gridCol w:w="1280"/>
        <w:gridCol w:w="1280"/>
        <w:gridCol w:w="1280"/>
      </w:tblGrid>
      <w:tr>
        <w:trPr>
          <w:tblHeader/>
        </w:trPr>
        <w:tc>
          <w:tcPr>
            <w:tcW w:type="dxa" w:w="1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Metric</w:t>
            </w:r>
          </w:p>
        </w:tc>
        <w:tc>
          <w:tcPr>
            <w:tcW w:type="dxa" w:w="1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Train Ep1</w:t>
            </w:r>
          </w:p>
        </w:tc>
        <w:tc>
          <w:tcPr>
            <w:tcW w:type="dxa" w:w="1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Train Ep20</w:t>
            </w:r>
          </w:p>
        </w:tc>
        <w:tc>
          <w:tcPr>
            <w:tcW w:type="dxa" w:w="1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Val Ep20</w:t>
            </w:r>
          </w:p>
        </w:tc>
      </w:tr>
      <w:tr>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Total Loss</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3.119</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1.973</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2.263</w:t>
            </w:r>
          </w:p>
        </w:tc>
      </w:tr>
      <w:tr>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Objectness</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0.689</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0.480</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0.440</w:t>
            </w:r>
          </w:p>
        </w:tc>
      </w:tr>
      <w:tr>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Box Reg.</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1.114</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0.630</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0.813</w:t>
            </w:r>
          </w:p>
        </w:tc>
      </w:tr>
      <w:tr>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Contrastive</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1.316</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0.863</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1.011</w:t>
            </w:r>
          </w:p>
        </w:tc>
      </w:tr>
    </w:tbl>
    <w:p>
      <w:pPr>
        <w:spacing w:before="80" w:after="0"/>
      </w:pPr>
    </w:p>
    <w:p>
      <w:pPr>
        <w:spacing w:before="120" w:after="40"/>
      </w:pPr>
      <w:r>
        <w:rPr>
          <w:rFonts w:ascii="Arial" w:cs="Arial" w:eastAsia="Arial" w:hAnsi="Arial"/>
          <w:b/>
          <w:bCs/>
          <w:color w:val="2E6DA4"/>
          <w:sz w:val="18"/>
          <w:szCs w:val="18"/>
        </w:rPr>
        <w:t xml:space="preserve">3.2  Quantitative Results — Recall@1</w:t>
      </w:r>
    </w:p>
    <w:p>
      <w:pPr>
        <w:spacing w:before="0" w:after="80" w:line="240"/>
        <w:jc w:val="both"/>
      </w:pPr>
      <w:r>
        <w:rPr>
          <w:rFonts w:ascii="Times New Roman" w:cs="Times New Roman" w:eastAsia="Times New Roman" w:hAnsi="Times New Roman"/>
          <w:sz w:val="18"/>
          <w:szCs w:val="18"/>
        </w:rPr>
        <w:t xml:space="preserve">Table 2 shows per-class Recall@1 evaluated on 100 held-out validation images at confidence threshold 0.25. A detection is counted correct if the predicted class matches any ground-truth class present in the image.</w:t>
      </w:r>
    </w:p>
    <w:p>
      <w:pPr>
        <w:spacing w:before="0" w:after="0"/>
        <w:jc w:val="center"/>
      </w:pPr>
      <w:r>
        <w:rPr>
          <w:rFonts w:ascii="Times New Roman" w:cs="Times New Roman" w:eastAsia="Times New Roman" w:hAnsi="Times New Roman"/>
          <w:i/>
          <w:iCs/>
          <w:color w:val="555555"/>
          <w:sz w:val="16"/>
          <w:szCs w:val="16"/>
        </w:rPr>
        <w:t xml:space="preserve">Table 2: Per-class Recall@1 on 100 validation images. Mean = 0.936.</w:t>
      </w:r>
    </w:p>
    <w:tbl>
      <w:tblPr>
        <w:tblW w:type="dxa" w:w="5120"/>
        <w:tblBorders>
          <w:top w:val="single" w:color="auto" w:sz="4"/>
          <w:left w:val="single" w:color="auto" w:sz="4"/>
          <w:bottom w:val="single" w:color="auto" w:sz="4"/>
          <w:right w:val="single" w:color="auto" w:sz="4"/>
          <w:insideH w:val="single" w:color="auto" w:sz="4"/>
          <w:insideV w:val="single" w:color="auto" w:sz="4"/>
        </w:tblBorders>
      </w:tblPr>
      <w:tblGrid>
        <w:gridCol w:w="1280"/>
        <w:gridCol w:w="1280"/>
        <w:gridCol w:w="1280"/>
        <w:gridCol w:w="1280"/>
      </w:tblGrid>
      <w:tr>
        <w:trPr>
          <w:tblHeader/>
        </w:trPr>
        <w:tc>
          <w:tcPr>
            <w:tcW w:type="dxa" w:w="1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Class</w:t>
            </w:r>
          </w:p>
        </w:tc>
        <w:tc>
          <w:tcPr>
            <w:tcW w:type="dxa" w:w="1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Correct</w:t>
            </w:r>
          </w:p>
        </w:tc>
        <w:tc>
          <w:tcPr>
            <w:tcW w:type="dxa" w:w="1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Total</w:t>
            </w:r>
          </w:p>
        </w:tc>
        <w:tc>
          <w:tcPr>
            <w:tcW w:type="dxa" w:w="1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Recall@1</w:t>
            </w:r>
          </w:p>
        </w:tc>
      </w:tr>
      <w:tr>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person</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83</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83</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1.000</w:t>
            </w:r>
          </w:p>
        </w:tc>
      </w:tr>
      <w:tr>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car</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1.000</w:t>
            </w:r>
          </w:p>
        </w:tc>
      </w:tr>
      <w:tr>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dog</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0.857</w:t>
            </w:r>
          </w:p>
        </w:tc>
      </w:tr>
      <w:tr>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cat</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1.000</w:t>
            </w:r>
          </w:p>
        </w:tc>
      </w:tr>
      <w:tr>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bicycle</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0.500</w:t>
            </w:r>
          </w:p>
        </w:tc>
      </w:tr>
      <w:tr>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motorcycle</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1.000</w:t>
            </w:r>
          </w:p>
        </w:tc>
      </w:tr>
      <w:tr>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bus</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1.000</w:t>
            </w:r>
          </w:p>
        </w:tc>
      </w:tr>
      <w:tr>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truck</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1.000</w:t>
            </w:r>
          </w:p>
        </w:tc>
      </w:tr>
      <w:tr>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chair</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w:t>
            </w:r>
          </w:p>
        </w:tc>
        <w:tc>
          <w:tcPr>
            <w:tcW w:type="dxa" w:w="1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1.000</w:t>
            </w:r>
          </w:p>
        </w:tc>
      </w:tr>
      <w:tr>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bottle</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1.000</w:t>
            </w:r>
          </w:p>
        </w:tc>
      </w:tr>
      <w:tr>
        <w:tc>
          <w:tcPr>
            <w:tcW w:type="dxa" w:w="12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MEAN</w:t>
            </w:r>
          </w:p>
        </w:tc>
        <w:tc>
          <w:tcPr>
            <w:tcW w:type="dxa" w:w="12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w:t>
            </w:r>
          </w:p>
        </w:tc>
        <w:tc>
          <w:tcPr>
            <w:tcW w:type="dxa" w:w="12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w:t>
            </w:r>
          </w:p>
        </w:tc>
        <w:tc>
          <w:tcPr>
            <w:tcW w:type="dxa" w:w="12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0.936</w:t>
            </w:r>
          </w:p>
        </w:tc>
      </w:tr>
    </w:tbl>
    <w:p>
      <w:pPr>
        <w:spacing w:before="80" w:after="0"/>
      </w:pPr>
    </w:p>
    <w:p>
      <w:pPr>
        <w:spacing w:before="0" w:after="80" w:line="240"/>
        <w:jc w:val="both"/>
      </w:pPr>
      <w:r>
        <w:rPr>
          <w:rFonts w:ascii="Times New Roman" w:cs="Times New Roman" w:eastAsia="Times New Roman" w:hAnsi="Times New Roman"/>
          <w:sz w:val="18"/>
          <w:szCs w:val="18"/>
        </w:rPr>
        <w:t xml:space="preserve">The model achieves 0.936 Mean Recall@1. Nine out of ten classes achieve Recall@1 ≥ 0.857. The only underperforming class is 'bicycle' (0.500, 4 images), which is visually similar to 'motorcycle' — a known ambiguity in CLIP's embedding space. High-support classes (person: 83 images) achieve perfect recall.</w:t>
      </w:r>
    </w:p>
    <w:p>
      <w:pPr>
        <w:spacing w:before="120" w:after="40"/>
      </w:pPr>
      <w:r>
        <w:rPr>
          <w:rFonts w:ascii="Arial" w:cs="Arial" w:eastAsia="Arial" w:hAnsi="Arial"/>
          <w:b/>
          <w:bCs/>
          <w:color w:val="2E6DA4"/>
          <w:sz w:val="18"/>
          <w:szCs w:val="18"/>
        </w:rPr>
        <w:t xml:space="preserve">3.3  Qualitative Detection Results</w:t>
      </w:r>
    </w:p>
    <w:p>
      <w:pPr>
        <w:spacing w:before="80" w:after="20"/>
        <w:jc w:val="center"/>
      </w:pPr>
      <w:r>
        <w:drawing>
          <wp:inline distT="0" distB="0" distL="0" distR="0">
            <wp:extent cx="3714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2571750"/>
                    </a:xfrm>
                    <a:prstGeom prst="rect">
                      <a:avLst/>
                    </a:prstGeom>
                  </pic:spPr>
                </pic:pic>
              </a:graphicData>
            </a:graphic>
          </wp:inline>
        </w:drawing>
      </w:r>
    </w:p>
    <w:p>
      <w:pPr>
        <w:spacing w:before="40" w:after="100"/>
        <w:jc w:val="center"/>
      </w:pPr>
      <w:r>
        <w:rPr>
          <w:rFonts w:ascii="Times New Roman" w:cs="Times New Roman" w:eastAsia="Times New Roman" w:hAnsi="Times New Roman"/>
          <w:i/>
          <w:iCs/>
          <w:color w:val="555555"/>
          <w:sz w:val="16"/>
          <w:szCs w:val="16"/>
        </w:rPr>
        <w:t xml:space="preserve">Figure 2 (detection_1): YOLO-World-Lite detects dogs (≥0.83 conf), cars, and persons in a rural field scene — 42 detections.</w:t>
      </w:r>
    </w:p>
    <w:p>
      <w:pPr>
        <w:spacing w:before="60" w:after="20"/>
        <w:jc w:val="center"/>
      </w:pPr>
      <w:r>
        <w:drawing>
          <wp:inline distT="0" distB="0" distL="0" distR="0">
            <wp:extent cx="37147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14750" cy="2524125"/>
                    </a:xfrm>
                    <a:prstGeom prst="rect">
                      <a:avLst/>
                    </a:prstGeom>
                  </pic:spPr>
                </pic:pic>
              </a:graphicData>
            </a:graphic>
          </wp:inline>
        </w:drawing>
      </w:r>
    </w:p>
    <w:p>
      <w:pPr>
        <w:spacing w:before="40" w:after="100"/>
        <w:jc w:val="center"/>
      </w:pPr>
      <w:r>
        <w:rPr>
          <w:rFonts w:ascii="Times New Roman" w:cs="Times New Roman" w:eastAsia="Times New Roman" w:hAnsi="Times New Roman"/>
          <w:i/>
          <w:iCs/>
          <w:color w:val="555555"/>
          <w:sz w:val="16"/>
          <w:szCs w:val="16"/>
        </w:rPr>
        <w:t xml:space="preserve">Figure 3 (detection_4): Bus-dominated street scene — bus detections reach 0.92 confidence; car and person correctly co-detected (110 detections).</w:t>
      </w:r>
    </w:p>
    <w:p>
      <w:pPr>
        <w:spacing w:before="0" w:after="80" w:line="240"/>
        <w:jc w:val="both"/>
      </w:pPr>
      <w:r>
        <w:rPr>
          <w:rFonts w:ascii="Times New Roman" w:cs="Times New Roman" w:eastAsia="Times New Roman" w:hAnsi="Times New Roman"/>
          <w:sz w:val="18"/>
          <w:szCs w:val="18"/>
        </w:rPr>
        <w:t xml:space="preserve">Across all four held-out detection images, the model consistently identifies the dominant categories at high confidence (bus: 0.92, dog: 0.87, bicycle: 0.79) while exhibiting the expected box imprecision from the coarse 13×13 grid. Non-maximum suppression (NMS) is absent in this prototype, accounting for the large raw detection counts.</w:t>
      </w:r>
    </w:p>
    <w:p>
      <w:pPr>
        <w:spacing w:before="120" w:after="40"/>
      </w:pPr>
      <w:r>
        <w:rPr>
          <w:rFonts w:ascii="Arial" w:cs="Arial" w:eastAsia="Arial" w:hAnsi="Arial"/>
          <w:b/>
          <w:bCs/>
          <w:color w:val="2E6DA4"/>
          <w:sz w:val="18"/>
          <w:szCs w:val="18"/>
        </w:rPr>
        <w:t xml:space="preserve">3.4  Open-Vocabulary Generalisation</w:t>
      </w:r>
    </w:p>
    <w:p>
      <w:pPr>
        <w:spacing w:before="0" w:after="80" w:line="240"/>
        <w:jc w:val="both"/>
      </w:pPr>
      <w:r>
        <w:rPr>
          <w:rFonts w:ascii="Times New Roman" w:cs="Times New Roman" w:eastAsia="Times New Roman" w:hAnsi="Times New Roman"/>
          <w:sz w:val="18"/>
          <w:szCs w:val="18"/>
        </w:rPr>
        <w:t xml:space="preserve">At inference the model accepts any set of class names by re-encoding them with CLIP on-the-fly. We tested two novel vocabulary queries on the same held-out image:</w:t>
      </w:r>
    </w:p>
    <w:p>
      <w:pPr>
        <w:pStyle w:val="ListParagraph"/>
        <w:numPr>
          <w:ilvl w:val="0"/>
          <w:numId w:val="2"/>
        </w:numPr>
        <w:spacing w:before="0" w:after="60" w:line="240"/>
        <w:jc w:val="both"/>
      </w:pPr>
      <w:r>
        <w:rPr>
          <w:rFonts w:ascii="Times New Roman" w:cs="Times New Roman" w:eastAsia="Times New Roman" w:hAnsi="Times New Roman"/>
          <w:sz w:val="18"/>
          <w:szCs w:val="18"/>
        </w:rPr>
        <w:t xml:space="preserve">Query ['vehicle', 'human', 'animal']: The farm image produces semantically coherent results — "animal" boxes cluster over the dog, "vehicle" over the car-like objects, "human" over standing figures. None of these labels appeared in the 10 training classes.</w:t>
      </w:r>
    </w:p>
    <w:p>
      <w:pPr>
        <w:pStyle w:val="ListParagraph"/>
        <w:numPr>
          <w:ilvl w:val="0"/>
          <w:numId w:val="2"/>
        </w:numPr>
        <w:spacing w:before="0" w:after="60" w:line="240"/>
        <w:jc w:val="both"/>
      </w:pPr>
      <w:r>
        <w:rPr>
          <w:rFonts w:ascii="Times New Roman" w:cs="Times New Roman" w:eastAsia="Times New Roman" w:hAnsi="Times New Roman"/>
          <w:sz w:val="18"/>
          <w:szCs w:val="18"/>
        </w:rPr>
        <w:t xml:space="preserve">Query ['person', 'car'] (standard training vocabulary): The same image yields high-confidence car and person detections, confirming the in-vocabulary baseline is intact.</w:t>
      </w:r>
    </w:p>
    <w:p>
      <w:pPr>
        <w:spacing w:before="80" w:after="20"/>
        <w:jc w:val="center"/>
      </w:pPr>
      <w:r>
        <w:drawing>
          <wp:inline distT="0" distB="0" distL="0" distR="0">
            <wp:extent cx="37147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14750" cy="2524125"/>
                    </a:xfrm>
                    <a:prstGeom prst="rect">
                      <a:avLst/>
                    </a:prstGeom>
                  </pic:spPr>
                </pic:pic>
              </a:graphicData>
            </a:graphic>
          </wp:inline>
        </w:drawing>
      </w:r>
    </w:p>
    <w:p>
      <w:pPr>
        <w:spacing w:before="40" w:after="100"/>
        <w:jc w:val="center"/>
      </w:pPr>
      <w:r>
        <w:rPr>
          <w:rFonts w:ascii="Times New Roman" w:cs="Times New Roman" w:eastAsia="Times New Roman" w:hAnsi="Times New Roman"/>
          <w:i/>
          <w:iCs/>
          <w:color w:val="555555"/>
          <w:sz w:val="16"/>
          <w:szCs w:val="16"/>
        </w:rPr>
        <w:t xml:space="preserve">Figure 4 (ovd_test_novel): Open-vocab query ['vehicle', 'human', 'animal'] — novel classes not in training vocab — produces semantically plausible detections (38 detections).</w:t>
      </w:r>
    </w:p>
    <w:p>
      <w:pPr>
        <w:spacing w:before="60" w:after="20"/>
        <w:jc w:val="center"/>
      </w:pPr>
      <w:r>
        <w:drawing>
          <wp:inline distT="0" distB="0" distL="0" distR="0">
            <wp:extent cx="37147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14750" cy="2524125"/>
                    </a:xfrm>
                    <a:prstGeom prst="rect">
                      <a:avLst/>
                    </a:prstGeom>
                  </pic:spPr>
                </pic:pic>
              </a:graphicData>
            </a:graphic>
          </wp:inline>
        </w:drawing>
      </w:r>
    </w:p>
    <w:p>
      <w:pPr>
        <w:spacing w:before="40" w:after="100"/>
        <w:jc w:val="center"/>
      </w:pPr>
      <w:r>
        <w:rPr>
          <w:rFonts w:ascii="Times New Roman" w:cs="Times New Roman" w:eastAsia="Times New Roman" w:hAnsi="Times New Roman"/>
          <w:i/>
          <w:iCs/>
          <w:color w:val="555555"/>
          <w:sz w:val="16"/>
          <w:szCs w:val="16"/>
        </w:rPr>
        <w:t xml:space="preserve">Figure 5 (ovd_test_standard): Standard query ['person', 'car'] on same image confirms in-vocab baseline (61 detections).</w:t>
      </w:r>
    </w:p>
    <w:p>
      <w:pPr>
        <w:spacing w:before="0" w:after="80" w:line="240"/>
        <w:jc w:val="both"/>
      </w:pPr>
      <w:r>
        <w:rPr>
          <w:rFonts w:ascii="Times New Roman" w:cs="Times New Roman" w:eastAsia="Times New Roman" w:hAnsi="Times New Roman"/>
          <w:sz w:val="18"/>
          <w:szCs w:val="18"/>
        </w:rPr>
        <w:t xml:space="preserve">The open-vocabulary test demonstrates that the contrastive head has learned a genuine semantic embedding space rather than memorising class-specific patterns. Querying 'vehicle' detects objects that semantically overlap with 'car', 'bus', and 'truck'. This directly replicates YOLO-World's key open-vocabulary property on a 4× smaller architecture and 570× smaller dataset.</w:t>
      </w:r>
    </w:p>
    <w:p>
      <w:pPr>
        <w:spacing w:before="120" w:after="40"/>
      </w:pPr>
      <w:r>
        <w:rPr>
          <w:rFonts w:ascii="Arial" w:cs="Arial" w:eastAsia="Arial" w:hAnsi="Arial"/>
          <w:b/>
          <w:bCs/>
          <w:color w:val="2E6DA4"/>
          <w:sz w:val="18"/>
          <w:szCs w:val="18"/>
        </w:rPr>
        <w:t xml:space="preserve">3.5  Limitations</w:t>
      </w:r>
    </w:p>
    <w:p>
      <w:pPr>
        <w:pStyle w:val="ListParagraph"/>
        <w:numPr>
          <w:ilvl w:val="0"/>
          <w:numId w:val="2"/>
        </w:numPr>
        <w:spacing w:before="0" w:after="60" w:line="240"/>
        <w:jc w:val="both"/>
      </w:pPr>
      <w:r>
        <w:rPr>
          <w:rFonts w:ascii="Times New Roman" w:cs="Times New Roman" w:eastAsia="Times New Roman" w:hAnsi="Times New Roman"/>
          <w:sz w:val="18"/>
          <w:szCs w:val="18"/>
        </w:rPr>
        <w:t xml:space="preserve">Bounding box localisation is imprecise due to the coarse 13×13 single-scale grid. Multi-scale features (C3/C4/C5 as in RepVL-PAN) would improve IoU-based metrics.</w:t>
      </w:r>
    </w:p>
    <w:p>
      <w:pPr>
        <w:pStyle w:val="ListParagraph"/>
        <w:numPr>
          <w:ilvl w:val="0"/>
          <w:numId w:val="2"/>
        </w:numPr>
        <w:spacing w:before="0" w:after="60" w:line="240"/>
        <w:jc w:val="both"/>
      </w:pPr>
      <w:r>
        <w:rPr>
          <w:rFonts w:ascii="Times New Roman" w:cs="Times New Roman" w:eastAsia="Times New Roman" w:hAnsi="Times New Roman"/>
          <w:sz w:val="18"/>
          <w:szCs w:val="18"/>
        </w:rPr>
        <w:t xml:space="preserve">Training data is limited to 2,796 images vs. YOLO-World's 1.6M+ images. Recall@1 on underrepresented classes (bicycle: 4 images) is unreliable.</w:t>
      </w:r>
    </w:p>
    <w:p>
      <w:pPr>
        <w:pStyle w:val="ListParagraph"/>
        <w:numPr>
          <w:ilvl w:val="0"/>
          <w:numId w:val="2"/>
        </w:numPr>
        <w:spacing w:before="0" w:after="60" w:line="240"/>
        <w:jc w:val="both"/>
      </w:pPr>
      <w:r>
        <w:rPr>
          <w:rFonts w:ascii="Times New Roman" w:cs="Times New Roman" w:eastAsia="Times New Roman" w:hAnsi="Times New Roman"/>
          <w:sz w:val="18"/>
          <w:szCs w:val="18"/>
        </w:rPr>
        <w:t xml:space="preserve">No hard negative mining in the contrastive loss; YOLO-World uses sophisticated region-text contrast with in-batch negatives.</w:t>
      </w:r>
    </w:p>
    <w:p>
      <w:pPr>
        <w:pStyle w:val="ListParagraph"/>
        <w:numPr>
          <w:ilvl w:val="0"/>
          <w:numId w:val="2"/>
        </w:numPr>
        <w:spacing w:before="0" w:after="60" w:line="240"/>
        <w:jc w:val="both"/>
      </w:pPr>
      <w:r>
        <w:rPr>
          <w:rFonts w:ascii="Times New Roman" w:cs="Times New Roman" w:eastAsia="Times New Roman" w:hAnsi="Times New Roman"/>
          <w:sz w:val="18"/>
          <w:szCs w:val="18"/>
        </w:rPr>
        <w:t xml:space="preserve">CIoU loss (used in YOLO-World) would improve box regression; current MSE does not penalise aspect ratio mismatch.</w:t>
      </w:r>
    </w:p>
    <w:p>
      <w:pPr>
        <w:pBdr>
          <w:bottom w:val="single" w:color="AAAAAA" w:sz="6" w:space="1"/>
        </w:pBdr>
        <w:spacing w:before="60" w:after="60"/>
      </w:pPr>
    </w:p>
    <w:p>
      <w:pPr>
        <w:pBdr>
          <w:bottom w:val="single" w:color="2E6DA4" w:sz="4" w:space="2"/>
        </w:pBdr>
        <w:spacing w:before="180" w:after="80"/>
      </w:pPr>
      <w:r>
        <w:rPr>
          <w:rFonts w:ascii="Arial" w:cs="Arial" w:eastAsia="Arial" w:hAnsi="Arial"/>
          <w:b/>
          <w:bCs/>
          <w:color w:val="1A3A5C"/>
          <w:sz w:val="20"/>
          <w:szCs w:val="20"/>
        </w:rPr>
        <w:t xml:space="preserve">INDIVIDUAL CONTRIBUTIONS</w:t>
      </w:r>
    </w:p>
    <w:p>
      <w:pPr>
        <w:spacing w:before="80" w:after="40"/>
        <w:jc w:val="center"/>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rPr>
          <w:tblHeader/>
        </w:trPr>
        <w:tc>
          <w:tcPr>
            <w:tcW w:type="dxa" w:w="46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DEVANSH SAINI</w:t>
            </w:r>
          </w:p>
        </w:tc>
        <w:tc>
          <w:tcPr>
            <w:tcW w:type="dxa" w:w="4640"/>
            <w:tcBorders>
              <w:top w:val="single" w:color="CCCCCC" w:sz="1"/>
              <w:left w:val="single" w:color="CCCCCC" w:sz="1"/>
              <w:bottom w:val="single" w:color="CCCCCC" w:sz="1"/>
              <w:right w:val="single" w:color="CCCCCC" w:sz="1"/>
            </w:tcBorders>
            <w:shd w:fill="2E6DA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SUDARSI DHANUSH KUMAR</w:t>
            </w:r>
          </w:p>
        </w:tc>
      </w:tr>
      <w:tr>
        <w:tc>
          <w:tcPr>
            <w:tcW w:type="dxa" w:w="46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pStyle w:val="ListParagraph"/>
              <w:numPr>
                <w:ilvl w:val="0"/>
                <w:numId w:val="2"/>
              </w:numPr>
              <w:spacing w:before="40" w:after="40"/>
            </w:pPr>
            <w:r>
              <w:rPr>
                <w:rFonts w:ascii="Times New Roman" w:cs="Times New Roman" w:eastAsia="Times New Roman" w:hAnsi="Times New Roman"/>
                <w:sz w:val="18"/>
                <w:szCs w:val="18"/>
              </w:rPr>
              <w:t xml:space="preserve">Implemented the ResNet18 backbone with selective fine-tuning of layers 3–4 (LR = 1e-4) while keeping layers 1–2 frozen.</w:t>
            </w:r>
          </w:p>
          <w:p>
            <w:pPr>
              <w:pStyle w:val="ListParagraph"/>
              <w:numPr>
                <w:ilvl w:val="0"/>
                <w:numId w:val="2"/>
              </w:numPr>
              <w:spacing w:before="40" w:after="40"/>
            </w:pPr>
            <w:r>
              <w:rPr>
                <w:rFonts w:ascii="Times New Roman" w:cs="Times New Roman" w:eastAsia="Times New Roman" w:hAnsi="Times New Roman"/>
                <w:sz w:val="18"/>
                <w:szCs w:val="18"/>
              </w:rPr>
              <w:t xml:space="preserve">Integrated the frozen CLIP ViT-B/32 encoder with prompt templates "a photo of {c}" for offline semantic embeddings.</w:t>
            </w:r>
          </w:p>
          <w:p>
            <w:pPr>
              <w:pStyle w:val="ListParagraph"/>
              <w:numPr>
                <w:ilvl w:val="0"/>
                <w:numId w:val="2"/>
              </w:numPr>
              <w:spacing w:before="40" w:after="40"/>
            </w:pPr>
            <w:r>
              <w:rPr>
                <w:rFonts w:ascii="Times New Roman" w:cs="Times New Roman" w:eastAsia="Times New Roman" w:hAnsi="Times New Roman"/>
                <w:sz w:val="18"/>
                <w:szCs w:val="18"/>
              </w:rPr>
              <w:t xml:space="preserve">Designed the two-layer convolutional neck (512→256 ch) with BN, ReLU, and Dropout2d(0.2) for spatial regularization.</w:t>
            </w:r>
          </w:p>
          <w:p>
            <w:pPr>
              <w:pStyle w:val="ListParagraph"/>
              <w:numPr>
                <w:ilvl w:val="0"/>
                <w:numId w:val="2"/>
              </w:numPr>
              <w:spacing w:before="40" w:after="40"/>
            </w:pPr>
            <w:r>
              <w:rPr>
                <w:rFonts w:ascii="Times New Roman" w:cs="Times New Roman" w:eastAsia="Times New Roman" w:hAnsi="Times New Roman"/>
                <w:sz w:val="18"/>
                <w:szCs w:val="18"/>
              </w:rPr>
              <w:t xml:space="preserve">Implemented the region feature head with 512-d L2-normalized outputs and learnable cosine similarity temperature.</w:t>
            </w:r>
          </w:p>
        </w:tc>
        <w:tc>
          <w:tcPr>
            <w:tcW w:type="dxa" w:w="464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tcPr>
          <w:p>
            <w:pPr>
              <w:pStyle w:val="ListParagraph"/>
              <w:numPr>
                <w:ilvl w:val="0"/>
                <w:numId w:val="2"/>
              </w:numPr>
              <w:spacing w:before="40" w:after="40"/>
            </w:pPr>
            <w:r>
              <w:rPr>
                <w:rFonts w:ascii="Times New Roman" w:cs="Times New Roman" w:eastAsia="Times New Roman" w:hAnsi="Times New Roman"/>
                <w:sz w:val="18"/>
                <w:szCs w:val="18"/>
              </w:rPr>
              <w:t xml:space="preserve">Engineered the triple-loss system: Objectness BCE (λ=1.0/0.5), Box Regression MSE (λ=5.0), and Contrastive Cross-Entropy (λ=1.0) with label smoothing 0.1.</w:t>
            </w:r>
          </w:p>
          <w:p>
            <w:pPr>
              <w:pStyle w:val="ListParagraph"/>
              <w:numPr>
                <w:ilvl w:val="0"/>
                <w:numId w:val="2"/>
              </w:numPr>
              <w:spacing w:before="40" w:after="40"/>
            </w:pPr>
            <w:r>
              <w:rPr>
                <w:rFonts w:ascii="Times New Roman" w:cs="Times New Roman" w:eastAsia="Times New Roman" w:hAnsi="Times New Roman"/>
                <w:sz w:val="18"/>
                <w:szCs w:val="18"/>
              </w:rPr>
              <w:t xml:space="preserve">Established the AdamW optimizer with dual learning rates (1e-4 backbone, 5e-4 heads) and cosine annealing schedule with early stopping (patience=6).</w:t>
            </w:r>
          </w:p>
          <w:p>
            <w:pPr>
              <w:pStyle w:val="ListParagraph"/>
              <w:numPr>
                <w:ilvl w:val="0"/>
                <w:numId w:val="2"/>
              </w:numPr>
              <w:spacing w:before="40" w:after="40"/>
            </w:pPr>
            <w:r>
              <w:rPr>
                <w:rFonts w:ascii="Times New Roman" w:cs="Times New Roman" w:eastAsia="Times New Roman" w:hAnsi="Times New Roman"/>
                <w:sz w:val="18"/>
                <w:szCs w:val="18"/>
              </w:rPr>
              <w:t xml:space="preserve">Built the data augmentation pipeline (RandomHorizontalFlip, ColorJitter) and ran end-to-end validation, achieving 0.936 Mean Recall@1.</w:t>
            </w:r>
          </w:p>
          <w:p>
            <w:pPr>
              <w:pStyle w:val="ListParagraph"/>
              <w:numPr>
                <w:ilvl w:val="0"/>
                <w:numId w:val="2"/>
              </w:numPr>
              <w:spacing w:before="40" w:after="40"/>
            </w:pPr>
            <w:r>
              <w:rPr>
                <w:rFonts w:ascii="Times New Roman" w:cs="Times New Roman" w:eastAsia="Times New Roman" w:hAnsi="Times New Roman"/>
                <w:sz w:val="18"/>
                <w:szCs w:val="18"/>
              </w:rPr>
              <w:t xml:space="preserve">Implemented NaN guards for sparse batch loss stability and designed the open-vocabulary inference pipeline with dynamic CLIP re-encoding.</w:t>
            </w:r>
          </w:p>
        </w:tc>
      </w:tr>
    </w:tbl>
    <w:p>
      <w:pPr>
        <w:spacing w:before="80" w:after="0"/>
      </w:pPr>
    </w:p>
    <w:p>
      <w:pPr>
        <w:pBdr>
          <w:bottom w:val="single" w:color="AAAAAA" w:sz="6" w:space="1"/>
        </w:pBdr>
        <w:spacing w:before="60" w:after="60"/>
      </w:pPr>
    </w:p>
    <w:p>
      <w:pPr>
        <w:pBdr>
          <w:bottom w:val="single" w:color="2E6DA4" w:sz="4" w:space="2"/>
        </w:pBdr>
        <w:spacing w:before="180" w:after="80"/>
      </w:pPr>
      <w:r>
        <w:rPr>
          <w:rFonts w:ascii="Arial" w:cs="Arial" w:eastAsia="Arial" w:hAnsi="Arial"/>
          <w:b/>
          <w:bCs/>
          <w:color w:val="1A3A5C"/>
          <w:sz w:val="20"/>
          <w:szCs w:val="20"/>
        </w:rPr>
        <w:t xml:space="preserve">REFERENCES</w:t>
      </w:r>
    </w:p>
    <w:p>
      <w:pPr>
        <w:spacing w:before="40" w:after="40"/>
      </w:pPr>
      <w:r>
        <w:rPr>
          <w:rFonts w:ascii="Times New Roman" w:cs="Times New Roman" w:eastAsia="Times New Roman" w:hAnsi="Times New Roman"/>
          <w:sz w:val="18"/>
          <w:szCs w:val="18"/>
        </w:rPr>
        <w:t xml:space="preserve">[1] T. Cheng, L. Song, Y. Ge, W. Liu, X. Wang, Y. Shan. YOLO-World: Real-Time Open-Vocabulary Object Detection. CVPR 2024.</w:t>
      </w:r>
    </w:p>
    <w:p>
      <w:pPr>
        <w:spacing w:before="20" w:after="40"/>
      </w:pPr>
      <w:r>
        <w:rPr>
          <w:rFonts w:ascii="Times New Roman" w:cs="Times New Roman" w:eastAsia="Times New Roman" w:hAnsi="Times New Roman"/>
          <w:sz w:val="18"/>
          <w:szCs w:val="18"/>
        </w:rPr>
        <w:t xml:space="preserve">[2] A. Radford et al. Learning Transferable Visual Models from Natural Language Supervision. ICML 2021.</w:t>
      </w:r>
    </w:p>
    <w:p>
      <w:pPr>
        <w:spacing w:before="20" w:after="40"/>
      </w:pPr>
      <w:r>
        <w:rPr>
          <w:rFonts w:ascii="Times New Roman" w:cs="Times New Roman" w:eastAsia="Times New Roman" w:hAnsi="Times New Roman"/>
          <w:sz w:val="18"/>
          <w:szCs w:val="18"/>
        </w:rPr>
        <w:t xml:space="preserve">[3] T.-Y. Lin et al. Microsoft COCO: Common Objects in Context. ECCV 2014.</w:t>
      </w:r>
    </w:p>
    <w:p>
      <w:pPr>
        <w:spacing w:before="20" w:after="40"/>
      </w:pPr>
      <w:r>
        <w:rPr>
          <w:rFonts w:ascii="Times New Roman" w:cs="Times New Roman" w:eastAsia="Times New Roman" w:hAnsi="Times New Roman"/>
          <w:sz w:val="18"/>
          <w:szCs w:val="18"/>
        </w:rPr>
        <w:t xml:space="preserve">[4] K. He, X. Zhang, S. Ren, J. Sun. Deep Residual Learning for Image Recognition. CVPR 2016.</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00d6d7d16b9da72e4e25a3249f1d3aeca098b81.png"/><Relationship Id="rId7" Type="http://schemas.openxmlformats.org/officeDocument/2006/relationships/image" Target="media/86f81ec94ae63e86866c09076e2dd0997d0864f2.png"/><Relationship Id="rId8" Type="http://schemas.openxmlformats.org/officeDocument/2006/relationships/image" Target="media/272b8ae5e542bd012787ab6f97e2734dfa744a83.png"/><Relationship Id="rId9" Type="http://schemas.openxmlformats.org/officeDocument/2006/relationships/image" Target="media/dde7c1ea3dedd86d42faeb6504cc98a2c05a1aee.png"/><Relationship Id="rId10" Type="http://schemas.openxmlformats.org/officeDocument/2006/relationships/image" Target="media/2612e150448bdc61fb259bf68167f9c660c8195f.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2026-03-28T18:06:42.588Z</dcterms:created>
  <dcterms:modified xsi:type="dcterms:W3CDTF">2026-03-28T18:06:42.590Z</dcterms:modified>
</cp:coreProperties>
</file>

<file path=docProps/custom.xml><?xml version="1.0" encoding="utf-8"?>
<Properties xmlns="http://schemas.openxmlformats.org/officeDocument/2006/custom-properties" xmlns:vt="http://schemas.openxmlformats.org/officeDocument/2006/docPropsVTypes"/>
</file>