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D6A4F"/>
          <w:sz w:val="17"/>
          <w:szCs w:val="17"/>
        </w:rPr>
        <w:t xml:space="preserve">LinkedIn Article</w:t>
      </w:r>
    </w:p>
    <w:p>
      <w:pPr>
        <w:pBdr>
          <w:bottom w:val="single" w:color="1B4332" w:sz="10" w:space="6"/>
        </w:pBdr>
        <w:spacing w:after="100" w:before="0"/>
      </w:pPr>
      <w:r>
        <w:rPr>
          <w:rFonts w:ascii="Arial" w:cs="Arial" w:eastAsia="Arial" w:hAnsi="Arial"/>
          <w:b/>
          <w:bCs/>
          <w:color w:val="1B4332"/>
          <w:sz w:val="36"/>
          <w:szCs w:val="36"/>
        </w:rPr>
        <w:t xml:space="preserve">What Hiring Managers Are Actually Looking For in Interviews</w:t>
      </w:r>
    </w:p>
    <w:p>
      <w:pPr>
        <w:spacing w:after="220" w:before="8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For career coaches, hiring managers, and workforce development professionals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Most candidates spend their interview preparation time rehearsing their resume. They memorize job titles and responsibilities, polish their elevator pitch, and wait to be asked what they're good at.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That approach misses what behavioral interviewing is actually designed to surface — and it's why well-qualified candidates frequently leave interviews without offers.</w:t>
      </w:r>
    </w:p>
    <w:p>
      <w:pPr>
        <w:spacing w:after="50" w:before="240"/>
      </w:pPr>
      <w:r>
        <w:rPr>
          <w:rFonts w:ascii="Arial" w:cs="Arial" w:eastAsia="Arial" w:hAnsi="Arial"/>
          <w:b/>
          <w:bCs/>
          <w:color w:val="2D6A4F"/>
          <w:spacing w:val="40"/>
          <w:sz w:val="17"/>
          <w:szCs w:val="17"/>
        </w:rPr>
        <w:t xml:space="preserve">WHY BEHAVIORAL INTERVIEWS DOMINATE</w:t>
      </w:r>
    </w:p>
    <w:p>
      <w:pPr>
        <w:pBdr>
          <w:bottom w:val="single" w:color="D8EDDF" w:sz="5" w:space="3"/>
        </w:pBdr>
        <w:spacing w:after="110" w:before="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The Shift From Hypothetical to Historical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The behavioral interview model, now standard across most professional environments and explicitly recommended by the U.S. Department of Labor, is built on a simple premise: the most reliable predictor of future behavior is past behavior.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When a hiring manager asks </w:t>
      </w:r>
      <w:r>
        <w:rPr>
          <w:rFonts w:ascii="Georgia" w:cs="Georgia" w:eastAsia="Georgia" w:hAnsi="Georgia"/>
          <w:i/>
          <w:iCs/>
          <w:color w:val="374151"/>
          <w:sz w:val="21"/>
          <w:szCs w:val="21"/>
        </w:rPr>
        <w:t xml:space="preserve">"Tell me about a time you had to work through a conflict with a colleague,"</w:t>
      </w:r>
      <w:r>
        <w:rPr>
          <w:rFonts w:ascii="Georgia" w:cs="Georgia" w:eastAsia="Georgia" w:hAnsi="Georgia"/>
          <w:color w:val="374151"/>
          <w:sz w:val="21"/>
          <w:szCs w:val="21"/>
        </w:rPr>
        <w:t xml:space="preserve"> they're not looking for the ideal answer. They're looking for how you've actually operated. That's information a polished resume can't provide.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Princeton Career Development guidance emphasizes that behavioral interviews give hiring teams a structured way to compare candidates consistently — reducing bias and improving prediction accuracy for long-term job fit.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6A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91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F5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Georgia" w:cs="Georgia" w:eastAsia="Georgia" w:hAnsi="Georgia"/>
                <w:b/>
                <w:bCs/>
                <w:i/>
                <w:iCs/>
                <w:color w:val="1B4332"/>
                <w:sz w:val="22"/>
                <w:szCs w:val="22"/>
              </w:rPr>
              <w:t xml:space="preserve">A strong STAR answer tells a hiring manager more in 90 seconds than a resume does in two pages.</w:t>
            </w:r>
          </w:p>
        </w:tc>
      </w:tr>
    </w:tbl>
    <w:p>
      <w:pPr>
        <w:spacing w:after="50" w:before="240"/>
      </w:pPr>
      <w:r>
        <w:rPr>
          <w:rFonts w:ascii="Arial" w:cs="Arial" w:eastAsia="Arial" w:hAnsi="Arial"/>
          <w:b/>
          <w:bCs/>
          <w:color w:val="2D6A4F"/>
          <w:spacing w:val="40"/>
          <w:sz w:val="17"/>
          <w:szCs w:val="17"/>
        </w:rPr>
        <w:t xml:space="preserve">THE TRANSFERABLE SKILLS ADVANTAGE</w:t>
      </w:r>
    </w:p>
    <w:p>
      <w:pPr>
        <w:pBdr>
          <w:bottom w:val="single" w:color="D8EDDF" w:sz="5" w:space="3"/>
        </w:pBdr>
        <w:spacing w:after="110" w:before="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Career Changers Bring More Than They Think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One of the most common mistakes career changers make is framing their background as a liability. They apologize for not having direct industry experience rather than leading with what they actually bring.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Microsoft Workplace Insights research on skills-based hiring, along with guidance from Mac's List and Forbes on career pivoting, makes a consistent point: the behavioral skills that predict success in technical roles — structured problem-solving, clear communication, learning agility, accountability — are built across careers, not just within them.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A customer service background teaches de-escalation and root-cause analysis. A logistics background teaches systems thinking and pressure management. A teaching background builds the communication skills that help technical professionals explain complex problems to non-technical stakeholders.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The job of a workforce program or career coach is to help candidates see and articulate those connections — before they walk into the interview.</w:t>
      </w:r>
    </w:p>
    <w:p>
      <w:pPr>
        <w:spacing w:after="50" w:before="240"/>
      </w:pPr>
      <w:r>
        <w:rPr>
          <w:rFonts w:ascii="Arial" w:cs="Arial" w:eastAsia="Arial" w:hAnsi="Arial"/>
          <w:b/>
          <w:bCs/>
          <w:color w:val="2D6A4F"/>
          <w:spacing w:val="40"/>
          <w:sz w:val="17"/>
          <w:szCs w:val="17"/>
        </w:rPr>
        <w:t xml:space="preserve">WHAT STRUCTURED STORYTELLING DOES</w:t>
      </w:r>
    </w:p>
    <w:p>
      <w:pPr>
        <w:pBdr>
          <w:bottom w:val="single" w:color="D8EDDF" w:sz="5" w:space="3"/>
        </w:pBdr>
        <w:spacing w:after="110" w:before="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Why STAR Answers Work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The STAR framework — Situation, Task, Action, Result — works because it imposes structure on what candidates naturally want to do: ramble. It trains candidates to be specific where vagueness costs them, and brief where over-explanation hurts them.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Durham College's behavioral interview guide and university career center research both point to the same finding: candidates who use structured storytelling in interviews are rated as significantly more competent and self-aware by interviewers — independent of the content of their answers.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What interviewers hear in a well-structured answer: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Clarity — this person can organize and communicate their thinking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Accountability — they can talk about their role without deflecting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Self-awareness — they understand cause and effect in their own actions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Relevance — they've thought about what the interviewer actually needs to know</w:t>
      </w:r>
    </w:p>
    <w:p>
      <w:pPr>
        <w:spacing w:after="50" w:before="240"/>
      </w:pPr>
      <w:r>
        <w:rPr>
          <w:rFonts w:ascii="Arial" w:cs="Arial" w:eastAsia="Arial" w:hAnsi="Arial"/>
          <w:b/>
          <w:bCs/>
          <w:color w:val="2D6A4F"/>
          <w:spacing w:val="40"/>
          <w:sz w:val="17"/>
          <w:szCs w:val="17"/>
        </w:rPr>
        <w:t xml:space="preserve">FOR COACHES AND PROGRAMS</w:t>
      </w:r>
    </w:p>
    <w:p>
      <w:pPr>
        <w:pBdr>
          <w:bottom w:val="single" w:color="D8EDDF" w:sz="5" w:space="3"/>
        </w:pBdr>
        <w:spacing w:after="110" w:before="0"/>
      </w:pPr>
      <w:r>
        <w:rPr>
          <w:rFonts w:ascii="Arial" w:cs="Arial" w:eastAsia="Arial" w:hAnsi="Arial"/>
          <w:b/>
          <w:bCs/>
          <w:color w:val="1B4332"/>
          <w:sz w:val="28"/>
          <w:szCs w:val="28"/>
        </w:rPr>
        <w:t xml:space="preserve">Building Interview Skills Into Curriculum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Interview preparation is most effective when it's treated as a skill to develop, not a box to check. That means: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Teaching the STAR framework early, with repeated practice across different story types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Building a "story bank" — a set of 5–7 adaptable examples each candidate can deploy across a range of questions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Running mock interviews that include uncomfortable questions: gaps, weaknesses, mistakes, pivots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Coaching candidates to reframe non-traditional backgrounds as strengths, with specific language</w:t>
      </w:r>
    </w:p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Novorésumé research and Texas A&amp;M interview preparation guides both note that preparation — specifically, repeated practice of real answers — is the most reliable reducer of interview anxiety.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"/>
        <w:gridCol w:w="9140"/>
      </w:tblGrid>
      <w:tr>
        <w:tc>
          <w:tcPr>
            <w:tcW w:type="dxa" w:w="2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2D6A4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</w:tc>
        <w:tc>
          <w:tcPr>
            <w:tcW w:type="dxa" w:w="91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F5E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Georgia" w:cs="Georgia" w:eastAsia="Georgia" w:hAnsi="Georgia"/>
                <w:b/>
                <w:bCs/>
                <w:i/>
                <w:iCs/>
                <w:color w:val="1B4332"/>
                <w:sz w:val="22"/>
                <w:szCs w:val="22"/>
              </w:rPr>
              <w:t xml:space="preserve">The gap between a good candidate and a hired candidate is almost always a preparation gap.</w:t>
            </w:r>
          </w:p>
        </w:tc>
      </w:tr>
    </w:tbl>
    <w:p>
      <w:pPr>
        <w:spacing w:after="110" w:before="110"/>
      </w:pPr>
      <w:r>
        <w:rPr>
          <w:rFonts w:ascii="Georgia" w:cs="Georgia" w:eastAsia="Georgia" w:hAnsi="Georgia"/>
          <w:color w:val="374151"/>
          <w:sz w:val="21"/>
          <w:szCs w:val="21"/>
        </w:rPr>
        <w:t xml:space="preserve">Career coaches who build this into their programs don't just improve interview outcomes. They build the confidence candidates carry into day one — and every performance review after that.</w:t>
      </w:r>
    </w:p>
    <w:p>
      <w:pPr>
        <w:spacing w:after="0" w:before="120"/>
      </w:pPr>
      <w:r>
        <w:t xml:space="preserve"/>
      </w:r>
    </w:p>
    <w:p>
      <w:pPr>
        <w:pBdr>
          <w:top w:val="single" w:color="D8EDDF" w:sz="4" w:space="3"/>
        </w:pBdr>
        <w:spacing w:after="0" w:before="6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Sources: U.S. DOL Interview Skills Guide (2022)  •  Princeton Career Development  •  Texas A&amp;M Career Center  •  Durham College STAR/SPAR Guide  •  Mac's List  •  Forbes  •  Microsoft Workplace Insights  •  Novorésumé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  <w:rPr>
        <w:color w:val="2D6A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286F105BDD214FA81D4A6BFB238CC4" ma:contentTypeVersion="19" ma:contentTypeDescription="Create a new document." ma:contentTypeScope="" ma:versionID="fe64a8a06ac5abb6f1946da17dd894f6">
  <xsd:schema xmlns:xsd="http://www.w3.org/2001/XMLSchema" xmlns:xs="http://www.w3.org/2001/XMLSchema" xmlns:p="http://schemas.microsoft.com/office/2006/metadata/properties" xmlns:ns2="991a20c6-7779-4c7e-8e3a-acf878330878" xmlns:ns3="194603e3-38c2-4ee5-8f94-33c99f98e49d" targetNamespace="http://schemas.microsoft.com/office/2006/metadata/properties" ma:root="true" ma:fieldsID="39ee7167373acdab14387c30e3645137" ns2:_="" ns3:_="">
    <xsd:import namespace="991a20c6-7779-4c7e-8e3a-acf878330878"/>
    <xsd:import namespace="194603e3-38c2-4ee5-8f94-33c99f98e49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LengthInSeconds" minOccurs="0"/>
                <xsd:element ref="ns3:Videoinfo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1a20c6-7779-4c7e-8e3a-acf87833087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d07b50ae-e15c-491e-9502-aec67d0a10f6}" ma:internalName="TaxCatchAll" ma:showField="CatchAllData" ma:web="991a20c6-7779-4c7e-8e3a-acf8783308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4603e3-38c2-4ee5-8f94-33c99f98e4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0468a54d-6a37-4c52-9176-b0e2c72a8f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Videoinfo" ma:index="24" nillable="true" ma:displayName="Video info" ma:format="Dropdown" ma:internalName="Videoinfo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91a20c6-7779-4c7e-8e3a-acf878330878" xsi:nil="true"/>
    <lcf76f155ced4ddcb4097134ff3c332f xmlns="194603e3-38c2-4ee5-8f94-33c99f98e49d">
      <Terms xmlns="http://schemas.microsoft.com/office/infopath/2007/PartnerControls"/>
    </lcf76f155ced4ddcb4097134ff3c332f>
    <Videoinfo xmlns="194603e3-38c2-4ee5-8f94-33c99f98e49d" xsi:nil="true"/>
  </documentManagement>
</p:properties>
</file>

<file path=customXml/itemProps1.xml><?xml version="1.0" encoding="utf-8"?>
<ds:datastoreItem xmlns:ds="http://schemas.openxmlformats.org/officeDocument/2006/customXml" ds:itemID="{80AFF322-6886-45D4-BD56-63513BB4540F}"/>
</file>

<file path=customXml/itemProps2.xml><?xml version="1.0" encoding="utf-8"?>
<ds:datastoreItem xmlns:ds="http://schemas.openxmlformats.org/officeDocument/2006/customXml" ds:itemID="{1B649783-4785-4084-8282-99B6C7CBEF62}"/>
</file>

<file path=customXml/itemProps3.xml><?xml version="1.0" encoding="utf-8"?>
<ds:datastoreItem xmlns:ds="http://schemas.openxmlformats.org/officeDocument/2006/customXml" ds:itemID="{83576F9C-0671-426D-AD2A-DD533C1EC6AE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2026-03-05T17:54:36Z</dcterms:created>
  <dcterms:modified xsi:type="dcterms:W3CDTF">2026-03-05T17:54:36Z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0x010100AD286F105BDD214FA81D4A6BFB238CC4</vt:lpwstr>
  </property>
</Properties>
</file>