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FA" w:rsidRPr="00D70A24" w:rsidRDefault="00D42AFA" w:rsidP="00D42AFA">
      <w:pPr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议题：</w:t>
      </w:r>
    </w:p>
    <w:p w:rsidR="00FC00B8" w:rsidRDefault="00FC00B8" w:rsidP="00FC00B8">
      <w:pPr>
        <w:numPr>
          <w:ilvl w:val="0"/>
          <w:numId w:val="1"/>
        </w:numPr>
        <w:rPr>
          <w:rFonts w:ascii="Calibri" w:hAnsi="Calibri" w:cs="Calibri" w:hint="eastAsia"/>
          <w:szCs w:val="21"/>
        </w:rPr>
      </w:pPr>
      <w:proofErr w:type="gramStart"/>
      <w:r w:rsidRPr="00FC00B8">
        <w:rPr>
          <w:rFonts w:ascii="Calibri" w:hAnsi="Calibri" w:cs="Calibri" w:hint="eastAsia"/>
          <w:szCs w:val="21"/>
        </w:rPr>
        <w:t>考虑微信小</w:t>
      </w:r>
      <w:proofErr w:type="gramEnd"/>
      <w:r w:rsidRPr="00FC00B8">
        <w:rPr>
          <w:rFonts w:ascii="Calibri" w:hAnsi="Calibri" w:cs="Calibri" w:hint="eastAsia"/>
          <w:szCs w:val="21"/>
        </w:rPr>
        <w:t>程序的可行性</w:t>
      </w:r>
    </w:p>
    <w:p w:rsidR="00FC00B8" w:rsidRPr="00FC00B8" w:rsidRDefault="00FC00B8" w:rsidP="00FC00B8">
      <w:pPr>
        <w:numPr>
          <w:ilvl w:val="0"/>
          <w:numId w:val="1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参考</w:t>
      </w:r>
      <w:r w:rsidRPr="00FC00B8">
        <w:rPr>
          <w:rFonts w:ascii="Calibri" w:hAnsi="Calibri" w:cs="Calibri" w:hint="eastAsia"/>
          <w:szCs w:val="21"/>
        </w:rPr>
        <w:t>https://developers.weixin.qq.com/miniprogram/product/service.html#</w:t>
      </w:r>
      <w:r w:rsidRPr="00FC00B8">
        <w:rPr>
          <w:rFonts w:ascii="Calibri" w:hAnsi="Calibri" w:cs="Calibri" w:hint="eastAsia"/>
          <w:szCs w:val="21"/>
        </w:rPr>
        <w:t>二、【小程序注册与审核】</w:t>
      </w:r>
    </w:p>
    <w:p w:rsidR="00FC00B8" w:rsidRDefault="00FC00B8" w:rsidP="00FC00B8">
      <w:pPr>
        <w:numPr>
          <w:ilvl w:val="0"/>
          <w:numId w:val="1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讨论小程序的优势与劣势并分析如果要</w:t>
      </w:r>
      <w:proofErr w:type="gramStart"/>
      <w:r>
        <w:rPr>
          <w:rFonts w:ascii="Calibri" w:hAnsi="Calibri" w:cs="Calibri" w:hint="eastAsia"/>
          <w:szCs w:val="21"/>
        </w:rPr>
        <w:t>实现微信小</w:t>
      </w:r>
      <w:proofErr w:type="gramEnd"/>
      <w:r>
        <w:rPr>
          <w:rFonts w:ascii="Calibri" w:hAnsi="Calibri" w:cs="Calibri" w:hint="eastAsia"/>
          <w:szCs w:val="21"/>
        </w:rPr>
        <w:t>程序应该做哪些准备</w:t>
      </w:r>
    </w:p>
    <w:p w:rsidR="00FC00B8" w:rsidRPr="00FC00B8" w:rsidRDefault="00FC00B8" w:rsidP="00FC00B8">
      <w:pPr>
        <w:pStyle w:val="a5"/>
        <w:numPr>
          <w:ilvl w:val="0"/>
          <w:numId w:val="1"/>
        </w:numPr>
        <w:ind w:firstLineChars="0"/>
        <w:rPr>
          <w:rFonts w:ascii="Calibri" w:hAnsi="Calibri" w:cs="Calibri" w:hint="eastAsia"/>
          <w:szCs w:val="21"/>
        </w:rPr>
      </w:pPr>
      <w:r w:rsidRPr="00FC00B8">
        <w:rPr>
          <w:rFonts w:ascii="Calibri" w:hAnsi="Calibri" w:cs="Calibri" w:hint="eastAsia"/>
          <w:szCs w:val="21"/>
        </w:rPr>
        <w:t>组员明确分工</w:t>
      </w:r>
      <w:r>
        <w:rPr>
          <w:rFonts w:ascii="Calibri" w:hAnsi="Calibri" w:cs="Calibri" w:hint="eastAsia"/>
          <w:szCs w:val="21"/>
        </w:rPr>
        <w:t>，</w:t>
      </w:r>
      <w:r w:rsidRPr="00FC00B8">
        <w:rPr>
          <w:rFonts w:hint="eastAsia"/>
        </w:rPr>
        <w:t>分别采访特殊用户</w:t>
      </w:r>
    </w:p>
    <w:p w:rsidR="00FC00B8" w:rsidRPr="00FC00B8" w:rsidRDefault="00FC00B8" w:rsidP="00FC00B8">
      <w:pPr>
        <w:pStyle w:val="a5"/>
        <w:ind w:left="780" w:firstLineChars="0" w:firstLine="0"/>
        <w:rPr>
          <w:rFonts w:ascii="Calibri" w:hAnsi="Calibri" w:cs="Calibri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郦哲聪采访</w:t>
      </w:r>
      <w:proofErr w:type="gramEnd"/>
      <w:r>
        <w:rPr>
          <w:rFonts w:hint="eastAsia"/>
        </w:rPr>
        <w:t>张嘉诚和</w:t>
      </w:r>
      <w:proofErr w:type="gramStart"/>
      <w:r>
        <w:rPr>
          <w:rFonts w:hint="eastAsia"/>
        </w:rPr>
        <w:t>陈子</w:t>
      </w:r>
      <w:proofErr w:type="gramEnd"/>
      <w:r>
        <w:rPr>
          <w:rFonts w:hint="eastAsia"/>
        </w:rPr>
        <w:t>卿</w:t>
      </w:r>
    </w:p>
    <w:p w:rsidR="00FC00B8" w:rsidRDefault="00FC00B8" w:rsidP="00FC00B8">
      <w:pPr>
        <w:ind w:left="360" w:firstLine="420"/>
      </w:pPr>
      <w:r>
        <w:rPr>
          <w:rFonts w:hint="eastAsia"/>
        </w:rPr>
        <w:t>2</w:t>
      </w:r>
      <w:r>
        <w:rPr>
          <w:rFonts w:hint="eastAsia"/>
        </w:rPr>
        <w:t>）刘晓倩采访黄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峰和左文正</w:t>
      </w:r>
    </w:p>
    <w:p w:rsidR="00FC00B8" w:rsidRPr="00FC00B8" w:rsidRDefault="00FC00B8" w:rsidP="00FC00B8">
      <w:pPr>
        <w:pStyle w:val="a5"/>
        <w:ind w:left="780" w:firstLineChars="0" w:firstLine="0"/>
        <w:rPr>
          <w:rFonts w:ascii="Calibri" w:hAnsi="Calibri" w:cs="Calibri" w:hint="eastAsia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）陈铉文采访骆佳俊</w:t>
      </w:r>
    </w:p>
    <w:p w:rsidR="00D42AFA" w:rsidRPr="00FC00B8" w:rsidRDefault="00D42AFA" w:rsidP="00FC00B8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  <w:szCs w:val="21"/>
        </w:rPr>
      </w:pPr>
      <w: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D42AFA" w:rsidRPr="00E13B64" w:rsidTr="00045CB8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D42AFA" w:rsidRPr="00E13B64" w:rsidTr="00045CB8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4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 w:rsidR="00FC00B8">
              <w:rPr>
                <w:rFonts w:ascii="宋体" w:eastAsia="宋体" w:hAnsi="宋体" w:cs="宋体" w:hint="eastAsia"/>
                <w:kern w:val="0"/>
                <w:sz w:val="24"/>
              </w:rPr>
              <w:t>29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 w:rsidR="00FC00B8"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 w:rsidR="00FC00B8">
              <w:rPr>
                <w:rFonts w:ascii="宋体" w:eastAsia="宋体" w:hAnsi="宋体" w:cs="宋体" w:hint="eastAsia"/>
                <w:kern w:val="0"/>
                <w:sz w:val="24"/>
              </w:rPr>
              <w:t xml:space="preserve"> 25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 —— </w:t>
            </w:r>
            <w:r w:rsidR="00FC00B8">
              <w:rPr>
                <w:rFonts w:ascii="宋体" w:eastAsia="宋体" w:hAnsi="宋体" w:cs="宋体" w:hint="eastAsia"/>
                <w:kern w:val="0"/>
                <w:sz w:val="24"/>
              </w:rPr>
              <w:t>21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 w:rsidR="00FC00B8"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 </w:t>
            </w:r>
            <w:r w:rsidR="00FC00B8">
              <w:rPr>
                <w:rFonts w:ascii="宋体" w:eastAsia="宋体" w:hAnsi="宋体" w:cs="宋体" w:hint="eastAsia"/>
                <w:kern w:val="0"/>
                <w:sz w:val="24"/>
              </w:rPr>
              <w:t>视频会议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 w:rsidR="00FC00B8">
              <w:rPr>
                <w:rFonts w:ascii="宋体" w:eastAsia="宋体" w:hAnsi="宋体" w:cs="宋体" w:hint="eastAsia"/>
                <w:kern w:val="0"/>
                <w:sz w:val="24"/>
              </w:rPr>
              <w:t>第十三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D42AFA" w:rsidRPr="00E13B64" w:rsidTr="00045CB8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42AFA" w:rsidRPr="00E13B64" w:rsidRDefault="00D42AFA" w:rsidP="00045CB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，陈铉文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D42AFA" w:rsidRPr="00E13B64" w:rsidTr="00045CB8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42AFA" w:rsidRPr="00E13B64" w:rsidRDefault="00D42AFA" w:rsidP="00045CB8">
            <w:r w:rsidRPr="00E13B64">
              <w:rPr>
                <w:rFonts w:hint="eastAsia"/>
              </w:rPr>
              <w:t>讨论事项及其他：</w:t>
            </w:r>
          </w:p>
          <w:p w:rsidR="00FC00B8" w:rsidRDefault="00FC00B8" w:rsidP="00FC00B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考虑微信小</w:t>
            </w:r>
            <w:proofErr w:type="gramEnd"/>
            <w:r>
              <w:rPr>
                <w:rFonts w:hint="eastAsia"/>
              </w:rPr>
              <w:t>程序的可行性</w:t>
            </w:r>
          </w:p>
          <w:p w:rsidR="00FC00B8" w:rsidRDefault="00FC00B8" w:rsidP="00FC00B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https://developers.weixin.qq.com/miniprogram/product/service.html#</w:t>
            </w:r>
            <w:r>
              <w:rPr>
                <w:rFonts w:hint="eastAsia"/>
              </w:rPr>
              <w:t>二、【小程序注册与审核】</w:t>
            </w:r>
          </w:p>
          <w:p w:rsidR="00FC00B8" w:rsidRDefault="00FC00B8" w:rsidP="00FC00B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讨论小程序的优势与劣势并分析如果要</w:t>
            </w:r>
            <w:proofErr w:type="gramStart"/>
            <w:r>
              <w:rPr>
                <w:rFonts w:hint="eastAsia"/>
              </w:rPr>
              <w:t>实现微信小</w:t>
            </w:r>
            <w:proofErr w:type="gramEnd"/>
            <w:r>
              <w:rPr>
                <w:rFonts w:hint="eastAsia"/>
              </w:rPr>
              <w:t>程序应该做哪些准备</w:t>
            </w:r>
          </w:p>
          <w:p w:rsidR="00FC00B8" w:rsidRDefault="00FC00B8" w:rsidP="00FC00B8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组员明确分工，分别采访特殊用户</w:t>
            </w:r>
          </w:p>
          <w:p w:rsidR="00FC00B8" w:rsidRDefault="00FC00B8" w:rsidP="00FC00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郦哲聪采访</w:t>
            </w:r>
            <w:proofErr w:type="gramEnd"/>
            <w:r>
              <w:rPr>
                <w:rFonts w:hint="eastAsia"/>
              </w:rPr>
              <w:t>张嘉诚和</w:t>
            </w:r>
            <w:proofErr w:type="gramStart"/>
            <w:r>
              <w:rPr>
                <w:rFonts w:hint="eastAsia"/>
              </w:rPr>
              <w:t>陈子</w:t>
            </w:r>
            <w:proofErr w:type="gramEnd"/>
            <w:r>
              <w:rPr>
                <w:rFonts w:hint="eastAsia"/>
              </w:rPr>
              <w:t>卿</w:t>
            </w:r>
          </w:p>
          <w:p w:rsidR="00FC00B8" w:rsidRDefault="00FC00B8" w:rsidP="00FC00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）刘晓倩采访黄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峰和左文正</w:t>
            </w:r>
          </w:p>
          <w:p w:rsidR="00D42AFA" w:rsidRPr="00E13B64" w:rsidRDefault="00FC00B8" w:rsidP="00FC00B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）陈铉文采访骆</w:t>
            </w:r>
            <w:bookmarkStart w:id="0" w:name="_GoBack"/>
            <w:bookmarkEnd w:id="0"/>
            <w:r>
              <w:rPr>
                <w:rFonts w:hint="eastAsia"/>
              </w:rPr>
              <w:t>佳俊</w:t>
            </w:r>
          </w:p>
        </w:tc>
      </w:tr>
    </w:tbl>
    <w:p w:rsidR="00D42AFA" w:rsidRPr="00E13B64" w:rsidRDefault="00D42AFA" w:rsidP="00D42AFA">
      <w:pPr>
        <w:widowControl/>
        <w:jc w:val="left"/>
        <w:rPr>
          <w:rFonts w:ascii="Calibri" w:eastAsia="宋体" w:hAnsi="Calibri" w:cs="Times New Roman"/>
        </w:rPr>
      </w:pPr>
    </w:p>
    <w:p w:rsidR="00DB386E" w:rsidRDefault="00DB386E"/>
    <w:sectPr w:rsidR="00DB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33F" w:rsidRDefault="009F733F" w:rsidP="00D42AFA">
      <w:r>
        <w:separator/>
      </w:r>
    </w:p>
  </w:endnote>
  <w:endnote w:type="continuationSeparator" w:id="0">
    <w:p w:rsidR="009F733F" w:rsidRDefault="009F733F" w:rsidP="00D4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33F" w:rsidRDefault="009F733F" w:rsidP="00D42AFA">
      <w:r>
        <w:separator/>
      </w:r>
    </w:p>
  </w:footnote>
  <w:footnote w:type="continuationSeparator" w:id="0">
    <w:p w:rsidR="009F733F" w:rsidRDefault="009F733F" w:rsidP="00D42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33EF"/>
    <w:multiLevelType w:val="hybridMultilevel"/>
    <w:tmpl w:val="B83EB240"/>
    <w:lvl w:ilvl="0" w:tplc="74882592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6B9E57A2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A4"/>
    <w:rsid w:val="00821040"/>
    <w:rsid w:val="009173A4"/>
    <w:rsid w:val="009F733F"/>
    <w:rsid w:val="00D42AFA"/>
    <w:rsid w:val="00DB386E"/>
    <w:rsid w:val="00FC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AFA"/>
    <w:rPr>
      <w:sz w:val="18"/>
      <w:szCs w:val="18"/>
    </w:rPr>
  </w:style>
  <w:style w:type="paragraph" w:styleId="a5">
    <w:name w:val="List Paragraph"/>
    <w:basedOn w:val="a"/>
    <w:uiPriority w:val="34"/>
    <w:qFormat/>
    <w:rsid w:val="00D42A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AFA"/>
    <w:rPr>
      <w:sz w:val="18"/>
      <w:szCs w:val="18"/>
    </w:rPr>
  </w:style>
  <w:style w:type="paragraph" w:styleId="a5">
    <w:name w:val="List Paragraph"/>
    <w:basedOn w:val="a"/>
    <w:uiPriority w:val="34"/>
    <w:qFormat/>
    <w:rsid w:val="00D42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2018-04-22T13:46:00Z</dcterms:created>
  <dcterms:modified xsi:type="dcterms:W3CDTF">2018-05-02T14:45:00Z</dcterms:modified>
</cp:coreProperties>
</file>