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3864"/>
          <w:sz w:val="40"/>
          <w:szCs w:val="40"/>
        </w:rPr>
        <w:t xml:space="preserve">Project Plan Document (Jackfruit Phase-2)</w:t>
      </w:r>
    </w:p>
    <w:p>
      <w:pPr>
        <w:spacing w:after="400" w:before="200"/>
        <w:jc w:val="center"/>
      </w:pPr>
      <w:r>
        <w:rPr>
          <w:b/>
          <w:bCs/>
          <w:sz w:val="28"/>
          <w:szCs w:val="28"/>
        </w:rPr>
        <w:t xml:space="preserve">Face Recognition-Based Smart Attendance Management System</w:t>
      </w:r>
    </w:p>
    <w:p>
      <w:pPr>
        <w:spacing w:after="80"/>
        <w:jc w:val="center"/>
      </w:pPr>
      <w:r>
        <w:rPr>
          <w:b/>
          <w:bCs/>
          <w:sz w:val="24"/>
          <w:szCs w:val="24"/>
        </w:rPr>
        <w:t xml:space="preserve">Project ID: 20</w:t>
      </w:r>
    </w:p>
    <w:p>
      <w:pPr>
        <w:spacing w:after="80"/>
        <w:jc w:val="center"/>
      </w:pPr>
      <w:r>
        <w:rPr>
          <w:sz w:val="22"/>
          <w:szCs w:val="22"/>
        </w:rPr>
        <w:t xml:space="preserve">Version 1.0</w:t>
      </w:r>
    </w:p>
    <w:p>
      <w:pPr>
        <w:spacing w:after="400"/>
        <w:jc w:val="center"/>
      </w:pPr>
      <w:r>
        <w:rPr>
          <w:i/>
          <w:iCs/>
          <w:sz w:val="20"/>
          <w:szCs w:val="20"/>
        </w:rPr>
        <w:t xml:space="preserve">UE24CS341A - Software Engineering, Jackfruit Mini-Project</w:t>
      </w:r>
    </w:p>
    <w:p>
      <w:r>
        <w:br w:type="page"/>
      </w:r>
    </w:p>
    <w:p>
      <w:pPr>
        <w:pStyle w:val="Heading1"/>
        <w:spacing w:after="160" w:before="320"/>
      </w:pPr>
      <w:r>
        <w:rPr>
          <w:b/>
          <w:bCs/>
          <w:color w:val="1F3864"/>
        </w:rPr>
        <w:t xml:space="preserve">Team Details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100"/>
              <w:bottom w:type="dxa" w:w="60"/>
              <w:right w:type="dxa" w:w="100"/>
            </w:tcMar>
            <w:vAlign w:val="center"/>
          </w:tcPr>
          <w:p>
            <w:pPr>
              <w:jc w:val="center"/>
            </w:pPr>
            <w:r>
              <w:rPr>
                <w:b/>
                <w:bCs/>
              </w:rPr>
              <w:t xml:space="preserve">Field</w:t>
            </w:r>
          </w:p>
        </w:tc>
        <w:tc>
          <w:tcPr>
            <w:tcW w:type="dxa" w:w="6300"/>
            <w:shd w:fill="1F3864" w:val="clear"/>
            <w:tcMar>
              <w:top w:type="dxa" w:w="60"/>
              <w:left w:type="dxa" w:w="100"/>
              <w:bottom w:type="dxa" w:w="60"/>
              <w:right w:type="dxa" w:w="100"/>
            </w:tcMar>
            <w:vAlign w:val="center"/>
          </w:tcPr>
          <w:p>
            <w:pPr>
              <w:jc w:val="center"/>
            </w:pPr>
            <w:r>
              <w:rPr>
                <w:b/>
                <w:bCs/>
              </w:rPr>
              <w:t xml:space="preserve">Details</w:t>
            </w:r>
          </w:p>
        </w:tc>
      </w:tr>
      <w:tr>
        <w:tc>
          <w:tcPr>
            <w:tcW w:type="dxa" w:w="3000"/>
            <w:tcMar>
              <w:top w:type="dxa" w:w="60"/>
              <w:left w:type="dxa" w:w="100"/>
              <w:bottom w:type="dxa" w:w="60"/>
              <w:right w:type="dxa" w:w="100"/>
            </w:tcMar>
            <w:vAlign w:val="center"/>
          </w:tcPr>
          <w:p>
            <w:pPr>
              <w:jc w:val="left"/>
            </w:pPr>
            <w:r>
              <w:rPr>
                <w:b w:val="false"/>
                <w:bCs w:val="false"/>
              </w:rPr>
              <w:t xml:space="preserve">Team Name</w:t>
            </w:r>
          </w:p>
        </w:tc>
        <w:tc>
          <w:tcPr>
            <w:tcW w:type="dxa" w:w="6300"/>
            <w:tcMar>
              <w:top w:type="dxa" w:w="60"/>
              <w:left w:type="dxa" w:w="100"/>
              <w:bottom w:type="dxa" w:w="60"/>
              <w:right w:type="dxa" w:w="100"/>
            </w:tcMar>
            <w:vAlign w:val="center"/>
          </w:tcPr>
          <w:p>
            <w:pPr>
              <w:jc w:val="left"/>
            </w:pPr>
            <w:r>
              <w:rPr>
                <w:b w:val="false"/>
                <w:bCs w:val="false"/>
              </w:rPr>
              <w:t>SE GROUP</w:t>
            </w:r>
          </w:p>
        </w:tc>
      </w:tr>
      <w:tr>
        <w:tc>
          <w:tcPr>
            <w:tcW w:type="dxa" w:w="3000"/>
            <w:tcMar>
              <w:top w:type="dxa" w:w="60"/>
              <w:left w:type="dxa" w:w="100"/>
              <w:bottom w:type="dxa" w:w="60"/>
              <w:right w:type="dxa" w:w="100"/>
            </w:tcMar>
            <w:vAlign w:val="center"/>
          </w:tcPr>
          <w:p>
            <w:pPr>
              <w:jc w:val="left"/>
            </w:pPr>
            <w:r>
              <w:rPr>
                <w:b w:val="false"/>
                <w:bCs w:val="false"/>
              </w:rPr>
              <w:t xml:space="preserve">Team Member 1</w:t>
            </w:r>
          </w:p>
        </w:tc>
        <w:tc>
          <w:tcPr>
            <w:tcW w:type="dxa" w:w="6300"/>
            <w:tcMar>
              <w:top w:type="dxa" w:w="60"/>
              <w:left w:type="dxa" w:w="100"/>
              <w:bottom w:type="dxa" w:w="60"/>
              <w:right w:type="dxa" w:w="100"/>
            </w:tcMar>
            <w:vAlign w:val="center"/>
          </w:tcPr>
          <w:p>
            <w:pPr>
              <w:jc w:val="left"/>
            </w:pPr>
            <w:r>
              <w:rPr>
                <w:b w:val="false"/>
                <w:bCs w:val="false"/>
              </w:rPr>
              <w:t>MITHUN S  |  SRN: PES2UG24AM208</w:t>
            </w:r>
          </w:p>
        </w:tc>
      </w:tr>
      <w:tr>
        <w:tc>
          <w:tcPr>
            <w:tcW w:type="dxa" w:w="3000"/>
            <w:tcMar>
              <w:top w:type="dxa" w:w="60"/>
              <w:left w:type="dxa" w:w="100"/>
              <w:bottom w:type="dxa" w:w="60"/>
              <w:right w:type="dxa" w:w="100"/>
            </w:tcMar>
            <w:vAlign w:val="center"/>
          </w:tcPr>
          <w:p>
            <w:pPr>
              <w:jc w:val="left"/>
            </w:pPr>
            <w:r>
              <w:rPr>
                <w:b w:val="false"/>
                <w:bCs w:val="false"/>
              </w:rPr>
              <w:t xml:space="preserve">Team Member 2</w:t>
            </w:r>
          </w:p>
        </w:tc>
        <w:tc>
          <w:tcPr>
            <w:tcW w:type="dxa" w:w="6300"/>
            <w:tcMar>
              <w:top w:type="dxa" w:w="60"/>
              <w:left w:type="dxa" w:w="100"/>
              <w:bottom w:type="dxa" w:w="60"/>
              <w:right w:type="dxa" w:w="100"/>
            </w:tcMar>
            <w:vAlign w:val="center"/>
          </w:tcPr>
          <w:p>
            <w:pPr>
              <w:jc w:val="left"/>
            </w:pPr>
            <w:r>
              <w:rPr>
                <w:b w:val="false"/>
                <w:bCs w:val="false"/>
              </w:rPr>
              <w:t>BHARATH H G  |  SRN: PES2UG24AM197</w:t>
            </w:r>
          </w:p>
        </w:tc>
      </w:tr>
      <w:tr>
        <w:tc>
          <w:tcPr>
            <w:tcW w:type="dxa" w:w="3000"/>
            <w:tcMar>
              <w:top w:type="dxa" w:w="60"/>
              <w:left w:type="dxa" w:w="100"/>
              <w:bottom w:type="dxa" w:w="60"/>
              <w:right w:type="dxa" w:w="100"/>
            </w:tcMar>
            <w:vAlign w:val="center"/>
          </w:tcPr>
          <w:p>
            <w:pPr>
              <w:jc w:val="left"/>
            </w:pPr>
            <w:r>
              <w:rPr>
                <w:b w:val="false"/>
                <w:bCs w:val="false"/>
              </w:rPr>
              <w:t xml:space="preserve">Team Member 3</w:t>
            </w:r>
          </w:p>
        </w:tc>
        <w:tc>
          <w:tcPr>
            <w:tcW w:type="dxa" w:w="6300"/>
            <w:tcMar>
              <w:top w:type="dxa" w:w="60"/>
              <w:left w:type="dxa" w:w="100"/>
              <w:bottom w:type="dxa" w:w="60"/>
              <w:right w:type="dxa" w:w="100"/>
            </w:tcMar>
            <w:vAlign w:val="center"/>
          </w:tcPr>
          <w:p>
            <w:pPr>
              <w:jc w:val="left"/>
            </w:pPr>
            <w:r>
              <w:rPr>
                <w:b w:val="false"/>
                <w:bCs w:val="false"/>
              </w:rPr>
              <w:t>VARUN C H  |  SRN: PES2UG24AM180</w:t>
            </w:r>
          </w:p>
        </w:tc>
      </w:tr>
      <w:tr>
        <w:tc>
          <w:tcPr>
            <w:tcW w:type="dxa" w:w="3000"/>
            <w:tcMar>
              <w:top w:type="dxa" w:w="60"/>
              <w:left w:type="dxa" w:w="100"/>
              <w:bottom w:type="dxa" w:w="60"/>
              <w:right w:type="dxa" w:w="100"/>
            </w:tcMar>
            <w:vAlign w:val="center"/>
          </w:tcPr>
          <w:p>
            <w:pPr>
              <w:jc w:val="left"/>
            </w:pPr>
            <w:r>
              <w:rPr>
                <w:b w:val="false"/>
                <w:bCs w:val="false"/>
              </w:rPr>
              <w:t xml:space="preserve">Team Member 4</w:t>
            </w:r>
          </w:p>
        </w:tc>
        <w:tc>
          <w:tcPr>
            <w:tcW w:type="dxa" w:w="6300"/>
            <w:tcMar>
              <w:top w:type="dxa" w:w="60"/>
              <w:left w:type="dxa" w:w="100"/>
              <w:bottom w:type="dxa" w:w="60"/>
              <w:right w:type="dxa" w:w="100"/>
            </w:tcMar>
            <w:vAlign w:val="center"/>
          </w:tcPr>
          <w:p>
            <w:pPr>
              <w:jc w:val="left"/>
            </w:pPr>
            <w:r>
              <w:rPr>
                <w:b w:val="false"/>
                <w:bCs w:val="false"/>
              </w:rPr>
              <w:t>YASHWANT ADITYA VARMA  |  SRN: PES2UG24AM190</w:t>
            </w:r>
          </w:p>
        </w:tc>
      </w:tr>
      <w:tr>
        <w:tc>
          <w:tcPr>
            <w:tcW w:type="dxa" w:w="3000"/>
            <w:tcMar>
              <w:top w:type="dxa" w:w="60"/>
              <w:left w:type="dxa" w:w="100"/>
              <w:bottom w:type="dxa" w:w="60"/>
              <w:right w:type="dxa" w:w="100"/>
            </w:tcMar>
            <w:vAlign w:val="center"/>
          </w:tcPr>
          <w:p>
            <w:pPr>
              <w:jc w:val="left"/>
            </w:pPr>
            <w:r>
              <w:rPr>
                <w:b w:val="false"/>
                <w:bCs w:val="false"/>
              </w:rPr>
              <w:t xml:space="preserve">Prepared by</w:t>
            </w:r>
          </w:p>
        </w:tc>
        <w:tc>
          <w:tcPr>
            <w:tcW w:type="dxa" w:w="6300"/>
            <w:tcMar>
              <w:top w:type="dxa" w:w="60"/>
              <w:left w:type="dxa" w:w="100"/>
              <w:bottom w:type="dxa" w:w="60"/>
              <w:right w:type="dxa" w:w="100"/>
            </w:tcMar>
            <w:vAlign w:val="center"/>
          </w:tcPr>
          <w:p>
            <w:pPr>
              <w:jc w:val="left"/>
            </w:pPr>
            <w:r>
              <w:rPr>
                <w:b w:val="false"/>
                <w:bCs w:val="false"/>
              </w:rPr>
              <w:t>MITHUN S</w:t>
            </w:r>
          </w:p>
        </w:tc>
      </w:tr>
      <w:tr>
        <w:tc>
          <w:tcPr>
            <w:tcW w:type="dxa" w:w="3000"/>
            <w:tcMar>
              <w:top w:type="dxa" w:w="60"/>
              <w:left w:type="dxa" w:w="100"/>
              <w:bottom w:type="dxa" w:w="60"/>
              <w:right w:type="dxa" w:w="100"/>
            </w:tcMar>
            <w:vAlign w:val="center"/>
          </w:tcPr>
          <w:p>
            <w:pPr>
              <w:jc w:val="left"/>
            </w:pPr>
            <w:r>
              <w:rPr>
                <w:b w:val="false"/>
                <w:bCs w:val="false"/>
              </w:rPr>
              <w:t xml:space="preserve">Date Created</w:t>
            </w:r>
          </w:p>
        </w:tc>
        <w:tc>
          <w:tcPr>
            <w:tcW w:type="dxa" w:w="6300"/>
            <w:tcMar>
              <w:top w:type="dxa" w:w="60"/>
              <w:left w:type="dxa" w:w="100"/>
              <w:bottom w:type="dxa" w:w="60"/>
              <w:right w:type="dxa" w:w="100"/>
            </w:tcMar>
            <w:vAlign w:val="center"/>
          </w:tcPr>
          <w:p>
            <w:pPr>
              <w:jc w:val="left"/>
            </w:pPr>
            <w:r>
              <w:rPr>
                <w:b w:val="false"/>
                <w:bCs w:val="false"/>
              </w:rPr>
              <w:t>5.10.2026</w:t>
            </w:r>
          </w:p>
        </w:tc>
      </w:tr>
    </w:tbl>
    <w:p>
      <w:pPr>
        <w:spacing w:before="200"/>
      </w:pPr>
    </w:p>
    <w:p>
      <w:pPr>
        <w:pStyle w:val="Heading1"/>
        <w:spacing w:after="160" w:before="320"/>
      </w:pPr>
      <w:r>
        <w:rPr>
          <w:b/>
          <w:bCs/>
          <w:color w:val="1F3864"/>
        </w:rPr>
        <w:t xml:space="preserve">Revision History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800"/>
        <w:gridCol w:w="1500"/>
      </w:tblGrid>
      <w:tr>
        <w:trPr>
          <w:tblHeader/>
        </w:trPr>
        <w:tc>
          <w:tcPr>
            <w:tcW w:type="dxa" w:w="2200"/>
            <w:shd w:fill="1F3864" w:val="clear"/>
            <w:tcMar>
              <w:top w:type="dxa" w:w="60"/>
              <w:left w:type="dxa" w:w="100"/>
              <w:bottom w:type="dxa" w:w="60"/>
              <w:right w:type="dxa" w:w="100"/>
            </w:tcMar>
            <w:vAlign w:val="center"/>
          </w:tcPr>
          <w:p>
            <w:pPr>
              <w:jc w:val="center"/>
            </w:pPr>
            <w:r>
              <w:rPr>
                <w:b/>
                <w:bCs/>
              </w:rPr>
              <w:t xml:space="preserve">Name</w:t>
            </w:r>
          </w:p>
        </w:tc>
        <w:tc>
          <w:tcPr>
            <w:tcW w:type="dxa" w:w="1800"/>
            <w:shd w:fill="1F3864" w:val="clear"/>
            <w:tcMar>
              <w:top w:type="dxa" w:w="60"/>
              <w:left w:type="dxa" w:w="100"/>
              <w:bottom w:type="dxa" w:w="60"/>
              <w:right w:type="dxa" w:w="100"/>
            </w:tcMar>
            <w:vAlign w:val="center"/>
          </w:tcPr>
          <w:p>
            <w:pPr>
              <w:jc w:val="center"/>
            </w:pPr>
            <w:r>
              <w:rPr>
                <w:b/>
                <w:bCs/>
              </w:rPr>
              <w:t xml:space="preserve">Date</w:t>
            </w:r>
          </w:p>
        </w:tc>
        <w:tc>
          <w:tcPr>
            <w:tcW w:type="dxa" w:w="3800"/>
            <w:shd w:fill="1F3864" w:val="clear"/>
            <w:tcMar>
              <w:top w:type="dxa" w:w="60"/>
              <w:left w:type="dxa" w:w="100"/>
              <w:bottom w:type="dxa" w:w="60"/>
              <w:right w:type="dxa" w:w="100"/>
            </w:tcMar>
            <w:vAlign w:val="center"/>
          </w:tcPr>
          <w:p>
            <w:pPr>
              <w:jc w:val="center"/>
            </w:pPr>
            <w:r>
              <w:rPr>
                <w:b/>
                <w:bCs/>
              </w:rPr>
              <w:t xml:space="preserve">Reason For Changes</w:t>
            </w:r>
          </w:p>
        </w:tc>
        <w:tc>
          <w:tcPr>
            <w:tcW w:type="dxa" w:w="1500"/>
            <w:shd w:fill="1F3864" w:val="clear"/>
            <w:tcMar>
              <w:top w:type="dxa" w:w="60"/>
              <w:left w:type="dxa" w:w="100"/>
              <w:bottom w:type="dxa" w:w="60"/>
              <w:right w:type="dxa" w:w="100"/>
            </w:tcMar>
            <w:vAlign w:val="center"/>
          </w:tcPr>
          <w:p>
            <w:pPr>
              <w:jc w:val="center"/>
            </w:pPr>
            <w:r>
              <w:rPr>
                <w:b/>
                <w:bCs/>
              </w:rPr>
              <w:t xml:space="preserve">Version</w:t>
            </w:r>
          </w:p>
        </w:tc>
      </w:tr>
      <w:tr>
        <w:tc>
          <w:tcPr>
            <w:tcW w:type="dxa" w:w="2200"/>
            <w:tcMar>
              <w:top w:type="dxa" w:w="60"/>
              <w:left w:type="dxa" w:w="100"/>
              <w:bottom w:type="dxa" w:w="60"/>
              <w:right w:type="dxa" w:w="100"/>
            </w:tcMar>
            <w:vAlign w:val="center"/>
          </w:tcPr>
          <w:p>
            <w:pPr>
              <w:jc w:val="left"/>
            </w:pPr>
            <w:r>
              <w:rPr>
                <w:b w:val="false"/>
                <w:bCs w:val="false"/>
              </w:rPr>
              <w:t>MITHUN S</w:t>
            </w:r>
          </w:p>
        </w:tc>
        <w:tc>
          <w:tcPr>
            <w:tcW w:type="dxa" w:w="1800"/>
            <w:tcMar>
              <w:top w:type="dxa" w:w="60"/>
              <w:left w:type="dxa" w:w="100"/>
              <w:bottom w:type="dxa" w:w="60"/>
              <w:right w:type="dxa" w:w="100"/>
            </w:tcMar>
            <w:vAlign w:val="center"/>
          </w:tcPr>
          <w:p>
            <w:pPr>
              <w:jc w:val="left"/>
            </w:pPr>
            <w:r>
              <w:rPr>
                <w:b w:val="false"/>
                <w:bCs w:val="false"/>
              </w:rPr>
              <w:t>5.10.2026</w:t>
            </w:r>
          </w:p>
        </w:tc>
        <w:tc>
          <w:tcPr>
            <w:tcW w:type="dxa" w:w="3800"/>
            <w:tcMar>
              <w:top w:type="dxa" w:w="60"/>
              <w:left w:type="dxa" w:w="100"/>
              <w:bottom w:type="dxa" w:w="60"/>
              <w:right w:type="dxa" w:w="100"/>
            </w:tcMar>
            <w:vAlign w:val="center"/>
          </w:tcPr>
          <w:p>
            <w:pPr>
              <w:jc w:val="left"/>
            </w:pPr>
            <w:r>
              <w:rPr>
                <w:b w:val="false"/>
                <w:bCs w:val="false"/>
              </w:rPr>
              <w:t xml:space="preserve">Initial draft</w:t>
            </w:r>
          </w:p>
        </w:tc>
        <w:tc>
          <w:tcPr>
            <w:tcW w:type="dxa" w:w="1500"/>
            <w:tcMar>
              <w:top w:type="dxa" w:w="60"/>
              <w:left w:type="dxa" w:w="100"/>
              <w:bottom w:type="dxa" w:w="60"/>
              <w:right w:type="dxa" w:w="100"/>
            </w:tcMar>
            <w:vAlign w:val="center"/>
          </w:tcPr>
          <w:p>
            <w:pPr>
              <w:jc w:val="left"/>
            </w:pPr>
            <w:r>
              <w:rPr>
                <w:b w:val="false"/>
                <w:bCs w:val="false"/>
              </w:rPr>
              <w:t xml:space="preserve">1.0</w:t>
            </w:r>
          </w:p>
        </w:tc>
      </w:tr>
    </w:tbl>
    <w:p>
      <w:r>
        <w:br w:type="page"/>
      </w:r>
    </w:p>
    <w:p>
      <w:pPr>
        <w:pStyle w:val="Heading1"/>
        <w:spacing w:after="160" w:before="32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00"/>
      </w:pPr>
      <w:r>
        <w:rPr>
          <w:i/>
          <w:iCs/>
          <w:color w:val="808080"/>
          <w:sz w:val="18"/>
          <w:szCs w:val="18"/>
        </w:rPr>
        <w:t xml:space="preserve">(Right-click the table above and choose “Update Field” in Word to populate page numbers.)</w:t>
      </w:r>
    </w:p>
    <w:p>
      <w:r>
        <w:br w:type="page"/>
      </w:r>
    </w:p>
    <w:p>
      <w:pPr>
        <w:pStyle w:val="Heading1"/>
        <w:spacing w:after="160" w:before="320"/>
      </w:pPr>
      <w:r>
        <w:rPr>
          <w:b/>
          <w:bCs/>
          <w:color w:val="1F3864"/>
        </w:rPr>
        <w:t xml:space="preserve">1. Introduction</w:t>
      </w:r>
    </w:p>
    <w:p>
      <w:pPr>
        <w:spacing w:after="140" w:line="300"/>
      </w:pPr>
      <w:r>
        <w:t xml:space="preserve">This Project Plan covers how the team will execute the implementation of the Face Recognition-Based Smart Attendance Management System (Project ID 20), following on from the completed SRS, Architecture, SW Design, and Validation Spec documents. It defines the lifecycle model, tooling, build-vs-reuse decisions, work breakdown, effort estimates, and schedule, as required for Jackfruit Phase-2.</w:t>
      </w:r>
    </w:p>
    <w:p>
      <w:pPr>
        <w:pStyle w:val="Heading1"/>
        <w:spacing w:after="160" w:before="320"/>
      </w:pPr>
      <w:r>
        <w:rPr>
          <w:b/>
          <w:bCs/>
          <w:color w:val="1F3864"/>
        </w:rPr>
        <w:t xml:space="preserve">2. Lifecycle Model and Justification</w:t>
      </w:r>
    </w:p>
    <w:p>
      <w:pPr>
        <w:spacing w:after="140" w:line="300"/>
      </w:pPr>
      <w:r>
        <w:t xml:space="preserve">The team will follow Agile (Scrum-style, short sprints), as mandated by the course guidelines. Concretely: work is broken into the WBS tasks in Section 5 below, tracked as GitHub Issues on a GitHub Projects board (To Do / In Progress / Done), with a short weekly check-in among team members standing in for a sprint review (matching the course's own weekly evaluation cadence).</w:t>
      </w:r>
    </w:p>
    <w:p>
      <w:pPr>
        <w:spacing w:after="140" w:line="300"/>
      </w:pPr>
      <w:r>
        <w:t xml:space="preserve">This model was chosen over a Waterfall approach because:</w:t>
      </w:r>
    </w:p>
    <w:p>
      <w:pPr>
        <w:pStyle w:val="ListParagraph"/>
        <w:numPr>
          <w:ilvl w:val="0"/>
          <w:numId w:val="2"/>
        </w:numPr>
        <w:spacing w:after="60" w:line="280"/>
      </w:pPr>
      <w:r>
        <w:t xml:space="preserve">The SRS (Section 2.6, Assumptions and Dependencies) already flags real uncertainty – e.g. how well LBPH recognition will perform in practice is only known once it is tried, so requirements for the confidence threshold and override behaviour benefit from being refined iteratively rather than frozen upfront.</w:t>
      </w:r>
    </w:p>
    <w:p>
      <w:pPr>
        <w:pStyle w:val="ListParagraph"/>
        <w:numPr>
          <w:ilvl w:val="0"/>
          <w:numId w:val="2"/>
        </w:numPr>
        <w:spacing w:after="60" w:line="280"/>
      </w:pPr>
      <w:r>
        <w:t xml:space="preserve">Each of the 4 team members owns one functional feature end-to-end (Section 5), which maps naturally onto parallel, independent sprints/backlogs rather than sequential phases.</w:t>
      </w:r>
    </w:p>
    <w:p>
      <w:pPr>
        <w:pStyle w:val="ListParagraph"/>
        <w:numPr>
          <w:ilvl w:val="0"/>
          <w:numId w:val="2"/>
        </w:numPr>
        <w:spacing w:after="60" w:line="280"/>
      </w:pPr>
      <w:r>
        <w:t xml:space="preserve">The course's own weekly, contribution-based evaluation (graded via git commits) rewards steady incremental delivery, which Agile supports directly and Waterfall does not.</w:t>
      </w:r>
    </w:p>
    <w:p>
      <w:pPr>
        <w:pStyle w:val="Heading1"/>
        <w:spacing w:after="160" w:before="320"/>
      </w:pPr>
      <w:r>
        <w:rPr>
          <w:b/>
          <w:bCs/>
          <w:color w:val="1F3864"/>
        </w:rPr>
        <w:t xml:space="preserve">3. Tools Used Across the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00"/>
      </w:tblGrid>
      <w:tr>
        <w:trPr>
          <w:tblHeader/>
        </w:trPr>
        <w:tc>
          <w:tcPr>
            <w:tcW w:type="dxa" w:w="2600"/>
            <w:shd w:fill="1F3864" w:val="clear"/>
            <w:tcMar>
              <w:top w:type="dxa" w:w="60"/>
              <w:left w:type="dxa" w:w="100"/>
              <w:bottom w:type="dxa" w:w="60"/>
              <w:right w:type="dxa" w:w="100"/>
            </w:tcMar>
            <w:vAlign w:val="center"/>
          </w:tcPr>
          <w:p>
            <w:pPr>
              <w:jc w:val="center"/>
            </w:pPr>
            <w:r>
              <w:rPr>
                <w:b/>
                <w:bCs/>
              </w:rPr>
              <w:t xml:space="preserve">Lifecycle stage</w:t>
            </w:r>
          </w:p>
        </w:tc>
        <w:tc>
          <w:tcPr>
            <w:tcW w:type="dxa" w:w="3400"/>
            <w:shd w:fill="1F3864" w:val="clear"/>
            <w:tcMar>
              <w:top w:type="dxa" w:w="60"/>
              <w:left w:type="dxa" w:w="100"/>
              <w:bottom w:type="dxa" w:w="60"/>
              <w:right w:type="dxa" w:w="100"/>
            </w:tcMar>
            <w:vAlign w:val="center"/>
          </w:tcPr>
          <w:p>
            <w:pPr>
              <w:jc w:val="center"/>
            </w:pPr>
            <w:r>
              <w:rPr>
                <w:b/>
                <w:bCs/>
              </w:rPr>
              <w:t xml:space="preserve">Tool</w:t>
            </w:r>
          </w:p>
        </w:tc>
        <w:tc>
          <w:tcPr>
            <w:tcW w:type="dxa" w:w="3300"/>
            <w:shd w:fill="1F3864" w:val="clear"/>
            <w:tcMar>
              <w:top w:type="dxa" w:w="60"/>
              <w:left w:type="dxa" w:w="100"/>
              <w:bottom w:type="dxa" w:w="60"/>
              <w:right w:type="dxa" w:w="100"/>
            </w:tcMar>
            <w:vAlign w:val="center"/>
          </w:tcPr>
          <w:p>
            <w:pPr>
              <w:jc w:val="center"/>
            </w:pPr>
            <w:r>
              <w:rPr>
                <w:b/>
                <w:bCs/>
              </w:rPr>
              <w:t xml:space="preserve">Justification</w:t>
            </w:r>
          </w:p>
        </w:tc>
      </w:tr>
      <w:tr>
        <w:tc>
          <w:tcPr>
            <w:tcW w:type="dxa" w:w="2600"/>
            <w:tcMar>
              <w:top w:type="dxa" w:w="60"/>
              <w:left w:type="dxa" w:w="100"/>
              <w:bottom w:type="dxa" w:w="60"/>
              <w:right w:type="dxa" w:w="100"/>
            </w:tcMar>
            <w:vAlign w:val="center"/>
          </w:tcPr>
          <w:p>
            <w:pPr>
              <w:jc w:val="left"/>
            </w:pPr>
            <w:r>
              <w:rPr>
                <w:b w:val="false"/>
                <w:bCs w:val="false"/>
              </w:rPr>
              <w:t xml:space="preserve">Planning / backlog &amp; agile board</w:t>
            </w:r>
          </w:p>
        </w:tc>
        <w:tc>
          <w:tcPr>
            <w:tcW w:type="dxa" w:w="3400"/>
            <w:tcMar>
              <w:top w:type="dxa" w:w="60"/>
              <w:left w:type="dxa" w:w="100"/>
              <w:bottom w:type="dxa" w:w="60"/>
              <w:right w:type="dxa" w:w="100"/>
            </w:tcMar>
            <w:vAlign w:val="center"/>
          </w:tcPr>
          <w:p>
            <w:pPr>
              <w:jc w:val="left"/>
            </w:pPr>
            <w:r>
              <w:rPr>
                <w:b w:val="false"/>
                <w:bCs w:val="false"/>
              </w:rPr>
              <w:t xml:space="preserve">GitHub Issues + GitHub Projects (Kanban board)</w:t>
            </w:r>
          </w:p>
        </w:tc>
        <w:tc>
          <w:tcPr>
            <w:tcW w:type="dxa" w:w="3300"/>
            <w:tcMar>
              <w:top w:type="dxa" w:w="60"/>
              <w:left w:type="dxa" w:w="100"/>
              <w:bottom w:type="dxa" w:w="60"/>
              <w:right w:type="dxa" w:w="100"/>
            </w:tcMar>
            <w:vAlign w:val="center"/>
          </w:tcPr>
          <w:p>
            <w:pPr>
              <w:jc w:val="left"/>
            </w:pPr>
            <w:r>
              <w:rPr>
                <w:b w:val="false"/>
                <w:bCs w:val="false"/>
              </w:rPr>
              <w:t xml:space="preserve">Already required for the course (‘Github actively used for user stories, backlog’); no separate Jira account needed for a 4-person team.</w:t>
            </w:r>
          </w:p>
        </w:tc>
      </w:tr>
      <w:tr>
        <w:tc>
          <w:tcPr>
            <w:tcW w:type="dxa" w:w="2600"/>
            <w:tcMar>
              <w:top w:type="dxa" w:w="60"/>
              <w:left w:type="dxa" w:w="100"/>
              <w:bottom w:type="dxa" w:w="60"/>
              <w:right w:type="dxa" w:w="100"/>
            </w:tcMar>
            <w:vAlign w:val="center"/>
          </w:tcPr>
          <w:p>
            <w:pPr>
              <w:jc w:val="left"/>
            </w:pPr>
            <w:r>
              <w:rPr>
                <w:b w:val="false"/>
                <w:bCs w:val="false"/>
              </w:rPr>
              <w:t xml:space="preserve">Design / diagramming</w:t>
            </w:r>
          </w:p>
        </w:tc>
        <w:tc>
          <w:tcPr>
            <w:tcW w:type="dxa" w:w="3400"/>
            <w:tcMar>
              <w:top w:type="dxa" w:w="60"/>
              <w:left w:type="dxa" w:w="100"/>
              <w:bottom w:type="dxa" w:w="60"/>
              <w:right w:type="dxa" w:w="100"/>
            </w:tcMar>
            <w:vAlign w:val="center"/>
          </w:tcPr>
          <w:p>
            <w:pPr>
              <w:jc w:val="left"/>
            </w:pPr>
            <w:r>
              <w:rPr>
                <w:b w:val="false"/>
                <w:bCs w:val="false"/>
              </w:rPr>
              <w:t xml:space="preserve">draw.io (diagrams.net) or the equivalent used to produce this document's diagrams</w:t>
            </w:r>
          </w:p>
        </w:tc>
        <w:tc>
          <w:tcPr>
            <w:tcW w:type="dxa" w:w="3300"/>
            <w:tcMar>
              <w:top w:type="dxa" w:w="60"/>
              <w:left w:type="dxa" w:w="100"/>
              <w:bottom w:type="dxa" w:w="60"/>
              <w:right w:type="dxa" w:w="100"/>
            </w:tcMar>
            <w:vAlign w:val="center"/>
          </w:tcPr>
          <w:p>
            <w:pPr>
              <w:jc w:val="left"/>
            </w:pPr>
            <w:r>
              <w:rPr>
                <w:b w:val="false"/>
                <w:bCs w:val="false"/>
              </w:rPr>
              <w:t xml:space="preserve">Free, browser-based, exports PNG/SVG directly into Word/Markdown docs.</w:t>
            </w:r>
          </w:p>
        </w:tc>
      </w:tr>
      <w:tr>
        <w:tc>
          <w:tcPr>
            <w:tcW w:type="dxa" w:w="2600"/>
            <w:tcMar>
              <w:top w:type="dxa" w:w="60"/>
              <w:left w:type="dxa" w:w="100"/>
              <w:bottom w:type="dxa" w:w="60"/>
              <w:right w:type="dxa" w:w="100"/>
            </w:tcMar>
            <w:vAlign w:val="center"/>
          </w:tcPr>
          <w:p>
            <w:pPr>
              <w:jc w:val="left"/>
            </w:pPr>
            <w:r>
              <w:rPr>
                <w:b w:val="false"/>
                <w:bCs w:val="false"/>
              </w:rPr>
              <w:t xml:space="preserve">Distributed version control</w:t>
            </w:r>
          </w:p>
        </w:tc>
        <w:tc>
          <w:tcPr>
            <w:tcW w:type="dxa" w:w="3400"/>
            <w:tcMar>
              <w:top w:type="dxa" w:w="60"/>
              <w:left w:type="dxa" w:w="100"/>
              <w:bottom w:type="dxa" w:w="60"/>
              <w:right w:type="dxa" w:w="100"/>
            </w:tcMar>
            <w:vAlign w:val="center"/>
          </w:tcPr>
          <w:p>
            <w:pPr>
              <w:jc w:val="left"/>
            </w:pPr>
            <w:r>
              <w:rPr>
                <w:b w:val="false"/>
                <w:bCs w:val="false"/>
              </w:rPr>
              <w:t xml:space="preserve">Git</w:t>
            </w:r>
          </w:p>
        </w:tc>
        <w:tc>
          <w:tcPr>
            <w:tcW w:type="dxa" w:w="3300"/>
            <w:tcMar>
              <w:top w:type="dxa" w:w="60"/>
              <w:left w:type="dxa" w:w="100"/>
              <w:bottom w:type="dxa" w:w="60"/>
              <w:right w:type="dxa" w:w="100"/>
            </w:tcMar>
            <w:vAlign w:val="center"/>
          </w:tcPr>
          <w:p>
            <w:pPr>
              <w:jc w:val="left"/>
            </w:pPr>
            <w:r>
              <w:rPr>
                <w:b w:val="false"/>
                <w:bCs w:val="false"/>
              </w:rPr>
              <w:t xml:space="preserve">Mandated by guidelines.</w:t>
            </w:r>
          </w:p>
        </w:tc>
      </w:tr>
      <w:tr>
        <w:tc>
          <w:tcPr>
            <w:tcW w:type="dxa" w:w="2600"/>
            <w:tcMar>
              <w:top w:type="dxa" w:w="60"/>
              <w:left w:type="dxa" w:w="100"/>
              <w:bottom w:type="dxa" w:w="60"/>
              <w:right w:type="dxa" w:w="100"/>
            </w:tcMar>
            <w:vAlign w:val="center"/>
          </w:tcPr>
          <w:p>
            <w:pPr>
              <w:jc w:val="left"/>
            </w:pPr>
            <w:r>
              <w:rPr>
                <w:b w:val="false"/>
                <w:bCs w:val="false"/>
              </w:rPr>
              <w:t xml:space="preserve">Version control hosting</w:t>
            </w:r>
          </w:p>
        </w:tc>
        <w:tc>
          <w:tcPr>
            <w:tcW w:type="dxa" w:w="3400"/>
            <w:tcMar>
              <w:top w:type="dxa" w:w="60"/>
              <w:left w:type="dxa" w:w="100"/>
              <w:bottom w:type="dxa" w:w="60"/>
              <w:right w:type="dxa" w:w="100"/>
            </w:tcMar>
            <w:vAlign w:val="center"/>
          </w:tcPr>
          <w:p>
            <w:pPr>
              <w:jc w:val="left"/>
            </w:pPr>
            <w:r>
              <w:rPr>
                <w:b w:val="false"/>
                <w:bCs w:val="false"/>
              </w:rPr>
              <w:t xml:space="preserve">GitHub (private org repo)</w:t>
            </w:r>
          </w:p>
        </w:tc>
        <w:tc>
          <w:tcPr>
            <w:tcW w:type="dxa" w:w="3300"/>
            <w:tcMar>
              <w:top w:type="dxa" w:w="60"/>
              <w:left w:type="dxa" w:w="100"/>
              <w:bottom w:type="dxa" w:w="60"/>
              <w:right w:type="dxa" w:w="100"/>
            </w:tcMar>
            <w:vAlign w:val="center"/>
          </w:tcPr>
          <w:p>
            <w:pPr>
              <w:jc w:val="left"/>
            </w:pPr>
            <w:r>
              <w:rPr>
                <w:b w:val="false"/>
                <w:bCs w:val="false"/>
              </w:rPr>
              <w:t xml:space="preserve">Mandated by guidelines; also hosts Issues/Projects/Actions in one place.</w:t>
            </w:r>
          </w:p>
        </w:tc>
      </w:tr>
      <w:tr>
        <w:tc>
          <w:tcPr>
            <w:tcW w:type="dxa" w:w="2600"/>
            <w:tcMar>
              <w:top w:type="dxa" w:w="60"/>
              <w:left w:type="dxa" w:w="100"/>
              <w:bottom w:type="dxa" w:w="60"/>
              <w:right w:type="dxa" w:w="100"/>
            </w:tcMar>
            <w:vAlign w:val="center"/>
          </w:tcPr>
          <w:p>
            <w:pPr>
              <w:jc w:val="left"/>
            </w:pPr>
            <w:r>
              <w:rPr>
                <w:b w:val="false"/>
                <w:bCs w:val="false"/>
              </w:rPr>
              <w:t xml:space="preserve">Development environment</w:t>
            </w:r>
          </w:p>
        </w:tc>
        <w:tc>
          <w:tcPr>
            <w:tcW w:type="dxa" w:w="3400"/>
            <w:tcMar>
              <w:top w:type="dxa" w:w="60"/>
              <w:left w:type="dxa" w:w="100"/>
              <w:bottom w:type="dxa" w:w="60"/>
              <w:right w:type="dxa" w:w="100"/>
            </w:tcMar>
            <w:vAlign w:val="center"/>
          </w:tcPr>
          <w:p>
            <w:pPr>
              <w:jc w:val="left"/>
            </w:pPr>
            <w:r>
              <w:rPr>
                <w:b w:val="false"/>
                <w:bCs w:val="false"/>
              </w:rPr>
              <w:t xml:space="preserve">VS Code + Python virtual environments (venv)</w:t>
            </w:r>
          </w:p>
        </w:tc>
        <w:tc>
          <w:tcPr>
            <w:tcW w:type="dxa" w:w="3300"/>
            <w:tcMar>
              <w:top w:type="dxa" w:w="60"/>
              <w:left w:type="dxa" w:w="100"/>
              <w:bottom w:type="dxa" w:w="60"/>
              <w:right w:type="dxa" w:w="100"/>
            </w:tcMar>
            <w:vAlign w:val="center"/>
          </w:tcPr>
          <w:p>
            <w:pPr>
              <w:jc w:val="left"/>
            </w:pPr>
            <w:r>
              <w:rPr>
                <w:b w:val="false"/>
                <w:bCs w:val="false"/>
              </w:rPr>
              <w:t xml:space="preserve">Free, cross-platform, already in use by the team (see earlier setup).</w:t>
            </w:r>
          </w:p>
        </w:tc>
      </w:tr>
      <w:tr>
        <w:tc>
          <w:tcPr>
            <w:tcW w:type="dxa" w:w="2600"/>
            <w:tcMar>
              <w:top w:type="dxa" w:w="60"/>
              <w:left w:type="dxa" w:w="100"/>
              <w:bottom w:type="dxa" w:w="60"/>
              <w:right w:type="dxa" w:w="100"/>
            </w:tcMar>
            <w:vAlign w:val="center"/>
          </w:tcPr>
          <w:p>
            <w:pPr>
              <w:jc w:val="left"/>
            </w:pPr>
            <w:r>
              <w:rPr>
                <w:b w:val="false"/>
                <w:bCs w:val="false"/>
              </w:rPr>
              <w:t xml:space="preserve">Bug tracking</w:t>
            </w:r>
          </w:p>
        </w:tc>
        <w:tc>
          <w:tcPr>
            <w:tcW w:type="dxa" w:w="3400"/>
            <w:tcMar>
              <w:top w:type="dxa" w:w="60"/>
              <w:left w:type="dxa" w:w="100"/>
              <w:bottom w:type="dxa" w:w="60"/>
              <w:right w:type="dxa" w:w="100"/>
            </w:tcMar>
            <w:vAlign w:val="center"/>
          </w:tcPr>
          <w:p>
            <w:pPr>
              <w:jc w:val="left"/>
            </w:pPr>
            <w:r>
              <w:rPr>
                <w:b w:val="false"/>
                <w:bCs w:val="false"/>
              </w:rPr>
              <w:t xml:space="preserve">GitHub Issues (labelled ‘bug’)</w:t>
            </w:r>
          </w:p>
        </w:tc>
        <w:tc>
          <w:tcPr>
            <w:tcW w:type="dxa" w:w="3300"/>
            <w:tcMar>
              <w:top w:type="dxa" w:w="60"/>
              <w:left w:type="dxa" w:w="100"/>
              <w:bottom w:type="dxa" w:w="60"/>
              <w:right w:type="dxa" w:w="100"/>
            </w:tcMar>
            <w:vAlign w:val="center"/>
          </w:tcPr>
          <w:p>
            <w:pPr>
              <w:jc w:val="left"/>
            </w:pPr>
            <w:r>
              <w:rPr>
                <w:b w:val="false"/>
                <w:bCs w:val="false"/>
              </w:rPr>
              <w:t xml:space="preserve">Same tool as planning – avoids maintaining a second system.</w:t>
            </w:r>
          </w:p>
        </w:tc>
      </w:tr>
      <w:tr>
        <w:tc>
          <w:tcPr>
            <w:tcW w:type="dxa" w:w="2600"/>
            <w:tcMar>
              <w:top w:type="dxa" w:w="60"/>
              <w:left w:type="dxa" w:w="100"/>
              <w:bottom w:type="dxa" w:w="60"/>
              <w:right w:type="dxa" w:w="100"/>
            </w:tcMar>
            <w:vAlign w:val="center"/>
          </w:tcPr>
          <w:p>
            <w:pPr>
              <w:jc w:val="left"/>
            </w:pPr>
            <w:r>
              <w:rPr>
                <w:b w:val="false"/>
                <w:bCs w:val="false"/>
              </w:rPr>
              <w:t xml:space="preserve">Testing tools</w:t>
            </w:r>
          </w:p>
        </w:tc>
        <w:tc>
          <w:tcPr>
            <w:tcW w:type="dxa" w:w="3400"/>
            <w:tcMar>
              <w:top w:type="dxa" w:w="60"/>
              <w:left w:type="dxa" w:w="100"/>
              <w:bottom w:type="dxa" w:w="60"/>
              <w:right w:type="dxa" w:w="100"/>
            </w:tcMar>
            <w:vAlign w:val="center"/>
          </w:tcPr>
          <w:p>
            <w:pPr>
              <w:jc w:val="left"/>
            </w:pPr>
            <w:r>
              <w:rPr>
                <w:b w:val="false"/>
                <w:bCs w:val="false"/>
              </w:rPr>
              <w:t xml:space="preserve">Python's unittest / pytest for unit tests; Flask's built-in test client for integration tests; manual test logs for camera-dependent flows</w:t>
            </w:r>
          </w:p>
        </w:tc>
        <w:tc>
          <w:tcPr>
            <w:tcW w:type="dxa" w:w="3300"/>
            <w:tcMar>
              <w:top w:type="dxa" w:w="60"/>
              <w:left w:type="dxa" w:w="100"/>
              <w:bottom w:type="dxa" w:w="60"/>
              <w:right w:type="dxa" w:w="100"/>
            </w:tcMar>
            <w:vAlign w:val="center"/>
          </w:tcPr>
          <w:p>
            <w:pPr>
              <w:jc w:val="left"/>
            </w:pPr>
            <w:r>
              <w:rPr>
                <w:b w:val="false"/>
                <w:bCs w:val="false"/>
              </w:rPr>
              <w:t xml:space="preserve">Matches the Python/Flask stack; camera-dependent flows cannot be fully automated (see Validation Spec Section 2).</w:t>
            </w:r>
          </w:p>
        </w:tc>
      </w:tr>
      <w:tr>
        <w:tc>
          <w:tcPr>
            <w:tcW w:type="dxa" w:w="2600"/>
            <w:tcMar>
              <w:top w:type="dxa" w:w="60"/>
              <w:left w:type="dxa" w:w="100"/>
              <w:bottom w:type="dxa" w:w="60"/>
              <w:right w:type="dxa" w:w="100"/>
            </w:tcMar>
            <w:vAlign w:val="center"/>
          </w:tcPr>
          <w:p>
            <w:pPr>
              <w:jc w:val="left"/>
            </w:pPr>
            <w:r>
              <w:rPr>
                <w:b w:val="false"/>
                <w:bCs w:val="false"/>
              </w:rPr>
              <w:t xml:space="preserve">CI pipeline</w:t>
            </w:r>
          </w:p>
        </w:tc>
        <w:tc>
          <w:tcPr>
            <w:tcW w:type="dxa" w:w="3400"/>
            <w:tcMar>
              <w:top w:type="dxa" w:w="60"/>
              <w:left w:type="dxa" w:w="100"/>
              <w:bottom w:type="dxa" w:w="60"/>
              <w:right w:type="dxa" w:w="100"/>
            </w:tcMar>
            <w:vAlign w:val="center"/>
          </w:tcPr>
          <w:p>
            <w:pPr>
              <w:jc w:val="left"/>
            </w:pPr>
            <w:r>
              <w:rPr>
                <w:b w:val="false"/>
                <w:bCs w:val="false"/>
              </w:rPr>
              <w:t xml:space="preserve">GitHub Actions (run pytest on every push/PR)</w:t>
            </w:r>
          </w:p>
        </w:tc>
        <w:tc>
          <w:tcPr>
            <w:tcW w:type="dxa" w:w="3300"/>
            <w:tcMar>
              <w:top w:type="dxa" w:w="60"/>
              <w:left w:type="dxa" w:w="100"/>
              <w:bottom w:type="dxa" w:w="60"/>
              <w:right w:type="dxa" w:w="100"/>
            </w:tcMar>
            <w:vAlign w:val="center"/>
          </w:tcPr>
          <w:p>
            <w:pPr>
              <w:jc w:val="left"/>
            </w:pPr>
            <w:r>
              <w:rPr>
                <w:b w:val="false"/>
                <w:bCs w:val="false"/>
              </w:rPr>
              <w:t xml:space="preserve">Satisfies the course's CI/CD requirement with zero extra hosting cost.</w:t>
            </w:r>
          </w:p>
        </w:tc>
      </w:tr>
      <w:tr>
        <w:tc>
          <w:tcPr>
            <w:tcW w:type="dxa" w:w="2600"/>
            <w:tcMar>
              <w:top w:type="dxa" w:w="60"/>
              <w:left w:type="dxa" w:w="100"/>
              <w:bottom w:type="dxa" w:w="60"/>
              <w:right w:type="dxa" w:w="100"/>
            </w:tcMar>
            <w:vAlign w:val="center"/>
          </w:tcPr>
          <w:p>
            <w:pPr>
              <w:jc w:val="left"/>
            </w:pPr>
            <w:r>
              <w:rPr>
                <w:b w:val="false"/>
                <w:bCs w:val="false"/>
              </w:rPr>
              <w:t xml:space="preserve">Code review</w:t>
            </w:r>
          </w:p>
        </w:tc>
        <w:tc>
          <w:tcPr>
            <w:tcW w:type="dxa" w:w="3400"/>
            <w:tcMar>
              <w:top w:type="dxa" w:w="60"/>
              <w:left w:type="dxa" w:w="100"/>
              <w:bottom w:type="dxa" w:w="60"/>
              <w:right w:type="dxa" w:w="100"/>
            </w:tcMar>
            <w:vAlign w:val="center"/>
          </w:tcPr>
          <w:p>
            <w:pPr>
              <w:jc w:val="left"/>
            </w:pPr>
            <w:r>
              <w:rPr>
                <w:b w:val="false"/>
                <w:bCs w:val="false"/>
              </w:rPr>
              <w:t xml:space="preserve">GitHub Pull Request reviews (at least one teammate approval before merging to main)</w:t>
            </w:r>
          </w:p>
        </w:tc>
        <w:tc>
          <w:tcPr>
            <w:tcW w:type="dxa" w:w="3300"/>
            <w:tcMar>
              <w:top w:type="dxa" w:w="60"/>
              <w:left w:type="dxa" w:w="100"/>
              <w:bottom w:type="dxa" w:w="60"/>
              <w:right w:type="dxa" w:w="100"/>
            </w:tcMar>
            <w:vAlign w:val="center"/>
          </w:tcPr>
          <w:p>
            <w:pPr>
              <w:jc w:val="left"/>
            </w:pPr>
            <w:r>
              <w:rPr>
                <w:b w:val="false"/>
                <w:bCs w:val="false"/>
              </w:rPr>
              <w:t xml:space="preserve">Mandated by guidelines (‘code reviews... mandatory’); enforced via a simple team norm given the small team size.</w:t>
            </w:r>
          </w:p>
        </w:tc>
      </w:tr>
      <w:tr>
        <w:tc>
          <w:tcPr>
            <w:tcW w:type="dxa" w:w="2600"/>
            <w:tcMar>
              <w:top w:type="dxa" w:w="60"/>
              <w:left w:type="dxa" w:w="100"/>
              <w:bottom w:type="dxa" w:w="60"/>
              <w:right w:type="dxa" w:w="100"/>
            </w:tcMar>
            <w:vAlign w:val="center"/>
          </w:tcPr>
          <w:p>
            <w:pPr>
              <w:jc w:val="left"/>
            </w:pPr>
            <w:r>
              <w:rPr>
                <w:b w:val="false"/>
                <w:bCs w:val="false"/>
              </w:rPr>
              <w:t xml:space="preserve">Static code analysis</w:t>
            </w:r>
          </w:p>
        </w:tc>
        <w:tc>
          <w:tcPr>
            <w:tcW w:type="dxa" w:w="3400"/>
            <w:tcMar>
              <w:top w:type="dxa" w:w="60"/>
              <w:left w:type="dxa" w:w="100"/>
              <w:bottom w:type="dxa" w:w="60"/>
              <w:right w:type="dxa" w:w="100"/>
            </w:tcMar>
            <w:vAlign w:val="center"/>
          </w:tcPr>
          <w:p>
            <w:pPr>
              <w:jc w:val="left"/>
            </w:pPr>
            <w:r>
              <w:rPr>
                <w:b w:val="false"/>
                <w:bCs w:val="false"/>
              </w:rPr>
              <w:t xml:space="preserve">flake8 / pylint (run locally or as a CI Action step)</w:t>
            </w:r>
          </w:p>
        </w:tc>
        <w:tc>
          <w:tcPr>
            <w:tcW w:type="dxa" w:w="3300"/>
            <w:tcMar>
              <w:top w:type="dxa" w:w="60"/>
              <w:left w:type="dxa" w:w="100"/>
              <w:bottom w:type="dxa" w:w="60"/>
              <w:right w:type="dxa" w:w="100"/>
            </w:tcMar>
            <w:vAlign w:val="center"/>
          </w:tcPr>
          <w:p>
            <w:pPr>
              <w:jc w:val="left"/>
            </w:pPr>
            <w:r>
              <w:rPr>
                <w:b w:val="false"/>
                <w:bCs w:val="false"/>
              </w:rPr>
              <w:t xml:space="preserve">Lightweight, free, catches basic issues (unused imports, style) before review.</w:t>
            </w:r>
          </w:p>
        </w:tc>
      </w:tr>
      <w:tr>
        <w:tc>
          <w:tcPr>
            <w:tcW w:type="dxa" w:w="2600"/>
            <w:tcMar>
              <w:top w:type="dxa" w:w="60"/>
              <w:left w:type="dxa" w:w="100"/>
              <w:bottom w:type="dxa" w:w="60"/>
              <w:right w:type="dxa" w:w="100"/>
            </w:tcMar>
            <w:vAlign w:val="center"/>
          </w:tcPr>
          <w:p>
            <w:pPr>
              <w:jc w:val="left"/>
            </w:pPr>
            <w:r>
              <w:rPr>
                <w:b w:val="false"/>
                <w:bCs w:val="false"/>
              </w:rPr>
              <w:t xml:space="preserve">LLM assistance</w:t>
            </w:r>
          </w:p>
        </w:tc>
        <w:tc>
          <w:tcPr>
            <w:tcW w:type="dxa" w:w="3400"/>
            <w:tcMar>
              <w:top w:type="dxa" w:w="60"/>
              <w:left w:type="dxa" w:w="100"/>
              <w:bottom w:type="dxa" w:w="60"/>
              <w:right w:type="dxa" w:w="100"/>
            </w:tcMar>
            <w:vAlign w:val="center"/>
          </w:tcPr>
          <w:p>
            <w:pPr>
              <w:jc w:val="left"/>
            </w:pPr>
            <w:r>
              <w:rPr>
                <w:b w:val="false"/>
                <w:bCs w:val="false"/>
              </w:rPr>
              <w:t xml:space="preserve">Claude (or similar), used for scaffolding code, debugging, and documentation</w:t>
            </w:r>
          </w:p>
        </w:tc>
        <w:tc>
          <w:tcPr>
            <w:tcW w:type="dxa" w:w="3300"/>
            <w:tcMar>
              <w:top w:type="dxa" w:w="60"/>
              <w:left w:type="dxa" w:w="100"/>
              <w:bottom w:type="dxa" w:w="60"/>
              <w:right w:type="dxa" w:w="100"/>
            </w:tcMar>
            <w:vAlign w:val="center"/>
          </w:tcPr>
          <w:p>
            <w:pPr>
              <w:jc w:val="left"/>
            </w:pPr>
            <w:r>
              <w:rPr>
                <w:b w:val="false"/>
                <w:bCs w:val="false"/>
              </w:rPr>
              <w:t xml:space="preserve">Explicitly permitted by the guidelines; every team member must still be able to explain any LLM-assisted code in the final presentation.</w:t>
            </w:r>
          </w:p>
        </w:tc>
      </w:tr>
    </w:tbl>
    <w:p>
      <w:pPr>
        <w:pStyle w:val="Heading1"/>
        <w:spacing w:after="160" w:before="320"/>
      </w:pPr>
      <w:r>
        <w:rPr>
          <w:b/>
          <w:bCs/>
          <w:color w:val="1F3864"/>
        </w:rPr>
        <w:t xml:space="preserve">4. Deliverables: Reuse vs. Build</w:t>
      </w:r>
    </w:p>
    <w:p>
      <w:pPr>
        <w:spacing w:after="140" w:line="300"/>
      </w:pPr>
      <w:r>
        <w:t xml:space="preserve">Classifying each major component clarifies where the team's own engineering effort goes, versus what is adopted as-is from existing open-source work – relevant both for effort estimation (Section 6) and for being able to explain, in the final presentation, exactly what the team built.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00"/>
      </w:tblGrid>
      <w:tr>
        <w:trPr>
          <w:tblHeader/>
        </w:trPr>
        <w:tc>
          <w:tcPr>
            <w:tcW w:type="dxa" w:w="3000"/>
            <w:shd w:fill="1F3864" w:val="clear"/>
            <w:tcMar>
              <w:top w:type="dxa" w:w="60"/>
              <w:left w:type="dxa" w:w="100"/>
              <w:bottom w:type="dxa" w:w="60"/>
              <w:right w:type="dxa" w:w="100"/>
            </w:tcMar>
            <w:vAlign w:val="center"/>
          </w:tcPr>
          <w:p>
            <w:pPr>
              <w:jc w:val="center"/>
            </w:pPr>
            <w:r>
              <w:rPr>
                <w:b/>
                <w:bCs/>
              </w:rPr>
              <w:t xml:space="preserve">Component</w:t>
            </w:r>
          </w:p>
        </w:tc>
        <w:tc>
          <w:tcPr>
            <w:tcW w:type="dxa" w:w="1700"/>
            <w:shd w:fill="1F3864" w:val="clear"/>
            <w:tcMar>
              <w:top w:type="dxa" w:w="60"/>
              <w:left w:type="dxa" w:w="100"/>
              <w:bottom w:type="dxa" w:w="60"/>
              <w:right w:type="dxa" w:w="100"/>
            </w:tcMar>
            <w:vAlign w:val="center"/>
          </w:tcPr>
          <w:p>
            <w:pPr>
              <w:jc w:val="center"/>
            </w:pPr>
            <w:r>
              <w:rPr>
                <w:b/>
                <w:bCs/>
              </w:rPr>
              <w:t xml:space="preserve">Reuse / Build</w:t>
            </w:r>
          </w:p>
        </w:tc>
        <w:tc>
          <w:tcPr>
            <w:tcW w:type="dxa" w:w="4600"/>
            <w:shd w:fill="1F3864" w:val="clear"/>
            <w:tcMar>
              <w:top w:type="dxa" w:w="60"/>
              <w:left w:type="dxa" w:w="100"/>
              <w:bottom w:type="dxa" w:w="60"/>
              <w:right w:type="dxa" w:w="100"/>
            </w:tcMar>
            <w:vAlign w:val="center"/>
          </w:tcPr>
          <w:p>
            <w:pPr>
              <w:jc w:val="center"/>
            </w:pPr>
            <w:r>
              <w:rPr>
                <w:b/>
                <w:bCs/>
              </w:rPr>
              <w:t xml:space="preserve">Justification</w:t>
            </w:r>
          </w:p>
        </w:tc>
      </w:tr>
      <w:tr>
        <w:tc>
          <w:tcPr>
            <w:tcW w:type="dxa" w:w="3000"/>
            <w:tcMar>
              <w:top w:type="dxa" w:w="60"/>
              <w:left w:type="dxa" w:w="100"/>
              <w:bottom w:type="dxa" w:w="60"/>
              <w:right w:type="dxa" w:w="100"/>
            </w:tcMar>
            <w:vAlign w:val="center"/>
          </w:tcPr>
          <w:p>
            <w:pPr>
              <w:jc w:val="left"/>
            </w:pPr>
            <w:r>
              <w:rPr>
                <w:b w:val="false"/>
                <w:bCs w:val="false"/>
              </w:rPr>
              <w:t xml:space="preserve">Flask web framework</w:t>
            </w:r>
          </w:p>
        </w:tc>
        <w:tc>
          <w:tcPr>
            <w:tcW w:type="dxa" w:w="1700"/>
            <w:tcMar>
              <w:top w:type="dxa" w:w="60"/>
              <w:left w:type="dxa" w:w="100"/>
              <w:bottom w:type="dxa" w:w="60"/>
              <w:right w:type="dxa" w:w="100"/>
            </w:tcMar>
            <w:vAlign w:val="center"/>
          </w:tcPr>
          <w:p>
            <w:pPr>
              <w:jc w:val="left"/>
            </w:pPr>
            <w:r>
              <w:rPr>
                <w:b w:val="false"/>
                <w:bCs w:val="false"/>
              </w:rPr>
              <w:t xml:space="preserve">Reuse</w:t>
            </w:r>
          </w:p>
        </w:tc>
        <w:tc>
          <w:tcPr>
            <w:tcW w:type="dxa" w:w="4600"/>
            <w:tcMar>
              <w:top w:type="dxa" w:w="60"/>
              <w:left w:type="dxa" w:w="100"/>
              <w:bottom w:type="dxa" w:w="60"/>
              <w:right w:type="dxa" w:w="100"/>
            </w:tcMar>
            <w:vAlign w:val="center"/>
          </w:tcPr>
          <w:p>
            <w:pPr>
              <w:jc w:val="left"/>
            </w:pPr>
            <w:r>
              <w:rPr>
                <w:b w:val="false"/>
                <w:bCs w:val="false"/>
              </w:rPr>
              <w:t xml:space="preserve">Standard, well-documented web framework; reimplementing it would add no value.</w:t>
            </w:r>
          </w:p>
        </w:tc>
      </w:tr>
      <w:tr>
        <w:tc>
          <w:tcPr>
            <w:tcW w:type="dxa" w:w="3000"/>
            <w:tcMar>
              <w:top w:type="dxa" w:w="60"/>
              <w:left w:type="dxa" w:w="100"/>
              <w:bottom w:type="dxa" w:w="60"/>
              <w:right w:type="dxa" w:w="100"/>
            </w:tcMar>
            <w:vAlign w:val="center"/>
          </w:tcPr>
          <w:p>
            <w:pPr>
              <w:jc w:val="left"/>
            </w:pPr>
            <w:r>
              <w:rPr>
                <w:b w:val="false"/>
                <w:bCs w:val="false"/>
              </w:rPr>
              <w:t xml:space="preserve">OpenCV (Haar cascade + LBPH recognizer)</w:t>
            </w:r>
          </w:p>
        </w:tc>
        <w:tc>
          <w:tcPr>
            <w:tcW w:type="dxa" w:w="1700"/>
            <w:tcMar>
              <w:top w:type="dxa" w:w="60"/>
              <w:left w:type="dxa" w:w="100"/>
              <w:bottom w:type="dxa" w:w="60"/>
              <w:right w:type="dxa" w:w="100"/>
            </w:tcMar>
            <w:vAlign w:val="center"/>
          </w:tcPr>
          <w:p>
            <w:pPr>
              <w:jc w:val="left"/>
            </w:pPr>
            <w:r>
              <w:rPr>
                <w:b w:val="false"/>
                <w:bCs w:val="false"/>
              </w:rPr>
              <w:t xml:space="preserve">Reuse</w:t>
            </w:r>
          </w:p>
        </w:tc>
        <w:tc>
          <w:tcPr>
            <w:tcW w:type="dxa" w:w="4600"/>
            <w:tcMar>
              <w:top w:type="dxa" w:w="60"/>
              <w:left w:type="dxa" w:w="100"/>
              <w:bottom w:type="dxa" w:w="60"/>
              <w:right w:type="dxa" w:w="100"/>
            </w:tcMar>
            <w:vAlign w:val="center"/>
          </w:tcPr>
          <w:p>
            <w:pPr>
              <w:jc w:val="left"/>
            </w:pPr>
            <w:r>
              <w:rPr>
                <w:b w:val="false"/>
                <w:bCs w:val="false"/>
              </w:rPr>
              <w:t xml:space="preserve">A pretrained, general-purpose face detector and a standard recognizer algorithm; training a face-recognition model from scratch is out of scope for a mini-project.</w:t>
            </w:r>
          </w:p>
        </w:tc>
      </w:tr>
      <w:tr>
        <w:tc>
          <w:tcPr>
            <w:tcW w:type="dxa" w:w="3000"/>
            <w:tcMar>
              <w:top w:type="dxa" w:w="60"/>
              <w:left w:type="dxa" w:w="100"/>
              <w:bottom w:type="dxa" w:w="60"/>
              <w:right w:type="dxa" w:w="100"/>
            </w:tcMar>
            <w:vAlign w:val="center"/>
          </w:tcPr>
          <w:p>
            <w:pPr>
              <w:jc w:val="left"/>
            </w:pPr>
            <w:r>
              <w:rPr>
                <w:b w:val="false"/>
                <w:bCs w:val="false"/>
              </w:rPr>
              <w:t xml:space="preserve">Bootstrap CSS framework</w:t>
            </w:r>
          </w:p>
        </w:tc>
        <w:tc>
          <w:tcPr>
            <w:tcW w:type="dxa" w:w="1700"/>
            <w:tcMar>
              <w:top w:type="dxa" w:w="60"/>
              <w:left w:type="dxa" w:w="100"/>
              <w:bottom w:type="dxa" w:w="60"/>
              <w:right w:type="dxa" w:w="100"/>
            </w:tcMar>
            <w:vAlign w:val="center"/>
          </w:tcPr>
          <w:p>
            <w:pPr>
              <w:jc w:val="left"/>
            </w:pPr>
            <w:r>
              <w:rPr>
                <w:b w:val="false"/>
                <w:bCs w:val="false"/>
              </w:rPr>
              <w:t xml:space="preserve">Reuse</w:t>
            </w:r>
          </w:p>
        </w:tc>
        <w:tc>
          <w:tcPr>
            <w:tcW w:type="dxa" w:w="4600"/>
            <w:tcMar>
              <w:top w:type="dxa" w:w="60"/>
              <w:left w:type="dxa" w:w="100"/>
              <w:bottom w:type="dxa" w:w="60"/>
              <w:right w:type="dxa" w:w="100"/>
            </w:tcMar>
            <w:vAlign w:val="center"/>
          </w:tcPr>
          <w:p>
            <w:pPr>
              <w:jc w:val="left"/>
            </w:pPr>
            <w:r>
              <w:rPr>
                <w:b w:val="false"/>
                <w:bCs w:val="false"/>
              </w:rPr>
              <w:t xml:space="preserve">Off-the-shelf UI styling; not a differentiating part of this project.</w:t>
            </w:r>
          </w:p>
        </w:tc>
      </w:tr>
      <w:tr>
        <w:tc>
          <w:tcPr>
            <w:tcW w:type="dxa" w:w="3000"/>
            <w:tcMar>
              <w:top w:type="dxa" w:w="60"/>
              <w:left w:type="dxa" w:w="100"/>
              <w:bottom w:type="dxa" w:w="60"/>
              <w:right w:type="dxa" w:w="100"/>
            </w:tcMar>
            <w:vAlign w:val="center"/>
          </w:tcPr>
          <w:p>
            <w:pPr>
              <w:jc w:val="left"/>
            </w:pPr>
            <w:r>
              <w:rPr>
                <w:b w:val="false"/>
                <w:bCs w:val="false"/>
              </w:rPr>
              <w:t xml:space="preserve">SQLite engine</w:t>
            </w:r>
          </w:p>
        </w:tc>
        <w:tc>
          <w:tcPr>
            <w:tcW w:type="dxa" w:w="1700"/>
            <w:tcMar>
              <w:top w:type="dxa" w:w="60"/>
              <w:left w:type="dxa" w:w="100"/>
              <w:bottom w:type="dxa" w:w="60"/>
              <w:right w:type="dxa" w:w="100"/>
            </w:tcMar>
            <w:vAlign w:val="center"/>
          </w:tcPr>
          <w:p>
            <w:pPr>
              <w:jc w:val="left"/>
            </w:pPr>
            <w:r>
              <w:rPr>
                <w:b w:val="false"/>
                <w:bCs w:val="false"/>
              </w:rPr>
              <w:t xml:space="preserve">Reuse</w:t>
            </w:r>
          </w:p>
        </w:tc>
        <w:tc>
          <w:tcPr>
            <w:tcW w:type="dxa" w:w="4600"/>
            <w:tcMar>
              <w:top w:type="dxa" w:w="60"/>
              <w:left w:type="dxa" w:w="100"/>
              <w:bottom w:type="dxa" w:w="60"/>
              <w:right w:type="dxa" w:w="100"/>
            </w:tcMar>
            <w:vAlign w:val="center"/>
          </w:tcPr>
          <w:p>
            <w:pPr>
              <w:jc w:val="left"/>
            </w:pPr>
            <w:r>
              <w:rPr>
                <w:b w:val="false"/>
                <w:bCs w:val="false"/>
              </w:rPr>
              <w:t xml:space="preserve">Standard embedded database; only the schema (Section 5 of SW Design Doc) is the team's own design.</w:t>
            </w:r>
          </w:p>
        </w:tc>
      </w:tr>
      <w:tr>
        <w:tc>
          <w:tcPr>
            <w:tcW w:type="dxa" w:w="3000"/>
            <w:tcMar>
              <w:top w:type="dxa" w:w="60"/>
              <w:left w:type="dxa" w:w="100"/>
              <w:bottom w:type="dxa" w:w="60"/>
              <w:right w:type="dxa" w:w="100"/>
            </w:tcMar>
            <w:vAlign w:val="center"/>
          </w:tcPr>
          <w:p>
            <w:pPr>
              <w:jc w:val="left"/>
            </w:pPr>
            <w:r>
              <w:rPr>
                <w:b w:val="false"/>
                <w:bCs w:val="false"/>
              </w:rPr>
              <w:t xml:space="preserve">Database schema (Student, Attendance tables)</w:t>
            </w:r>
          </w:p>
        </w:tc>
        <w:tc>
          <w:tcPr>
            <w:tcW w:type="dxa" w:w="1700"/>
            <w:tcMar>
              <w:top w:type="dxa" w:w="60"/>
              <w:left w:type="dxa" w:w="100"/>
              <w:bottom w:type="dxa" w:w="60"/>
              <w:right w:type="dxa" w:w="100"/>
            </w:tcMar>
            <w:vAlign w:val="center"/>
          </w:tcPr>
          <w:p>
            <w:pPr>
              <w:jc w:val="left"/>
            </w:pPr>
            <w:r>
              <w:rPr>
                <w:b w:val="false"/>
                <w:bCs w:val="false"/>
              </w:rPr>
              <w:t xml:space="preserve">Build</w:t>
            </w:r>
          </w:p>
        </w:tc>
        <w:tc>
          <w:tcPr>
            <w:tcW w:type="dxa" w:w="4600"/>
            <w:tcMar>
              <w:top w:type="dxa" w:w="60"/>
              <w:left w:type="dxa" w:w="100"/>
              <w:bottom w:type="dxa" w:w="60"/>
              <w:right w:type="dxa" w:w="100"/>
            </w:tcMar>
            <w:vAlign w:val="center"/>
          </w:tcPr>
          <w:p>
            <w:pPr>
              <w:jc w:val="left"/>
            </w:pPr>
            <w:r>
              <w:rPr>
                <w:b w:val="false"/>
                <w:bCs w:val="false"/>
              </w:rPr>
              <w:t xml:space="preserve">Designed specifically for this system's requirements (SRS Appendix B).</w:t>
            </w:r>
          </w:p>
        </w:tc>
      </w:tr>
      <w:tr>
        <w:tc>
          <w:tcPr>
            <w:tcW w:type="dxa" w:w="3000"/>
            <w:tcMar>
              <w:top w:type="dxa" w:w="60"/>
              <w:left w:type="dxa" w:w="100"/>
              <w:bottom w:type="dxa" w:w="60"/>
              <w:right w:type="dxa" w:w="100"/>
            </w:tcMar>
            <w:vAlign w:val="center"/>
          </w:tcPr>
          <w:p>
            <w:pPr>
              <w:jc w:val="left"/>
            </w:pPr>
            <w:r>
              <w:rPr>
                <w:b w:val="false"/>
                <w:bCs w:val="false"/>
              </w:rPr>
              <w:t xml:space="preserve">Flask routes / controllers</w:t>
            </w:r>
          </w:p>
        </w:tc>
        <w:tc>
          <w:tcPr>
            <w:tcW w:type="dxa" w:w="1700"/>
            <w:tcMar>
              <w:top w:type="dxa" w:w="60"/>
              <w:left w:type="dxa" w:w="100"/>
              <w:bottom w:type="dxa" w:w="60"/>
              <w:right w:type="dxa" w:w="100"/>
            </w:tcMar>
            <w:vAlign w:val="center"/>
          </w:tcPr>
          <w:p>
            <w:pPr>
              <w:jc w:val="left"/>
            </w:pPr>
            <w:r>
              <w:rPr>
                <w:b w:val="false"/>
                <w:bCs w:val="false"/>
              </w:rPr>
              <w:t xml:space="preserve">Build</w:t>
            </w:r>
          </w:p>
        </w:tc>
        <w:tc>
          <w:tcPr>
            <w:tcW w:type="dxa" w:w="4600"/>
            <w:tcMar>
              <w:top w:type="dxa" w:w="60"/>
              <w:left w:type="dxa" w:w="100"/>
              <w:bottom w:type="dxa" w:w="60"/>
              <w:right w:type="dxa" w:w="100"/>
            </w:tcMar>
            <w:vAlign w:val="center"/>
          </w:tcPr>
          <w:p>
            <w:pPr>
              <w:jc w:val="left"/>
            </w:pPr>
            <w:r>
              <w:rPr>
                <w:b w:val="false"/>
                <w:bCs w:val="false"/>
              </w:rPr>
              <w:t xml:space="preserve">Application-specific request handling, written by the team.</w:t>
            </w:r>
          </w:p>
        </w:tc>
      </w:tr>
      <w:tr>
        <w:tc>
          <w:tcPr>
            <w:tcW w:type="dxa" w:w="3000"/>
            <w:tcMar>
              <w:top w:type="dxa" w:w="60"/>
              <w:left w:type="dxa" w:w="100"/>
              <w:bottom w:type="dxa" w:w="60"/>
              <w:right w:type="dxa" w:w="100"/>
            </w:tcMar>
            <w:vAlign w:val="center"/>
          </w:tcPr>
          <w:p>
            <w:pPr>
              <w:jc w:val="left"/>
            </w:pPr>
            <w:r>
              <w:rPr>
                <w:b w:val="false"/>
                <w:bCs w:val="false"/>
              </w:rPr>
              <w:t xml:space="preserve">Face enrollment &amp; recognition service logic</w:t>
            </w:r>
          </w:p>
        </w:tc>
        <w:tc>
          <w:tcPr>
            <w:tcW w:type="dxa" w:w="1700"/>
            <w:tcMar>
              <w:top w:type="dxa" w:w="60"/>
              <w:left w:type="dxa" w:w="100"/>
              <w:bottom w:type="dxa" w:w="60"/>
              <w:right w:type="dxa" w:w="100"/>
            </w:tcMar>
            <w:vAlign w:val="center"/>
          </w:tcPr>
          <w:p>
            <w:pPr>
              <w:jc w:val="left"/>
            </w:pPr>
            <w:r>
              <w:rPr>
                <w:b w:val="false"/>
                <w:bCs w:val="false"/>
              </w:rPr>
              <w:t xml:space="preserve">Build (on top of reused libraries)</w:t>
            </w:r>
          </w:p>
        </w:tc>
        <w:tc>
          <w:tcPr>
            <w:tcW w:type="dxa" w:w="4600"/>
            <w:tcMar>
              <w:top w:type="dxa" w:w="60"/>
              <w:left w:type="dxa" w:w="100"/>
              <w:bottom w:type="dxa" w:w="60"/>
              <w:right w:type="dxa" w:w="100"/>
            </w:tcMar>
            <w:vAlign w:val="center"/>
          </w:tcPr>
          <w:p>
            <w:pPr>
              <w:jc w:val="left"/>
            </w:pPr>
            <w:r>
              <w:rPr>
                <w:b w:val="false"/>
                <w:bCs w:val="false"/>
              </w:rPr>
              <w:t xml:space="preserve">The specific capture flow, sample-count rules, confidence threshold handling, and error handling (SW Design Doc Section 9) are the team's own logic layered on OpenCV's primitives.</w:t>
            </w:r>
          </w:p>
        </w:tc>
      </w:tr>
      <w:tr>
        <w:tc>
          <w:tcPr>
            <w:tcW w:type="dxa" w:w="3000"/>
            <w:tcMar>
              <w:top w:type="dxa" w:w="60"/>
              <w:left w:type="dxa" w:w="100"/>
              <w:bottom w:type="dxa" w:w="60"/>
              <w:right w:type="dxa" w:w="100"/>
            </w:tcMar>
            <w:vAlign w:val="center"/>
          </w:tcPr>
          <w:p>
            <w:pPr>
              <w:jc w:val="left"/>
            </w:pPr>
            <w:r>
              <w:rPr>
                <w:b w:val="false"/>
                <w:bCs w:val="false"/>
              </w:rPr>
              <w:t xml:space="preserve">Analytics computation &amp; CSV export</w:t>
            </w:r>
          </w:p>
        </w:tc>
        <w:tc>
          <w:tcPr>
            <w:tcW w:type="dxa" w:w="1700"/>
            <w:tcMar>
              <w:top w:type="dxa" w:w="60"/>
              <w:left w:type="dxa" w:w="100"/>
              <w:bottom w:type="dxa" w:w="60"/>
              <w:right w:type="dxa" w:w="100"/>
            </w:tcMar>
            <w:vAlign w:val="center"/>
          </w:tcPr>
          <w:p>
            <w:pPr>
              <w:jc w:val="left"/>
            </w:pPr>
            <w:r>
              <w:rPr>
                <w:b w:val="false"/>
                <w:bCs w:val="false"/>
              </w:rPr>
              <w:t xml:space="preserve">Build</w:t>
            </w:r>
          </w:p>
        </w:tc>
        <w:tc>
          <w:tcPr>
            <w:tcW w:type="dxa" w:w="4600"/>
            <w:tcMar>
              <w:top w:type="dxa" w:w="60"/>
              <w:left w:type="dxa" w:w="100"/>
              <w:bottom w:type="dxa" w:w="60"/>
              <w:right w:type="dxa" w:w="100"/>
            </w:tcMar>
            <w:vAlign w:val="center"/>
          </w:tcPr>
          <w:p>
            <w:pPr>
              <w:jc w:val="left"/>
            </w:pPr>
            <w:r>
              <w:rPr>
                <w:b w:val="false"/>
                <w:bCs w:val="false"/>
              </w:rPr>
              <w:t xml:space="preserve">Attendance-percentage logic and report formatting are specific to this project's requirements.</w:t>
            </w:r>
          </w:p>
        </w:tc>
      </w:tr>
      <w:tr>
        <w:tc>
          <w:tcPr>
            <w:tcW w:type="dxa" w:w="3000"/>
            <w:tcMar>
              <w:top w:type="dxa" w:w="60"/>
              <w:left w:type="dxa" w:w="100"/>
              <w:bottom w:type="dxa" w:w="60"/>
              <w:right w:type="dxa" w:w="100"/>
            </w:tcMar>
            <w:vAlign w:val="center"/>
          </w:tcPr>
          <w:p>
            <w:pPr>
              <w:jc w:val="left"/>
            </w:pPr>
            <w:r>
              <w:rPr>
                <w:b w:val="false"/>
                <w:bCs w:val="false"/>
              </w:rPr>
              <w:t xml:space="preserve">Auth / role-based access control</w:t>
            </w:r>
          </w:p>
        </w:tc>
        <w:tc>
          <w:tcPr>
            <w:tcW w:type="dxa" w:w="1700"/>
            <w:tcMar>
              <w:top w:type="dxa" w:w="60"/>
              <w:left w:type="dxa" w:w="100"/>
              <w:bottom w:type="dxa" w:w="60"/>
              <w:right w:type="dxa" w:w="100"/>
            </w:tcMar>
            <w:vAlign w:val="center"/>
          </w:tcPr>
          <w:p>
            <w:pPr>
              <w:jc w:val="left"/>
            </w:pPr>
            <w:r>
              <w:rPr>
                <w:b w:val="false"/>
                <w:bCs w:val="false"/>
              </w:rPr>
              <w:t xml:space="preserve">Build</w:t>
            </w:r>
          </w:p>
        </w:tc>
        <w:tc>
          <w:tcPr>
            <w:tcW w:type="dxa" w:w="4600"/>
            <w:tcMar>
              <w:top w:type="dxa" w:w="60"/>
              <w:left w:type="dxa" w:w="100"/>
              <w:bottom w:type="dxa" w:w="60"/>
              <w:right w:type="dxa" w:w="100"/>
            </w:tcMar>
            <w:vAlign w:val="center"/>
          </w:tcPr>
          <w:p>
            <w:pPr>
              <w:jc w:val="left"/>
            </w:pPr>
            <w:r>
              <w:rPr>
                <w:b w:val="false"/>
                <w:bCs w:val="false"/>
              </w:rPr>
              <w:t xml:space="preserve">Application-specific login and permission checks across Admin/Faculty/Student roles.</w:t>
            </w:r>
          </w:p>
        </w:tc>
      </w:tr>
      <w:tr>
        <w:tc>
          <w:tcPr>
            <w:tcW w:type="dxa" w:w="3000"/>
            <w:tcMar>
              <w:top w:type="dxa" w:w="60"/>
              <w:left w:type="dxa" w:w="100"/>
              <w:bottom w:type="dxa" w:w="60"/>
              <w:right w:type="dxa" w:w="100"/>
            </w:tcMar>
            <w:vAlign w:val="center"/>
          </w:tcPr>
          <w:p>
            <w:pPr>
              <w:jc w:val="left"/>
            </w:pPr>
            <w:r>
              <w:rPr>
                <w:b w:val="false"/>
                <w:bCs w:val="false"/>
              </w:rPr>
              <w:t xml:space="preserve">HTML templates / UI screens</w:t>
            </w:r>
          </w:p>
        </w:tc>
        <w:tc>
          <w:tcPr>
            <w:tcW w:type="dxa" w:w="1700"/>
            <w:tcMar>
              <w:top w:type="dxa" w:w="60"/>
              <w:left w:type="dxa" w:w="100"/>
              <w:bottom w:type="dxa" w:w="60"/>
              <w:right w:type="dxa" w:w="100"/>
            </w:tcMar>
            <w:vAlign w:val="center"/>
          </w:tcPr>
          <w:p>
            <w:pPr>
              <w:jc w:val="left"/>
            </w:pPr>
            <w:r>
              <w:rPr>
                <w:b w:val="false"/>
                <w:bCs w:val="false"/>
              </w:rPr>
              <w:t xml:space="preserve">Build</w:t>
            </w:r>
          </w:p>
        </w:tc>
        <w:tc>
          <w:tcPr>
            <w:tcW w:type="dxa" w:w="4600"/>
            <w:tcMar>
              <w:top w:type="dxa" w:w="60"/>
              <w:left w:type="dxa" w:w="100"/>
              <w:bottom w:type="dxa" w:w="60"/>
              <w:right w:type="dxa" w:w="100"/>
            </w:tcMar>
            <w:vAlign w:val="center"/>
          </w:tcPr>
          <w:p>
            <w:pPr>
              <w:jc w:val="left"/>
            </w:pPr>
            <w:r>
              <w:rPr>
                <w:b w:val="false"/>
                <w:bCs w:val="false"/>
              </w:rPr>
              <w:t xml:space="preserve">Page layout and content are project-specific, even though they use the reused Bootstrap components.</w:t>
            </w:r>
          </w:p>
        </w:tc>
      </w:tr>
    </w:tbl>
    <w:p>
      <w:pPr>
        <w:pStyle w:val="Heading1"/>
        <w:spacing w:after="160" w:before="320"/>
      </w:pPr>
      <w:r>
        <w:rPr>
          <w:b/>
          <w:bCs/>
          <w:color w:val="1F3864"/>
        </w:rPr>
        <w:t xml:space="preserve">5. Work Breakdown Structure (WBS)</w:t>
      </w:r>
    </w:p>
    <w:p>
      <w:pPr>
        <w:spacing w:after="140" w:line="300"/>
      </w:pPr>
      <w:r>
        <w:t xml:space="preserve">Tasks are grouped by the same features defined in the SRS (Section 5) and assigned so each of the 4 team members owns one full functional feature end-to-end, as required by the course guidelines.</w:t>
      </w:r>
    </w:p>
    <w:p>
      <w:pPr>
        <w:pStyle w:val="Heading2"/>
        <w:spacing w:after="120" w:before="240"/>
      </w:pPr>
      <w:r>
        <w:rPr>
          <w:b/>
          <w:bCs/>
          <w:color w:val="1F5FA8"/>
        </w:rPr>
        <w:t xml:space="preserve">5.1 Project management &amp; documentation (shared)</w:t>
      </w:r>
    </w:p>
    <w:p>
      <w:pPr>
        <w:pStyle w:val="ListParagraph"/>
        <w:numPr>
          <w:ilvl w:val="0"/>
          <w:numId w:val="2"/>
        </w:numPr>
        <w:spacing w:after="60" w:line="280"/>
      </w:pPr>
      <w:r>
        <w:t xml:space="preserve">WBS-0.1  Software Requirements Specification (complete)</w:t>
      </w:r>
    </w:p>
    <w:p>
      <w:pPr>
        <w:pStyle w:val="ListParagraph"/>
        <w:numPr>
          <w:ilvl w:val="0"/>
          <w:numId w:val="2"/>
        </w:numPr>
        <w:spacing w:after="60" w:line="280"/>
      </w:pPr>
      <w:r>
        <w:t xml:space="preserve">WBS-0.2  High-Level Architecture Document (complete)</w:t>
      </w:r>
    </w:p>
    <w:p>
      <w:pPr>
        <w:pStyle w:val="ListParagraph"/>
        <w:numPr>
          <w:ilvl w:val="0"/>
          <w:numId w:val="2"/>
        </w:numPr>
        <w:spacing w:after="60" w:line="280"/>
      </w:pPr>
      <w:r>
        <w:t xml:space="preserve">WBS-0.3  SW Design Document (complete)</w:t>
      </w:r>
    </w:p>
    <w:p>
      <w:pPr>
        <w:pStyle w:val="ListParagraph"/>
        <w:numPr>
          <w:ilvl w:val="0"/>
          <w:numId w:val="2"/>
        </w:numPr>
        <w:spacing w:after="60" w:line="280"/>
      </w:pPr>
      <w:r>
        <w:t xml:space="preserve">WBS-0.4  Validation Spec update (complete)</w:t>
      </w:r>
    </w:p>
    <w:p>
      <w:pPr>
        <w:pStyle w:val="ListParagraph"/>
        <w:numPr>
          <w:ilvl w:val="0"/>
          <w:numId w:val="2"/>
        </w:numPr>
        <w:spacing w:after="60" w:line="280"/>
      </w:pPr>
      <w:r>
        <w:t xml:space="preserve">WBS-0.5  This Project Plan Document</w:t>
      </w:r>
    </w:p>
    <w:p>
      <w:pPr>
        <w:pStyle w:val="ListParagraph"/>
        <w:numPr>
          <w:ilvl w:val="0"/>
          <w:numId w:val="2"/>
        </w:numPr>
        <w:spacing w:after="60" w:line="280"/>
      </w:pPr>
      <w:r>
        <w:t xml:space="preserve">WBS-0.6  Phase-3 Test Plan Document (upcoming)</w:t>
      </w:r>
    </w:p>
    <w:p>
      <w:pPr>
        <w:pStyle w:val="ListParagraph"/>
        <w:numPr>
          <w:ilvl w:val="0"/>
          <w:numId w:val="2"/>
        </w:numPr>
        <w:spacing w:after="60" w:line="280"/>
      </w:pPr>
      <w:r>
        <w:t xml:space="preserve">WBS-0.7  Final report compilation and 15-minute demo rehearsal</w:t>
      </w:r>
    </w:p>
    <w:p>
      <w:pPr>
        <w:pStyle w:val="Heading2"/>
        <w:spacing w:after="120" w:before="240"/>
      </w:pPr>
      <w:r>
        <w:rPr>
          <w:b/>
          <w:bCs/>
          <w:color w:val="1F5FA8"/>
        </w:rPr>
        <w:t xml:space="preserve">5.2 Member A – Face Enrollment module</w:t>
      </w:r>
    </w:p>
    <w:p>
      <w:pPr>
        <w:pStyle w:val="ListParagraph"/>
        <w:numPr>
          <w:ilvl w:val="0"/>
          <w:numId w:val="2"/>
        </w:numPr>
        <w:spacing w:after="60" w:line="280"/>
      </w:pPr>
      <w:r>
        <w:t xml:space="preserve">WBS-1.1  Implement capture_face_samples() (webcam capture + Haar cascade detection)</w:t>
      </w:r>
    </w:p>
    <w:p>
      <w:pPr>
        <w:pStyle w:val="ListParagraph"/>
        <w:numPr>
          <w:ilvl w:val="0"/>
          <w:numId w:val="2"/>
        </w:numPr>
        <w:spacing w:after="60" w:line="280"/>
      </w:pPr>
      <w:r>
        <w:t xml:space="preserve">WBS-1.2  Implement train_model() (LBPH training/retraining)</w:t>
      </w:r>
    </w:p>
    <w:p>
      <w:pPr>
        <w:pStyle w:val="ListParagraph"/>
        <w:numPr>
          <w:ilvl w:val="0"/>
          <w:numId w:val="2"/>
        </w:numPr>
        <w:spacing w:after="60" w:line="280"/>
      </w:pPr>
      <w:r>
        <w:t xml:space="preserve">WBS-1.3  Enroll route + form + roster display template</w:t>
      </w:r>
    </w:p>
    <w:p>
      <w:pPr>
        <w:pStyle w:val="ListParagraph"/>
        <w:numPr>
          <w:ilvl w:val="0"/>
          <w:numId w:val="2"/>
        </w:numPr>
        <w:spacing w:after="60" w:line="280"/>
      </w:pPr>
      <w:r>
        <w:t xml:space="preserve">WBS-1.4  Unit tests for enrollment edge cases (0 faces, 2+ faces, duplicate roll number)</w:t>
      </w:r>
    </w:p>
    <w:p>
      <w:pPr>
        <w:pStyle w:val="Heading2"/>
        <w:spacing w:after="120" w:before="240"/>
      </w:pPr>
      <w:r>
        <w:rPr>
          <w:b/>
          <w:bCs/>
          <w:color w:val="1F5FA8"/>
        </w:rPr>
        <w:t xml:space="preserve">5.3 Member B – Recognition &amp; Attendance module</w:t>
      </w:r>
    </w:p>
    <w:p>
      <w:pPr>
        <w:pStyle w:val="ListParagraph"/>
        <w:numPr>
          <w:ilvl w:val="0"/>
          <w:numId w:val="2"/>
        </w:numPr>
        <w:spacing w:after="60" w:line="280"/>
      </w:pPr>
      <w:r>
        <w:t xml:space="preserve">WBS-2.1  Implement get_face_detector() / recognize_and_mark()</w:t>
      </w:r>
    </w:p>
    <w:p>
      <w:pPr>
        <w:pStyle w:val="ListParagraph"/>
        <w:numPr>
          <w:ilvl w:val="0"/>
          <w:numId w:val="2"/>
        </w:numPr>
        <w:spacing w:after="60" w:line="280"/>
      </w:pPr>
      <w:r>
        <w:t xml:space="preserve">WBS-2.2  Attendance marking + manual override UI and route</w:t>
      </w:r>
    </w:p>
    <w:p>
      <w:pPr>
        <w:pStyle w:val="ListParagraph"/>
        <w:numPr>
          <w:ilvl w:val="0"/>
          <w:numId w:val="2"/>
        </w:numPr>
        <w:spacing w:after="60" w:line="280"/>
      </w:pPr>
      <w:r>
        <w:t xml:space="preserve">WBS-2.3  Confidence-threshold tuning and 'Unknown' handling</w:t>
      </w:r>
    </w:p>
    <w:p>
      <w:pPr>
        <w:pStyle w:val="ListParagraph"/>
        <w:numPr>
          <w:ilvl w:val="0"/>
          <w:numId w:val="2"/>
        </w:numPr>
        <w:spacing w:after="60" w:line="280"/>
      </w:pPr>
      <w:r>
        <w:t xml:space="preserve">WBS-2.4  Unit/integration tests for attendance marking and override</w:t>
      </w:r>
    </w:p>
    <w:p>
      <w:pPr>
        <w:pStyle w:val="Heading2"/>
        <w:spacing w:after="120" w:before="240"/>
      </w:pPr>
      <w:r>
        <w:rPr>
          <w:b/>
          <w:bCs/>
          <w:color w:val="1F5FA8"/>
        </w:rPr>
        <w:t xml:space="preserve">5.4 Member C – Analytics &amp; Reporting module</w:t>
      </w:r>
    </w:p>
    <w:p>
      <w:pPr>
        <w:pStyle w:val="ListParagraph"/>
        <w:numPr>
          <w:ilvl w:val="0"/>
          <w:numId w:val="2"/>
        </w:numPr>
        <w:spacing w:after="60" w:line="280"/>
      </w:pPr>
      <w:r>
        <w:t xml:space="preserve">WBS-3.1  Attendance-percentage computation (per student, per section)</w:t>
      </w:r>
    </w:p>
    <w:p>
      <w:pPr>
        <w:pStyle w:val="ListParagraph"/>
        <w:numPr>
          <w:ilvl w:val="0"/>
          <w:numId w:val="2"/>
        </w:numPr>
        <w:spacing w:after="60" w:line="280"/>
      </w:pPr>
      <w:r>
        <w:t xml:space="preserve">WBS-3.2  Dashboard template with below-75% flagging</w:t>
      </w:r>
    </w:p>
    <w:p>
      <w:pPr>
        <w:pStyle w:val="ListParagraph"/>
        <w:numPr>
          <w:ilvl w:val="0"/>
          <w:numId w:val="2"/>
        </w:numPr>
        <w:spacing w:after="60" w:line="280"/>
      </w:pPr>
      <w:r>
        <w:t xml:space="preserve">WBS-3.3  CSV export route</w:t>
      </w:r>
    </w:p>
    <w:p>
      <w:pPr>
        <w:pStyle w:val="ListParagraph"/>
        <w:numPr>
          <w:ilvl w:val="0"/>
          <w:numId w:val="2"/>
        </w:numPr>
        <w:spacing w:after="60" w:line="280"/>
      </w:pPr>
      <w:r>
        <w:t xml:space="preserve">WBS-3.4  Unit tests for percentage calculation and CSV formatting</w:t>
      </w:r>
    </w:p>
    <w:p>
      <w:pPr>
        <w:pStyle w:val="Heading2"/>
        <w:spacing w:after="120" w:before="240"/>
      </w:pPr>
      <w:r>
        <w:rPr>
          <w:b/>
          <w:bCs/>
          <w:color w:val="1F5FA8"/>
        </w:rPr>
        <w:t xml:space="preserve">5.5 Member D – Auth/Roles &amp; overall UI</w:t>
      </w:r>
    </w:p>
    <w:p>
      <w:pPr>
        <w:pStyle w:val="ListParagraph"/>
        <w:numPr>
          <w:ilvl w:val="0"/>
          <w:numId w:val="2"/>
        </w:numPr>
        <w:spacing w:after="60" w:line="280"/>
      </w:pPr>
      <w:r>
        <w:t xml:space="preserve">WBS-4.1  Login, password hashing, session management</w:t>
      </w:r>
    </w:p>
    <w:p>
      <w:pPr>
        <w:pStyle w:val="ListParagraph"/>
        <w:numPr>
          <w:ilvl w:val="0"/>
          <w:numId w:val="2"/>
        </w:numPr>
        <w:spacing w:after="60" w:line="280"/>
      </w:pPr>
      <w:r>
        <w:t xml:space="preserve">WBS-4.2  Role-based route protection (Admin/Faculty/Student)</w:t>
      </w:r>
    </w:p>
    <w:p>
      <w:pPr>
        <w:pStyle w:val="ListParagraph"/>
        <w:numPr>
          <w:ilvl w:val="0"/>
          <w:numId w:val="2"/>
        </w:numPr>
        <w:spacing w:after="60" w:line="280"/>
      </w:pPr>
      <w:r>
        <w:t xml:space="preserve">WBS-4.3  Shared base template, navigation, styling consistency across all pages</w:t>
      </w:r>
    </w:p>
    <w:p>
      <w:pPr>
        <w:pStyle w:val="ListParagraph"/>
        <w:numPr>
          <w:ilvl w:val="0"/>
          <w:numId w:val="2"/>
        </w:numPr>
        <w:spacing w:after="60" w:line="280"/>
      </w:pPr>
      <w:r>
        <w:t xml:space="preserve">WBS-4.4  Integration tests for access control (REQ-AU, REQ-OV-3, REQ-AN-4)</w:t>
      </w:r>
    </w:p>
    <w:p>
      <w:pPr>
        <w:pStyle w:val="Heading2"/>
        <w:spacing w:after="120" w:before="240"/>
      </w:pPr>
      <w:r>
        <w:rPr>
          <w:b/>
          <w:bCs/>
          <w:color w:val="1F5FA8"/>
        </w:rPr>
        <w:t xml:space="preserve">5.6 Shared – Integration, testing, and delivery</w:t>
      </w:r>
    </w:p>
    <w:p>
      <w:pPr>
        <w:pStyle w:val="ListParagraph"/>
        <w:numPr>
          <w:ilvl w:val="0"/>
          <w:numId w:val="2"/>
        </w:numPr>
        <w:spacing w:after="60" w:line="280"/>
      </w:pPr>
      <w:r>
        <w:t xml:space="preserve">WBS-5.1  Merge all four modules on a shared `main` branch via reviewed pull requests</w:t>
      </w:r>
    </w:p>
    <w:p>
      <w:pPr>
        <w:pStyle w:val="ListParagraph"/>
        <w:numPr>
          <w:ilvl w:val="0"/>
          <w:numId w:val="2"/>
        </w:numPr>
        <w:spacing w:after="60" w:line="280"/>
      </w:pPr>
      <w:r>
        <w:t xml:space="preserve">WBS-5.2  End-to-end manual test of the full enroll -&gt; attendance -&gt; dashboard -&gt; export flow</w:t>
      </w:r>
    </w:p>
    <w:p>
      <w:pPr>
        <w:pStyle w:val="ListParagraph"/>
        <w:numPr>
          <w:ilvl w:val="0"/>
          <w:numId w:val="2"/>
        </w:numPr>
        <w:spacing w:after="60" w:line="280"/>
      </w:pPr>
      <w:r>
        <w:t xml:space="preserve">WBS-5.3  System validation against the Validation Spec (Section 3 mapping)</w:t>
      </w:r>
    </w:p>
    <w:p>
      <w:pPr>
        <w:pStyle w:val="ListParagraph"/>
        <w:numPr>
          <w:ilvl w:val="0"/>
          <w:numId w:val="2"/>
        </w:numPr>
        <w:spacing w:after="60" w:line="280"/>
      </w:pPr>
      <w:r>
        <w:t xml:space="preserve">WBS-5.4  Final report assembly and demo rehearsal</w:t>
      </w:r>
    </w:p>
    <w:p>
      <w:pPr>
        <w:pStyle w:val="Heading1"/>
        <w:spacing w:after="160" w:before="320"/>
      </w:pPr>
      <w:r>
        <w:rPr>
          <w:b/>
          <w:bCs/>
          <w:color w:val="1F3864"/>
        </w:rPr>
        <w:t xml:space="preserve">6. Effort Estimation (Person-Months)</w:t>
      </w:r>
    </w:p>
    <w:p>
      <w:pPr>
        <w:spacing w:after="140" w:line="300"/>
      </w:pPr>
      <w:r>
        <w:t xml:space="preserve">Estimates assume a part-time student effort (roughly 8-10 hours/week per person alongside other coursework) over the remaining project weeks; 1 person-month here is approximated as ~20 working days of part-time effort, consistent with the small scope of a mini-project.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700"/>
        <w:gridCol w:w="2300"/>
        <w:gridCol w:w="2300"/>
      </w:tblGrid>
      <w:tr>
        <w:trPr>
          <w:tblHeader/>
        </w:trPr>
        <w:tc>
          <w:tcPr>
            <w:tcW w:type="dxa" w:w="4700"/>
            <w:shd w:fill="1F3864" w:val="clear"/>
            <w:tcMar>
              <w:top w:type="dxa" w:w="60"/>
              <w:left w:type="dxa" w:w="100"/>
              <w:bottom w:type="dxa" w:w="60"/>
              <w:right w:type="dxa" w:w="100"/>
            </w:tcMar>
            <w:vAlign w:val="center"/>
          </w:tcPr>
          <w:p>
            <w:pPr>
              <w:jc w:val="center"/>
            </w:pPr>
            <w:r>
              <w:rPr>
                <w:b/>
                <w:bCs/>
              </w:rPr>
              <w:t xml:space="preserve">WBS item</w:t>
            </w:r>
          </w:p>
        </w:tc>
        <w:tc>
          <w:tcPr>
            <w:tcW w:type="dxa" w:w="2300"/>
            <w:shd w:fill="1F3864" w:val="clear"/>
            <w:tcMar>
              <w:top w:type="dxa" w:w="60"/>
              <w:left w:type="dxa" w:w="100"/>
              <w:bottom w:type="dxa" w:w="60"/>
              <w:right w:type="dxa" w:w="100"/>
            </w:tcMar>
            <w:vAlign w:val="center"/>
          </w:tcPr>
          <w:p>
            <w:pPr>
              <w:jc w:val="center"/>
            </w:pPr>
            <w:r>
              <w:rPr>
                <w:b/>
                <w:bCs/>
              </w:rPr>
              <w:t xml:space="preserve">Owner</w:t>
            </w:r>
          </w:p>
        </w:tc>
        <w:tc>
          <w:tcPr>
            <w:tcW w:type="dxa" w:w="2300"/>
            <w:shd w:fill="1F3864" w:val="clear"/>
            <w:tcMar>
              <w:top w:type="dxa" w:w="60"/>
              <w:left w:type="dxa" w:w="100"/>
              <w:bottom w:type="dxa" w:w="60"/>
              <w:right w:type="dxa" w:w="100"/>
            </w:tcMar>
            <w:vAlign w:val="center"/>
          </w:tcPr>
          <w:p>
            <w:pPr>
              <w:jc w:val="center"/>
            </w:pPr>
            <w:r>
              <w:rPr>
                <w:b/>
                <w:bCs/>
              </w:rPr>
              <w:t xml:space="preserve">Estimated effort (person-months)</w:t>
            </w:r>
          </w:p>
        </w:tc>
      </w:tr>
      <w:tr>
        <w:tc>
          <w:tcPr>
            <w:tcW w:type="dxa" w:w="4700"/>
            <w:tcMar>
              <w:top w:type="dxa" w:w="60"/>
              <w:left w:type="dxa" w:w="100"/>
              <w:bottom w:type="dxa" w:w="60"/>
              <w:right w:type="dxa" w:w="100"/>
            </w:tcMar>
            <w:vAlign w:val="center"/>
          </w:tcPr>
          <w:p>
            <w:pPr>
              <w:jc w:val="left"/>
            </w:pPr>
            <w:r>
              <w:rPr>
                <w:b w:val="false"/>
                <w:bCs w:val="false"/>
              </w:rPr>
              <w:t xml:space="preserve">0. Documentation (SRS, Architecture, SW Design, Validation Spec, Plan)</w:t>
            </w:r>
          </w:p>
        </w:tc>
        <w:tc>
          <w:tcPr>
            <w:tcW w:type="dxa" w:w="2300"/>
            <w:tcMar>
              <w:top w:type="dxa" w:w="60"/>
              <w:left w:type="dxa" w:w="100"/>
              <w:bottom w:type="dxa" w:w="60"/>
              <w:right w:type="dxa" w:w="100"/>
            </w:tcMar>
            <w:vAlign w:val="center"/>
          </w:tcPr>
          <w:p>
            <w:pPr>
              <w:jc w:val="left"/>
            </w:pPr>
            <w:r>
              <w:rPr>
                <w:b w:val="false"/>
                <w:bCs w:val="false"/>
              </w:rPr>
              <w:t xml:space="preserve">Shared (already largely complete)</w:t>
            </w:r>
          </w:p>
        </w:tc>
        <w:tc>
          <w:tcPr>
            <w:tcW w:type="dxa" w:w="2300"/>
            <w:tcMar>
              <w:top w:type="dxa" w:w="60"/>
              <w:left w:type="dxa" w:w="100"/>
              <w:bottom w:type="dxa" w:w="60"/>
              <w:right w:type="dxa" w:w="100"/>
            </w:tcMar>
            <w:vAlign w:val="center"/>
          </w:tcPr>
          <w:p>
            <w:pPr>
              <w:jc w:val="left"/>
            </w:pPr>
            <w:r>
              <w:rPr>
                <w:b w:val="false"/>
                <w:bCs w:val="false"/>
              </w:rPr>
              <w:t xml:space="preserve">0.6</w:t>
            </w:r>
          </w:p>
        </w:tc>
      </w:tr>
      <w:tr>
        <w:tc>
          <w:tcPr>
            <w:tcW w:type="dxa" w:w="4700"/>
            <w:tcMar>
              <w:top w:type="dxa" w:w="60"/>
              <w:left w:type="dxa" w:w="100"/>
              <w:bottom w:type="dxa" w:w="60"/>
              <w:right w:type="dxa" w:w="100"/>
            </w:tcMar>
            <w:vAlign w:val="center"/>
          </w:tcPr>
          <w:p>
            <w:pPr>
              <w:jc w:val="left"/>
            </w:pPr>
            <w:r>
              <w:rPr>
                <w:b w:val="false"/>
                <w:bCs w:val="false"/>
              </w:rPr>
              <w:t xml:space="preserve">1. Face Enrollment module</w:t>
            </w:r>
          </w:p>
        </w:tc>
        <w:tc>
          <w:tcPr>
            <w:tcW w:type="dxa" w:w="2300"/>
            <w:tcMar>
              <w:top w:type="dxa" w:w="60"/>
              <w:left w:type="dxa" w:w="100"/>
              <w:bottom w:type="dxa" w:w="60"/>
              <w:right w:type="dxa" w:w="100"/>
            </w:tcMar>
            <w:vAlign w:val="center"/>
          </w:tcPr>
          <w:p>
            <w:pPr>
              <w:jc w:val="left"/>
            </w:pPr>
            <w:r>
              <w:rPr>
                <w:b w:val="false"/>
                <w:bCs w:val="false"/>
              </w:rPr>
              <w:t xml:space="preserve">Member A</w:t>
            </w:r>
          </w:p>
        </w:tc>
        <w:tc>
          <w:tcPr>
            <w:tcW w:type="dxa" w:w="2300"/>
            <w:tcMar>
              <w:top w:type="dxa" w:w="60"/>
              <w:left w:type="dxa" w:w="100"/>
              <w:bottom w:type="dxa" w:w="60"/>
              <w:right w:type="dxa" w:w="100"/>
            </w:tcMar>
            <w:vAlign w:val="center"/>
          </w:tcPr>
          <w:p>
            <w:pPr>
              <w:jc w:val="left"/>
            </w:pPr>
            <w:r>
              <w:rPr>
                <w:b w:val="false"/>
                <w:bCs w:val="false"/>
              </w:rPr>
              <w:t xml:space="preserve">0.4</w:t>
            </w:r>
          </w:p>
        </w:tc>
      </w:tr>
      <w:tr>
        <w:tc>
          <w:tcPr>
            <w:tcW w:type="dxa" w:w="4700"/>
            <w:tcMar>
              <w:top w:type="dxa" w:w="60"/>
              <w:left w:type="dxa" w:w="100"/>
              <w:bottom w:type="dxa" w:w="60"/>
              <w:right w:type="dxa" w:w="100"/>
            </w:tcMar>
            <w:vAlign w:val="center"/>
          </w:tcPr>
          <w:p>
            <w:pPr>
              <w:jc w:val="left"/>
            </w:pPr>
            <w:r>
              <w:rPr>
                <w:b w:val="false"/>
                <w:bCs w:val="false"/>
              </w:rPr>
              <w:t xml:space="preserve">2. Recognition &amp; Attendance module</w:t>
            </w:r>
          </w:p>
        </w:tc>
        <w:tc>
          <w:tcPr>
            <w:tcW w:type="dxa" w:w="2300"/>
            <w:tcMar>
              <w:top w:type="dxa" w:w="60"/>
              <w:left w:type="dxa" w:w="100"/>
              <w:bottom w:type="dxa" w:w="60"/>
              <w:right w:type="dxa" w:w="100"/>
            </w:tcMar>
            <w:vAlign w:val="center"/>
          </w:tcPr>
          <w:p>
            <w:pPr>
              <w:jc w:val="left"/>
            </w:pPr>
            <w:r>
              <w:rPr>
                <w:b w:val="false"/>
                <w:bCs w:val="false"/>
              </w:rPr>
              <w:t xml:space="preserve">Member B</w:t>
            </w:r>
          </w:p>
        </w:tc>
        <w:tc>
          <w:tcPr>
            <w:tcW w:type="dxa" w:w="2300"/>
            <w:tcMar>
              <w:top w:type="dxa" w:w="60"/>
              <w:left w:type="dxa" w:w="100"/>
              <w:bottom w:type="dxa" w:w="60"/>
              <w:right w:type="dxa" w:w="100"/>
            </w:tcMar>
            <w:vAlign w:val="center"/>
          </w:tcPr>
          <w:p>
            <w:pPr>
              <w:jc w:val="left"/>
            </w:pPr>
            <w:r>
              <w:rPr>
                <w:b w:val="false"/>
                <w:bCs w:val="false"/>
              </w:rPr>
              <w:t xml:space="preserve">0.5</w:t>
            </w:r>
          </w:p>
        </w:tc>
      </w:tr>
      <w:tr>
        <w:tc>
          <w:tcPr>
            <w:tcW w:type="dxa" w:w="4700"/>
            <w:tcMar>
              <w:top w:type="dxa" w:w="60"/>
              <w:left w:type="dxa" w:w="100"/>
              <w:bottom w:type="dxa" w:w="60"/>
              <w:right w:type="dxa" w:w="100"/>
            </w:tcMar>
            <w:vAlign w:val="center"/>
          </w:tcPr>
          <w:p>
            <w:pPr>
              <w:jc w:val="left"/>
            </w:pPr>
            <w:r>
              <w:rPr>
                <w:b w:val="false"/>
                <w:bCs w:val="false"/>
              </w:rPr>
              <w:t xml:space="preserve">3. Analytics &amp; Reporting module</w:t>
            </w:r>
          </w:p>
        </w:tc>
        <w:tc>
          <w:tcPr>
            <w:tcW w:type="dxa" w:w="2300"/>
            <w:tcMar>
              <w:top w:type="dxa" w:w="60"/>
              <w:left w:type="dxa" w:w="100"/>
              <w:bottom w:type="dxa" w:w="60"/>
              <w:right w:type="dxa" w:w="100"/>
            </w:tcMar>
            <w:vAlign w:val="center"/>
          </w:tcPr>
          <w:p>
            <w:pPr>
              <w:jc w:val="left"/>
            </w:pPr>
            <w:r>
              <w:rPr>
                <w:b w:val="false"/>
                <w:bCs w:val="false"/>
              </w:rPr>
              <w:t xml:space="preserve">Member C</w:t>
            </w:r>
          </w:p>
        </w:tc>
        <w:tc>
          <w:tcPr>
            <w:tcW w:type="dxa" w:w="2300"/>
            <w:tcMar>
              <w:top w:type="dxa" w:w="60"/>
              <w:left w:type="dxa" w:w="100"/>
              <w:bottom w:type="dxa" w:w="60"/>
              <w:right w:type="dxa" w:w="100"/>
            </w:tcMar>
            <w:vAlign w:val="center"/>
          </w:tcPr>
          <w:p>
            <w:pPr>
              <w:jc w:val="left"/>
            </w:pPr>
            <w:r>
              <w:rPr>
                <w:b w:val="false"/>
                <w:bCs w:val="false"/>
              </w:rPr>
              <w:t xml:space="preserve">0.35</w:t>
            </w:r>
          </w:p>
        </w:tc>
      </w:tr>
      <w:tr>
        <w:tc>
          <w:tcPr>
            <w:tcW w:type="dxa" w:w="4700"/>
            <w:tcMar>
              <w:top w:type="dxa" w:w="60"/>
              <w:left w:type="dxa" w:w="100"/>
              <w:bottom w:type="dxa" w:w="60"/>
              <w:right w:type="dxa" w:w="100"/>
            </w:tcMar>
            <w:vAlign w:val="center"/>
          </w:tcPr>
          <w:p>
            <w:pPr>
              <w:jc w:val="left"/>
            </w:pPr>
            <w:r>
              <w:rPr>
                <w:b w:val="false"/>
                <w:bCs w:val="false"/>
              </w:rPr>
              <w:t xml:space="preserve">4. Auth/Roles &amp; overall UI</w:t>
            </w:r>
          </w:p>
        </w:tc>
        <w:tc>
          <w:tcPr>
            <w:tcW w:type="dxa" w:w="2300"/>
            <w:tcMar>
              <w:top w:type="dxa" w:w="60"/>
              <w:left w:type="dxa" w:w="100"/>
              <w:bottom w:type="dxa" w:w="60"/>
              <w:right w:type="dxa" w:w="100"/>
            </w:tcMar>
            <w:vAlign w:val="center"/>
          </w:tcPr>
          <w:p>
            <w:pPr>
              <w:jc w:val="left"/>
            </w:pPr>
            <w:r>
              <w:rPr>
                <w:b w:val="false"/>
                <w:bCs w:val="false"/>
              </w:rPr>
              <w:t xml:space="preserve">Member D</w:t>
            </w:r>
          </w:p>
        </w:tc>
        <w:tc>
          <w:tcPr>
            <w:tcW w:type="dxa" w:w="2300"/>
            <w:tcMar>
              <w:top w:type="dxa" w:w="60"/>
              <w:left w:type="dxa" w:w="100"/>
              <w:bottom w:type="dxa" w:w="60"/>
              <w:right w:type="dxa" w:w="100"/>
            </w:tcMar>
            <w:vAlign w:val="center"/>
          </w:tcPr>
          <w:p>
            <w:pPr>
              <w:jc w:val="left"/>
            </w:pPr>
            <w:r>
              <w:rPr>
                <w:b w:val="false"/>
                <w:bCs w:val="false"/>
              </w:rPr>
              <w:t xml:space="preserve">0.35</w:t>
            </w:r>
          </w:p>
        </w:tc>
      </w:tr>
      <w:tr>
        <w:tc>
          <w:tcPr>
            <w:tcW w:type="dxa" w:w="4700"/>
            <w:tcMar>
              <w:top w:type="dxa" w:w="60"/>
              <w:left w:type="dxa" w:w="100"/>
              <w:bottom w:type="dxa" w:w="60"/>
              <w:right w:type="dxa" w:w="100"/>
            </w:tcMar>
            <w:vAlign w:val="center"/>
          </w:tcPr>
          <w:p>
            <w:pPr>
              <w:jc w:val="left"/>
            </w:pPr>
            <w:r>
              <w:rPr>
                <w:b w:val="false"/>
                <w:bCs w:val="false"/>
              </w:rPr>
              <w:t xml:space="preserve">5. Integration, testing &amp; delivery</w:t>
            </w:r>
          </w:p>
        </w:tc>
        <w:tc>
          <w:tcPr>
            <w:tcW w:type="dxa" w:w="2300"/>
            <w:tcMar>
              <w:top w:type="dxa" w:w="60"/>
              <w:left w:type="dxa" w:w="100"/>
              <w:bottom w:type="dxa" w:w="60"/>
              <w:right w:type="dxa" w:w="100"/>
            </w:tcMar>
            <w:vAlign w:val="center"/>
          </w:tcPr>
          <w:p>
            <w:pPr>
              <w:jc w:val="left"/>
            </w:pPr>
            <w:r>
              <w:rPr>
                <w:b w:val="false"/>
                <w:bCs w:val="false"/>
              </w:rPr>
              <w:t xml:space="preserve">Shared</w:t>
            </w:r>
          </w:p>
        </w:tc>
        <w:tc>
          <w:tcPr>
            <w:tcW w:type="dxa" w:w="2300"/>
            <w:tcMar>
              <w:top w:type="dxa" w:w="60"/>
              <w:left w:type="dxa" w:w="100"/>
              <w:bottom w:type="dxa" w:w="60"/>
              <w:right w:type="dxa" w:w="100"/>
            </w:tcMar>
            <w:vAlign w:val="center"/>
          </w:tcPr>
          <w:p>
            <w:pPr>
              <w:jc w:val="left"/>
            </w:pPr>
            <w:r>
              <w:rPr>
                <w:b w:val="false"/>
                <w:bCs w:val="false"/>
              </w:rPr>
              <w:t xml:space="preserve">0.4</w:t>
            </w:r>
          </w:p>
        </w:tc>
      </w:tr>
      <w:tr>
        <w:tc>
          <w:tcPr>
            <w:tcW w:type="dxa" w:w="4700"/>
            <w:tcMar>
              <w:top w:type="dxa" w:w="60"/>
              <w:left w:type="dxa" w:w="100"/>
              <w:bottom w:type="dxa" w:w="60"/>
              <w:right w:type="dxa" w:w="100"/>
            </w:tcMar>
            <w:vAlign w:val="center"/>
          </w:tcPr>
          <w:p>
            <w:pPr>
              <w:jc w:val="left"/>
            </w:pPr>
            <w:r>
              <w:rPr>
                <w:b w:val="false"/>
                <w:bCs w:val="false"/>
              </w:rPr>
              <w:t xml:space="preserve">Total</w:t>
            </w:r>
          </w:p>
        </w:tc>
        <w:tc>
          <w:tcPr>
            <w:tcW w:type="dxa" w:w="2300"/>
            <w:tcMar>
              <w:top w:type="dxa" w:w="60"/>
              <w:left w:type="dxa" w:w="100"/>
              <w:bottom w:type="dxa" w:w="60"/>
              <w:right w:type="dxa" w:w="100"/>
            </w:tcMar>
            <w:vAlign w:val="center"/>
          </w:tcPr>
          <w:p>
            <w:pPr>
              <w:jc w:val="left"/>
            </w:pPr>
            <w:r>
              <w:rPr>
                <w:b w:val="false"/>
                <w:bCs w:val="false"/>
              </w:rPr>
              <w:t xml:space="preserve"/>
            </w:r>
          </w:p>
        </w:tc>
        <w:tc>
          <w:tcPr>
            <w:tcW w:type="dxa" w:w="2300"/>
            <w:tcMar>
              <w:top w:type="dxa" w:w="60"/>
              <w:left w:type="dxa" w:w="100"/>
              <w:bottom w:type="dxa" w:w="60"/>
              <w:right w:type="dxa" w:w="100"/>
            </w:tcMar>
            <w:vAlign w:val="center"/>
          </w:tcPr>
          <w:p>
            <w:pPr>
              <w:jc w:val="left"/>
            </w:pPr>
            <w:r>
              <w:rPr>
                <w:b w:val="false"/>
                <w:bCs w:val="false"/>
              </w:rPr>
              <w:t xml:space="preserve">2.6</w:t>
            </w:r>
          </w:p>
        </w:tc>
      </w:tr>
    </w:tbl>
    <w:p>
      <w:pPr>
        <w:pStyle w:val="Heading1"/>
        <w:spacing w:after="160" w:before="320"/>
      </w:pPr>
      <w:r>
        <w:rPr>
          <w:b/>
          <w:bCs/>
          <w:color w:val="1F3864"/>
        </w:rPr>
        <w:t xml:space="preserve">7. Schedule (Gantt Chart)</w:t>
      </w:r>
    </w:p>
    <w:p>
      <w:pPr>
        <w:spacing w:after="12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140" w:line="300"/>
      </w:pPr>
      <w:r>
        <w:t xml:space="preserve">Weeks are relative to the start of this planning stage; the team should map 'Wk 0' onto their actual calendar date and adjust against any faculty-assigned deadlines for Phase-3 and the Final Demo. Documentation tasks (navy) are already complete per this and the preceding Phase-1 submission; implementation of the four modules (green) runs partly in parallel since each is owned by a different team member; integration and testing (gold) deliberately starts only once at least the Enrollment and Recognition modules are functional, since later modules depend on having attendance data to analyze and report on.</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e5b7b418698795e3135bf72bf61910c33f063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2026-10-03T15:22:25.454Z</dcterms:created>
  <dcterms:modified xsi:type="dcterms:W3CDTF">2026-10-03T15:22:25.461Z</dcterms:modified>
</cp:coreProperties>
</file>

<file path=docProps/custom.xml><?xml version="1.0" encoding="utf-8"?>
<Properties xmlns="http://schemas.openxmlformats.org/officeDocument/2006/custom-properties" xmlns:vt="http://schemas.openxmlformats.org/officeDocument/2006/docPropsVTypes"/>
</file>