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606A78"/>
          <w:sz w:val="24"/>
        </w:rPr>
        <w:t>PES UNIVERSITY</w:t>
      </w:r>
    </w:p>
    <w:p>
      <w:pPr>
        <w:jc w:val="center"/>
      </w:pPr>
      <w:r>
        <w:rPr>
          <w:color w:val="606A78"/>
          <w:sz w:val="21"/>
        </w:rPr>
        <w:t>Software Engineering Mini-Project — Section B</w:t>
      </w:r>
    </w:p>
    <w:p/>
    <w:p>
      <w:pPr>
        <w:jc w:val="center"/>
      </w:pPr>
      <w:r>
        <w:rPr>
          <w:b/>
          <w:color w:val="1F3B63"/>
          <w:sz w:val="56"/>
        </w:rPr>
        <w:t>IT Infrastructure Management Software</w:t>
      </w:r>
    </w:p>
    <w:p>
      <w:pPr>
        <w:jc w:val="center"/>
        <w:pBdr>
          <w:bottom w:val="single" w:sz="10" w:space="4" w:color="1F3B63"/>
        </w:pBdr>
      </w:pPr>
      <w:r>
        <w:rPr>
          <w:color w:val="404A58"/>
          <w:sz w:val="28"/>
        </w:rPr>
        <w:t>Software Architecture and Design Document (SAD)</w:t>
      </w:r>
    </w:p>
    <w:p/>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2649"/>
        <w:gridCol w:w="6812"/>
      </w:tblGrid>
      <w:tr>
        <w:tc>
          <w:tcPr>
            <w:shd w:val="clear" w:color="auto" w:fill="EEF2F7"/>
            <w:tcW w:w="2649" w:type="dxa"/>
          </w:tcPr>
          <w:p>
            <w:pPr>
              <w:spacing w:after="40"/>
            </w:pPr>
            <w:r>
              <w:rPr>
                <w:b/>
                <w:color w:val="1F3B63"/>
                <w:sz w:val="20"/>
              </w:rPr>
              <w:t>Project</w:t>
            </w:r>
          </w:p>
        </w:tc>
        <w:tc>
          <w:tcPr>
            <w:tcW w:w="6812" w:type="dxa"/>
          </w:tcPr>
          <w:p>
            <w:pPr>
              <w:spacing w:after="40"/>
            </w:pPr>
            <w:r>
              <w:rPr>
                <w:rFonts w:ascii="Calibri" w:hAnsi="Calibri"/>
                <w:b w:val="0"/>
                <w:sz w:val="20"/>
              </w:rPr>
              <w:t>IT Infrastructure Management Software</w:t>
            </w:r>
          </w:p>
        </w:tc>
      </w:tr>
      <w:tr>
        <w:tc>
          <w:tcPr>
            <w:shd w:val="clear" w:color="auto" w:fill="EEF2F7"/>
            <w:tcW w:w="2649" w:type="dxa"/>
          </w:tcPr>
          <w:p>
            <w:pPr>
              <w:spacing w:after="40"/>
            </w:pPr>
            <w:r>
              <w:rPr>
                <w:b/>
                <w:color w:val="1F3B63"/>
                <w:sz w:val="20"/>
              </w:rPr>
              <w:t>Version</w:t>
            </w:r>
          </w:p>
        </w:tc>
        <w:tc>
          <w:tcPr>
            <w:tcW w:w="6812" w:type="dxa"/>
          </w:tcPr>
          <w:p>
            <w:pPr>
              <w:spacing w:after="40"/>
            </w:pPr>
            <w:r>
              <w:rPr>
                <w:rFonts w:ascii="Calibri" w:hAnsi="Calibri"/>
                <w:b w:val="0"/>
                <w:sz w:val="20"/>
              </w:rPr>
              <w:t>2.0</w:t>
            </w:r>
          </w:p>
        </w:tc>
      </w:tr>
      <w:tr>
        <w:tc>
          <w:tcPr>
            <w:shd w:val="clear" w:color="auto" w:fill="EEF2F7"/>
            <w:tcW w:w="2649" w:type="dxa"/>
          </w:tcPr>
          <w:p>
            <w:pPr>
              <w:spacing w:after="40"/>
            </w:pPr>
            <w:r>
              <w:rPr>
                <w:b/>
                <w:color w:val="1F3B63"/>
                <w:sz w:val="20"/>
              </w:rPr>
              <w:t>Authors</w:t>
            </w:r>
          </w:p>
        </w:tc>
        <w:tc>
          <w:tcPr>
            <w:tcW w:w="6812" w:type="dxa"/>
          </w:tcPr>
          <w:p>
            <w:pPr>
              <w:spacing w:after="40"/>
            </w:pPr>
            <w:r>
              <w:rPr>
                <w:rFonts w:ascii="Calibri" w:hAnsi="Calibri"/>
                <w:b w:val="0"/>
                <w:sz w:val="20"/>
              </w:rPr>
              <w:t>Team 03 (SE Project 2026, Section B)</w:t>
            </w:r>
          </w:p>
        </w:tc>
      </w:tr>
      <w:tr>
        <w:tc>
          <w:tcPr>
            <w:shd w:val="clear" w:color="auto" w:fill="EEF2F7"/>
            <w:tcW w:w="2649" w:type="dxa"/>
          </w:tcPr>
          <w:p>
            <w:pPr>
              <w:spacing w:after="40"/>
            </w:pPr>
            <w:r>
              <w:rPr>
                <w:b/>
                <w:color w:val="1F3B63"/>
                <w:sz w:val="20"/>
              </w:rPr>
              <w:t>Date</w:t>
            </w:r>
          </w:p>
        </w:tc>
        <w:tc>
          <w:tcPr>
            <w:tcW w:w="6812" w:type="dxa"/>
          </w:tcPr>
          <w:p>
            <w:pPr>
              <w:spacing w:after="40"/>
            </w:pPr>
            <w:r>
              <w:rPr>
                <w:rFonts w:ascii="Calibri" w:hAnsi="Calibri"/>
                <w:b w:val="0"/>
                <w:sz w:val="20"/>
              </w:rPr>
              <w:t>22-10-2026</w:t>
            </w:r>
          </w:p>
        </w:tc>
      </w:tr>
      <w:tr>
        <w:tc>
          <w:tcPr>
            <w:shd w:val="clear" w:color="auto" w:fill="EEF2F7"/>
            <w:tcW w:w="2649" w:type="dxa"/>
          </w:tcPr>
          <w:p>
            <w:pPr>
              <w:spacing w:after="40"/>
            </w:pPr>
            <w:r>
              <w:rPr>
                <w:b/>
                <w:color w:val="1F3B63"/>
                <w:sz w:val="20"/>
              </w:rPr>
              <w:t>Status</w:t>
            </w:r>
          </w:p>
        </w:tc>
        <w:tc>
          <w:tcPr>
            <w:tcW w:w="6812" w:type="dxa"/>
          </w:tcPr>
          <w:p>
            <w:pPr>
              <w:spacing w:after="40"/>
            </w:pPr>
            <w:r>
              <w:rPr>
                <w:rFonts w:ascii="Calibri" w:hAnsi="Calibri"/>
                <w:b w:val="0"/>
                <w:sz w:val="20"/>
              </w:rPr>
              <w:t>Baseline for evaluation</w:t>
            </w:r>
          </w:p>
        </w:tc>
      </w:tr>
      <w:tr>
        <w:tc>
          <w:tcPr>
            <w:shd w:val="clear" w:color="auto" w:fill="EEF2F7"/>
            <w:tcW w:w="2649" w:type="dxa"/>
          </w:tcPr>
          <w:p>
            <w:pPr>
              <w:spacing w:after="40"/>
            </w:pPr>
            <w:r>
              <w:rPr>
                <w:b/>
                <w:color w:val="1F3B63"/>
                <w:sz w:val="20"/>
              </w:rPr>
              <w:t>Repository</w:t>
            </w:r>
          </w:p>
        </w:tc>
        <w:tc>
          <w:tcPr>
            <w:tcW w:w="6812" w:type="dxa"/>
          </w:tcPr>
          <w:p>
            <w:pPr>
              <w:spacing w:after="40"/>
            </w:pPr>
            <w:hyperlink r:id="rId9">
              <w:r>
                <w:rPr>
                  <w:color w:val="0563C1"/>
                  <w:u w:val="single"/>
                </w:rPr>
                <w:t xml:space="preserve">SE-Project-2026-B-sec/Team-03---IT-infrastructure-management-software</w:t>
              </w:r>
            </w:hyperlink>
          </w:p>
        </w:tc>
      </w:tr>
    </w:tbl>
    <w:p>
      <w:r>
        <w:br w:type="page"/>
      </w:r>
    </w:p>
    <w:p>
      <w:pPr>
        <w:pBdr>
          <w:bottom w:val="single" w:sz="6" w:space="4" w:color="1F3B63"/>
        </w:pBdr>
      </w:pPr>
      <w:r>
        <w:rPr>
          <w:b/>
          <w:color w:val="1F3B63"/>
          <w:sz w:val="32"/>
        </w:rPr>
        <w:t>Table of Contents</w:t>
      </w:r>
    </w:p>
    <w:p>
      <w:r>
        <w:fldChar w:fldCharType="begin"/>
      </w:r>
      <w:r>
        <w:instrText xml:space="preserve"> TOC \o "1-3" \h \z \u </w:instrText>
      </w:r>
      <w:r>
        <w:fldChar w:fldCharType="separate"/>
      </w:r>
      <w:r>
        <w:t>Open in Word and press Ctrl+A then F9 to build the table of contents.</w:t>
      </w:r>
      <w:r>
        <w:fldChar w:fldCharType="end"/>
      </w:r>
    </w:p>
    <w:p>
      <w:r>
        <w:br w:type="page"/>
      </w:r>
    </w:p>
    <w:p>
      <w:pPr>
        <w:pStyle w:val="Heading2"/>
      </w:pPr>
      <w:r>
        <w:rPr>
          <w:rFonts w:ascii="Calibri" w:hAnsi="Calibri"/>
          <w:b/>
          <w:color w:val="1F3B63"/>
        </w:rPr>
        <w:t>Revision History</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20"/>
        <w:gridCol w:w="708"/>
        <w:gridCol w:w="543"/>
        <w:gridCol w:w="7690"/>
      </w:tblGrid>
      <w:tr>
        <w:trPr>
          <w:tblHeader w:val="true"/>
        </w:trPr>
        <w:tc>
          <w:tcPr>
            <w:shd w:val="clear" w:color="auto" w:fill="1F3B63"/>
            <w:tcW w:w="520" w:type="dxa"/>
          </w:tcPr>
          <w:p>
            <w:pPr>
              <w:spacing w:after="20" w:before="20"/>
            </w:pPr>
            <w:r>
              <w:rPr>
                <w:b/>
                <w:color w:val="FFFFFF"/>
                <w:sz w:val="18"/>
              </w:rPr>
              <w:t>Version</w:t>
            </w:r>
          </w:p>
        </w:tc>
        <w:tc>
          <w:tcPr>
            <w:shd w:val="clear" w:color="auto" w:fill="1F3B63"/>
            <w:tcW w:w="708" w:type="dxa"/>
          </w:tcPr>
          <w:p>
            <w:pPr>
              <w:spacing w:after="20" w:before="20"/>
            </w:pPr>
            <w:r>
              <w:rPr>
                <w:b/>
                <w:color w:val="FFFFFF"/>
                <w:sz w:val="18"/>
              </w:rPr>
              <w:t>Date</w:t>
            </w:r>
          </w:p>
        </w:tc>
        <w:tc>
          <w:tcPr>
            <w:shd w:val="clear" w:color="auto" w:fill="1F3B63"/>
            <w:tcW w:w="543" w:type="dxa"/>
          </w:tcPr>
          <w:p>
            <w:pPr>
              <w:spacing w:after="20" w:before="20"/>
            </w:pPr>
            <w:r>
              <w:rPr>
                <w:b/>
                <w:color w:val="FFFFFF"/>
                <w:sz w:val="18"/>
              </w:rPr>
              <w:t>Author</w:t>
            </w:r>
          </w:p>
        </w:tc>
        <w:tc>
          <w:tcPr>
            <w:shd w:val="clear" w:color="auto" w:fill="1F3B63"/>
            <w:tcW w:w="7690" w:type="dxa"/>
          </w:tcPr>
          <w:p>
            <w:pPr>
              <w:spacing w:after="20" w:before="20"/>
            </w:pPr>
            <w:r>
              <w:rPr>
                <w:b/>
                <w:color w:val="FFFFFF"/>
                <w:sz w:val="18"/>
              </w:rPr>
              <w:t>Change Summary</w:t>
            </w:r>
          </w:p>
        </w:tc>
      </w:tr>
      <w:tr>
        <w:tc>
          <w:tcPr>
            <w:tcW w:w="520" w:type="dxa"/>
          </w:tcPr>
          <w:p>
            <w:pPr>
              <w:spacing w:after="20" w:before="20" w:line="240" w:lineRule="auto"/>
            </w:pPr>
            <w:r>
              <w:rPr>
                <w:rFonts w:ascii="Calibri" w:hAnsi="Calibri"/>
                <w:b w:val="0"/>
                <w:sz w:val="18"/>
              </w:rPr>
              <w:t>1.0</w:t>
            </w:r>
          </w:p>
        </w:tc>
        <w:tc>
          <w:tcPr>
            <w:tcW w:w="708" w:type="dxa"/>
          </w:tcPr>
          <w:p>
            <w:pPr>
              <w:spacing w:after="20" w:before="20" w:line="240" w:lineRule="auto"/>
            </w:pPr>
            <w:r>
              <w:rPr>
                <w:rFonts w:ascii="Calibri" w:hAnsi="Calibri"/>
                <w:b w:val="0"/>
                <w:sz w:val="18"/>
              </w:rPr>
              <w:t>22-10-2026</w:t>
            </w:r>
          </w:p>
        </w:tc>
        <w:tc>
          <w:tcPr>
            <w:tcW w:w="543" w:type="dxa"/>
          </w:tcPr>
          <w:p>
            <w:pPr>
              <w:spacing w:after="20" w:before="20" w:line="240" w:lineRule="auto"/>
            </w:pPr>
            <w:r>
              <w:rPr>
                <w:rFonts w:ascii="Calibri" w:hAnsi="Calibri"/>
                <w:b w:val="0"/>
                <w:sz w:val="18"/>
              </w:rPr>
              <w:t>Team 03</w:t>
            </w:r>
          </w:p>
        </w:tc>
        <w:tc>
          <w:tcPr>
            <w:tcW w:w="7690" w:type="dxa"/>
          </w:tcPr>
          <w:p>
            <w:pPr>
              <w:spacing w:after="20" w:before="20" w:line="240" w:lineRule="auto"/>
            </w:pPr>
            <w:r>
              <w:rPr>
                <w:rFonts w:ascii="Calibri" w:hAnsi="Calibri"/>
                <w:b w:val="0"/>
                <w:sz w:val="18"/>
              </w:rPr>
              <w:t>Initial architecture draft</w:t>
            </w:r>
          </w:p>
        </w:tc>
      </w:tr>
      <w:tr>
        <w:tc>
          <w:tcPr>
            <w:shd w:val="clear" w:color="auto" w:fill="F7F9FC"/>
            <w:tcW w:w="520" w:type="dxa"/>
          </w:tcPr>
          <w:p>
            <w:pPr>
              <w:spacing w:after="20" w:before="20" w:line="240" w:lineRule="auto"/>
            </w:pPr>
            <w:r>
              <w:rPr>
                <w:rFonts w:ascii="Calibri" w:hAnsi="Calibri"/>
                <w:b w:val="0"/>
                <w:sz w:val="18"/>
              </w:rPr>
              <w:t>2.0</w:t>
            </w:r>
          </w:p>
        </w:tc>
        <w:tc>
          <w:tcPr>
            <w:shd w:val="clear" w:color="auto" w:fill="F7F9FC"/>
            <w:tcW w:w="708" w:type="dxa"/>
          </w:tcPr>
          <w:p>
            <w:pPr>
              <w:spacing w:after="20" w:before="20" w:line="240" w:lineRule="auto"/>
            </w:pPr>
            <w:r>
              <w:rPr>
                <w:rFonts w:ascii="Calibri" w:hAnsi="Calibri"/>
                <w:b w:val="0"/>
                <w:sz w:val="18"/>
              </w:rPr>
              <w:t>22-10-2026</w:t>
            </w:r>
          </w:p>
        </w:tc>
        <w:tc>
          <w:tcPr>
            <w:shd w:val="clear" w:color="auto" w:fill="F7F9FC"/>
            <w:tcW w:w="543" w:type="dxa"/>
          </w:tcPr>
          <w:p>
            <w:pPr>
              <w:spacing w:after="20" w:before="20" w:line="240" w:lineRule="auto"/>
            </w:pPr>
            <w:r>
              <w:rPr>
                <w:rFonts w:ascii="Calibri" w:hAnsi="Calibri"/>
                <w:b w:val="0"/>
                <w:sz w:val="18"/>
              </w:rPr>
              <w:t>Team 03</w:t>
            </w:r>
          </w:p>
        </w:tc>
        <w:tc>
          <w:tcPr>
            <w:shd w:val="clear" w:color="auto" w:fill="F7F9FC"/>
            <w:tcW w:w="7690" w:type="dxa"/>
          </w:tcPr>
          <w:p>
            <w:pPr>
              <w:spacing w:after="20" w:before="20" w:line="240" w:lineRule="auto"/>
            </w:pPr>
            <w:r>
              <w:rPr>
                <w:rFonts w:ascii="Calibri" w:hAnsi="Calibri"/>
                <w:b w:val="0"/>
                <w:sz w:val="18"/>
              </w:rPr>
              <w:t>Architecture rewritten to describe the implemented system; design spec IDs added for traceability; API examples taken from the running service</w:t>
            </w:r>
          </w:p>
        </w:tc>
      </w:tr>
    </w:tbl>
    <w:p>
      <w:pPr>
        <w:spacing w:after="80"/>
      </w:pPr>
    </w:p>
    <w:p>
      <w:pPr>
        <w:pStyle w:val="Heading2"/>
      </w:pPr>
      <w:r>
        <w:rPr>
          <w:rFonts w:ascii="Calibri" w:hAnsi="Calibri"/>
          <w:b/>
          <w:color w:val="1F3B63"/>
        </w:rPr>
        <w:t>Approvals</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269"/>
        <w:gridCol w:w="1762"/>
        <w:gridCol w:w="2430"/>
      </w:tblGrid>
      <w:tr>
        <w:trPr>
          <w:tblHeader w:val="true"/>
        </w:trPr>
        <w:tc>
          <w:tcPr>
            <w:shd w:val="clear" w:color="auto" w:fill="1F3B63"/>
            <w:tcW w:w="5269" w:type="dxa"/>
          </w:tcPr>
          <w:p>
            <w:pPr>
              <w:spacing w:after="20" w:before="20"/>
            </w:pPr>
            <w:r>
              <w:rPr>
                <w:b/>
                <w:color w:val="FFFFFF"/>
                <w:sz w:val="18"/>
              </w:rPr>
              <w:t>Role</w:t>
            </w:r>
          </w:p>
        </w:tc>
        <w:tc>
          <w:tcPr>
            <w:shd w:val="clear" w:color="auto" w:fill="1F3B63"/>
            <w:tcW w:w="1762" w:type="dxa"/>
          </w:tcPr>
          <w:p>
            <w:pPr>
              <w:spacing w:after="20" w:before="20"/>
            </w:pPr>
            <w:r>
              <w:rPr>
                <w:b/>
                <w:color w:val="FFFFFF"/>
                <w:sz w:val="18"/>
              </w:rPr>
              <w:t>Name</w:t>
            </w:r>
          </w:p>
        </w:tc>
        <w:tc>
          <w:tcPr>
            <w:shd w:val="clear" w:color="auto" w:fill="1F3B63"/>
            <w:tcW w:w="2430" w:type="dxa"/>
          </w:tcPr>
          <w:p>
            <w:pPr>
              <w:spacing w:after="20" w:before="20"/>
            </w:pPr>
            <w:r>
              <w:rPr>
                <w:b/>
                <w:color w:val="FFFFFF"/>
                <w:sz w:val="18"/>
              </w:rPr>
              <w:t>Signature/Date</w:t>
            </w:r>
          </w:p>
        </w:tc>
      </w:tr>
      <w:tr>
        <w:tc>
          <w:tcPr>
            <w:tcW w:w="5269" w:type="dxa"/>
          </w:tcPr>
          <w:p>
            <w:pPr>
              <w:spacing w:after="20" w:before="20" w:line="240" w:lineRule="auto"/>
            </w:pPr>
            <w:r>
              <w:rPr>
                <w:rFonts w:ascii="Calibri" w:hAnsi="Calibri"/>
                <w:b w:val="0"/>
                <w:sz w:val="18"/>
              </w:rPr>
              <w:t>Course Coordinator</w:t>
            </w:r>
          </w:p>
        </w:tc>
        <w:tc>
          <w:tcPr>
            <w:tcW w:w="1762" w:type="dxa"/>
          </w:tcPr>
          <w:p>
            <w:pPr>
              <w:spacing w:after="20" w:before="20" w:line="240" w:lineRule="auto"/>
            </w:pPr>
          </w:p>
        </w:tc>
        <w:tc>
          <w:tcPr>
            <w:tcW w:w="2430" w:type="dxa"/>
          </w:tcPr>
          <w:p>
            <w:pPr>
              <w:spacing w:after="20" w:before="20" w:line="240" w:lineRule="auto"/>
            </w:pPr>
          </w:p>
        </w:tc>
      </w:tr>
      <w:tr>
        <w:tc>
          <w:tcPr>
            <w:shd w:val="clear" w:color="auto" w:fill="F7F9FC"/>
            <w:tcW w:w="5269" w:type="dxa"/>
          </w:tcPr>
          <w:p>
            <w:pPr>
              <w:spacing w:after="20" w:before="20" w:line="240" w:lineRule="auto"/>
            </w:pPr>
            <w:r>
              <w:rPr>
                <w:rFonts w:ascii="Calibri" w:hAnsi="Calibri"/>
                <w:b w:val="0"/>
                <w:sz w:val="18"/>
              </w:rPr>
              <w:t>Team 03 Lead / Architect</w:t>
            </w:r>
          </w:p>
        </w:tc>
        <w:tc>
          <w:tcPr>
            <w:shd w:val="clear" w:color="auto" w:fill="F7F9FC"/>
            <w:tcW w:w="1762" w:type="dxa"/>
          </w:tcPr>
          <w:p>
            <w:pPr>
              <w:spacing w:after="20" w:before="20" w:line="240" w:lineRule="auto"/>
            </w:pPr>
            <w:r>
              <w:rPr>
                <w:rFonts w:ascii="Calibri" w:hAnsi="Calibri"/>
                <w:b w:val="0"/>
                <w:sz w:val="18"/>
              </w:rPr>
              <w:t>Dilipan Y</w:t>
            </w:r>
          </w:p>
        </w:tc>
        <w:tc>
          <w:tcPr>
            <w:shd w:val="clear" w:color="auto" w:fill="F7F9FC"/>
            <w:tcW w:w="2430" w:type="dxa"/>
          </w:tcPr>
          <w:p>
            <w:pPr>
              <w:spacing w:after="20" w:before="20" w:line="240" w:lineRule="auto"/>
            </w:pPr>
          </w:p>
        </w:tc>
      </w:tr>
    </w:tbl>
    <w:p>
      <w:pPr>
        <w:spacing w:after="80"/>
      </w:pPr>
    </w:p>
    <w:p>
      <w:pPr>
        <w:pStyle w:val="Heading1"/>
        <w:pBdr>
          <w:bottom w:val="single" w:sz="6" w:space="4" w:color="C9D2DD"/>
        </w:pBdr>
      </w:pPr>
      <w:r>
        <w:rPr>
          <w:rFonts w:ascii="Calibri" w:hAnsi="Calibri"/>
          <w:b/>
          <w:color w:val="1F3B63"/>
        </w:rPr>
        <w:t>1. Introduction</w:t>
      </w:r>
    </w:p>
    <w:p>
      <w:pPr>
        <w:pStyle w:val="Heading2"/>
      </w:pPr>
      <w:r>
        <w:rPr>
          <w:rFonts w:ascii="Calibri" w:hAnsi="Calibri"/>
          <w:b/>
          <w:color w:val="1F3B63"/>
        </w:rPr>
        <w:t>1.1 Purpose</w:t>
      </w:r>
    </w:p>
    <w:p>
      <w:pPr>
        <w:jc w:val="both"/>
      </w:pPr>
      <w:r>
        <w:rPr>
          <w:rFonts w:ascii="Calibri" w:hAnsi="Calibri"/>
          <w:b w:val="0"/>
        </w:rPr>
        <w:t xml:space="preserve">This document specifies the architecture and design of the IT Infrastructure Management Software (ITIM) v1.0: its components, data model, security architecture, key interaction flows and REST interface. It translates the requirements of the SRS into a design that the code in </w:t>
      </w:r>
      <w:r>
        <w:rPr>
          <w:rFonts w:ascii="Consolas" w:hAnsi="Consolas" w:eastAsia="Consolas"/>
          <w:b w:val="0"/>
          <w:sz w:val="19"/>
        </w:rPr>
        <w:t>src/</w:t>
      </w:r>
      <w:r>
        <w:rPr>
          <w:rFonts w:ascii="Calibri" w:hAnsi="Calibri"/>
          <w:b w:val="0"/>
        </w:rPr>
        <w:t xml:space="preserve"> implements.</w:t>
      </w:r>
    </w:p>
    <w:p>
      <w:pPr>
        <w:pStyle w:val="Heading2"/>
      </w:pPr>
      <w:r>
        <w:rPr>
          <w:rFonts w:ascii="Calibri" w:hAnsi="Calibri"/>
          <w:b/>
          <w:color w:val="1F3B63"/>
        </w:rPr>
        <w:t>1.2 Scope</w:t>
      </w:r>
    </w:p>
    <w:p>
      <w:pPr>
        <w:jc w:val="both"/>
      </w:pPr>
      <w:r>
        <w:rPr>
          <w:rFonts w:ascii="Calibri" w:hAnsi="Calibri"/>
          <w:b w:val="0"/>
        </w:rPr>
        <w:t>Hardware asset lifecycle, software license management, endpoint compliance auditing, procurement workflow, alerting and reporting, as scoped in SRS section 1.2.</w:t>
      </w:r>
    </w:p>
    <w:p>
      <w:pPr>
        <w:pStyle w:val="Heading2"/>
      </w:pPr>
      <w:r>
        <w:rPr>
          <w:rFonts w:ascii="Calibri" w:hAnsi="Calibri"/>
          <w:b/>
          <w:color w:val="1F3B63"/>
        </w:rPr>
        <w:t>1.3 Audience</w:t>
      </w:r>
    </w:p>
    <w:p>
      <w:pPr>
        <w:jc w:val="both"/>
      </w:pPr>
      <w:r>
        <w:rPr>
          <w:rFonts w:ascii="Calibri" w:hAnsi="Calibri"/>
          <w:b w:val="0"/>
        </w:rPr>
        <w:t>Developers, QA engineers, security reviewers, course evaluators and operators.</w:t>
      </w:r>
    </w:p>
    <w:p>
      <w:pPr>
        <w:pStyle w:val="Heading2"/>
      </w:pPr>
      <w:r>
        <w:rPr>
          <w:rFonts w:ascii="Calibri" w:hAnsi="Calibri"/>
          <w:b/>
          <w:color w:val="1F3B63"/>
        </w:rPr>
        <w:t>1.4 Definitions</w:t>
      </w:r>
    </w:p>
    <w:p>
      <w:pPr>
        <w:jc w:val="both"/>
      </w:pPr>
      <w:r>
        <w:rPr>
          <w:rFonts w:ascii="Calibri" w:hAnsi="Calibri"/>
          <w:b w:val="0"/>
        </w:rPr>
        <w:t>ADR (Architecture Decision Record), CSP (Content-Security-Policy), GCM (Galois/Counter Mode), HSTS (HTTP Strict Transport Security), JWT, RBAC, RPO/RTO, STRIDE (Spoofing, Tampering, Repudiation, Information disclosure, Denial of service, Elevation of privilege).</w:t>
      </w:r>
    </w:p>
    <w:p>
      <w:pPr>
        <w:pStyle w:val="Heading1"/>
        <w:pBdr>
          <w:bottom w:val="single" w:sz="6" w:space="4" w:color="C9D2DD"/>
        </w:pBdr>
      </w:pPr>
      <w:r>
        <w:rPr>
          <w:rFonts w:ascii="Calibri" w:hAnsi="Calibri"/>
          <w:b/>
          <w:color w:val="1F3B63"/>
        </w:rPr>
        <w:t>2. Document Overview</w:t>
      </w:r>
    </w:p>
    <w:p>
      <w:pPr>
        <w:pStyle w:val="Heading2"/>
      </w:pPr>
      <w:r>
        <w:rPr>
          <w:rFonts w:ascii="Calibri" w:hAnsi="Calibri"/>
          <w:b/>
          <w:color w:val="1F3B63"/>
        </w:rPr>
        <w:t>2.1 How to use this document</w:t>
      </w:r>
    </w:p>
    <w:p>
      <w:pPr>
        <w:jc w:val="both"/>
      </w:pPr>
      <w:r>
        <w:rPr>
          <w:rFonts w:ascii="Calibri" w:hAnsi="Calibri"/>
          <w:b w:val="0"/>
        </w:rPr>
        <w:t>Section 3 describes the architecture: data model, components, the chosen pattern, risks, traceability and the threat model. Section 4 describes the design: interaction flows, the REST API, error handling and the user interface.</w:t>
      </w:r>
    </w:p>
    <w:p>
      <w:pPr>
        <w:pStyle w:val="Heading2"/>
      </w:pPr>
      <w:r>
        <w:rPr>
          <w:rFonts w:ascii="Calibri" w:hAnsi="Calibri"/>
          <w:b/>
          <w:color w:val="1F3B63"/>
        </w:rPr>
        <w:t>2.2 Related Documents</w:t>
      </w:r>
    </w:p>
    <w:p>
      <w:pPr>
        <w:pStyle w:val="ListBullet"/>
        <w:spacing w:after="40"/>
      </w:pPr>
      <w:hyperlink r:id="rId12">
        <w:r>
          <w:rPr>
            <w:color w:val="0563C1"/>
            <w:u w:val="single"/>
          </w:rPr>
          <w:t xml:space="preserve">Software Requirements Specification</w:t>
        </w:r>
      </w:hyperlink>
      <w:r>
        <w:rPr>
          <w:rFonts w:ascii="Calibri" w:hAnsi="Calibri"/>
          <w:b w:val="0"/>
        </w:rPr>
        <w:t>, including the RTM in section 8.</w:t>
      </w:r>
    </w:p>
    <w:p>
      <w:pPr>
        <w:pStyle w:val="ListBullet"/>
        <w:spacing w:after="40"/>
      </w:pPr>
      <w:hyperlink r:id="rId13">
        <w:r>
          <w:rPr>
            <w:color w:val="0563C1"/>
            <w:u w:val="single"/>
          </w:rPr>
          <w:t xml:space="preserve">Software Test Plan</w:t>
        </w:r>
      </w:hyperlink>
      <w:r>
        <w:rPr>
          <w:rFonts w:ascii="Calibri" w:hAnsi="Calibri"/>
          <w:b w:val="0"/>
        </w:rPr>
        <w:t>.</w:t>
      </w:r>
    </w:p>
    <w:p>
      <w:pPr>
        <w:pStyle w:val="Heading1"/>
        <w:pBdr>
          <w:bottom w:val="single" w:sz="6" w:space="4" w:color="C9D2DD"/>
        </w:pBdr>
      </w:pPr>
      <w:r>
        <w:rPr>
          <w:rFonts w:ascii="Calibri" w:hAnsi="Calibri"/>
          <w:b/>
          <w:color w:val="1F3B63"/>
        </w:rPr>
        <w:t>3. Architecture</w:t>
      </w:r>
    </w:p>
    <w:p>
      <w:pPr>
        <w:pStyle w:val="Heading2"/>
      </w:pPr>
      <w:r>
        <w:rPr>
          <w:rFonts w:ascii="Calibri" w:hAnsi="Calibri"/>
          <w:b/>
          <w:color w:val="1F3B63"/>
        </w:rPr>
        <w:t>3.1 Goals &amp; Constraints</w:t>
      </w:r>
    </w:p>
    <w:p>
      <w:pPr>
        <w:jc w:val="both"/>
      </w:pPr>
      <w:r>
        <w:rPr>
          <w:rFonts w:ascii="Calibri" w:hAnsi="Calibri"/>
          <w:b/>
        </w:rPr>
        <w:t>Goals</w:t>
      </w:r>
    </w:p>
    <w:p>
      <w:pPr>
        <w:pStyle w:val="ListBullet"/>
        <w:spacing w:after="40"/>
      </w:pPr>
      <w:r>
        <w:rPr>
          <w:rFonts w:ascii="Calibri" w:hAnsi="Calibri"/>
          <w:b w:val="0"/>
        </w:rPr>
        <w:t>Correctness of license and asset state: no seat over-allocation, no illegal lifecycle transitions.</w:t>
      </w:r>
    </w:p>
    <w:p>
      <w:pPr>
        <w:pStyle w:val="ListBullet"/>
        <w:spacing w:after="40"/>
      </w:pPr>
      <w:r>
        <w:rPr>
          <w:rFonts w:ascii="Calibri" w:hAnsi="Calibri"/>
          <w:b w:val="0"/>
        </w:rPr>
        <w:t>Security by default: authenticated and authorised API, encrypted secrets, tamper-evident audit trail.</w:t>
      </w:r>
    </w:p>
    <w:p>
      <w:pPr>
        <w:pStyle w:val="ListBullet"/>
        <w:spacing w:after="40"/>
      </w:pPr>
      <w:r>
        <w:rPr>
          <w:rFonts w:ascii="Calibri" w:hAnsi="Calibri"/>
          <w:b w:val="0"/>
        </w:rPr>
        <w:t>Reproducible builds and tests: the service runs on a stock Node.js installation with no runtime dependencies, so CI and local runs behave identically.</w:t>
      </w:r>
    </w:p>
    <w:p>
      <w:pPr>
        <w:pStyle w:val="ListBullet"/>
        <w:spacing w:after="40"/>
      </w:pPr>
      <w:r>
        <w:rPr>
          <w:rFonts w:ascii="Calibri" w:hAnsi="Calibri"/>
          <w:b w:val="0"/>
        </w:rPr>
        <w:t>Performance and scale as specified in IT-NF-001 and IT-NF-003.</w:t>
      </w:r>
    </w:p>
    <w:p>
      <w:pPr>
        <w:jc w:val="both"/>
      </w:pPr>
      <w:r>
        <w:rPr>
          <w:rFonts w:ascii="Calibri" w:hAnsi="Calibri"/>
          <w:b/>
        </w:rPr>
        <w:t>Constraints</w:t>
      </w:r>
    </w:p>
    <w:p>
      <w:pPr>
        <w:pStyle w:val="ListBullet"/>
        <w:spacing w:after="40"/>
      </w:pPr>
      <w:r>
        <w:rPr>
          <w:rFonts w:ascii="Calibri" w:hAnsi="Calibri"/>
          <w:b w:val="0"/>
        </w:rPr>
        <w:t>Node.js 18.18 or later; standard library only at runtime.</w:t>
      </w:r>
    </w:p>
    <w:p>
      <w:pPr>
        <w:pStyle w:val="ListBullet"/>
        <w:spacing w:after="40"/>
      </w:pPr>
      <w:r>
        <w:rPr>
          <w:rFonts w:ascii="Calibri" w:hAnsi="Calibri"/>
          <w:b w:val="0"/>
        </w:rPr>
        <w:t>Single-node deployment; the full data set is held in memory.</w:t>
      </w:r>
    </w:p>
    <w:p>
      <w:pPr>
        <w:pStyle w:val="ListBullet"/>
        <w:spacing w:after="40"/>
      </w:pPr>
      <w:r>
        <w:rPr>
          <w:rFonts w:ascii="Calibri" w:hAnsi="Calibri"/>
          <w:b w:val="0"/>
        </w:rPr>
        <w:t>Secrets supplied through environment variables.</w:t>
      </w:r>
    </w:p>
    <w:p>
      <w:pPr>
        <w:pStyle w:val="Heading2"/>
      </w:pPr>
      <w:r>
        <w:rPr>
          <w:rFonts w:ascii="Calibri" w:hAnsi="Calibri"/>
          <w:b/>
          <w:color w:val="1F3B63"/>
        </w:rPr>
        <w:t>3.2 Stakeholders &amp; Concerns</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2643"/>
        <w:gridCol w:w="6818"/>
      </w:tblGrid>
      <w:tr>
        <w:trPr>
          <w:tblHeader w:val="true"/>
        </w:trPr>
        <w:tc>
          <w:tcPr>
            <w:shd w:val="clear" w:color="auto" w:fill="1F3B63"/>
            <w:tcW w:w="2643" w:type="dxa"/>
          </w:tcPr>
          <w:p>
            <w:pPr>
              <w:spacing w:after="20" w:before="20"/>
            </w:pPr>
            <w:r>
              <w:rPr>
                <w:b/>
                <w:color w:val="FFFFFF"/>
                <w:sz w:val="18"/>
              </w:rPr>
              <w:t>Stakeholder</w:t>
            </w:r>
          </w:p>
        </w:tc>
        <w:tc>
          <w:tcPr>
            <w:shd w:val="clear" w:color="auto" w:fill="1F3B63"/>
            <w:tcW w:w="6818" w:type="dxa"/>
          </w:tcPr>
          <w:p>
            <w:pPr>
              <w:spacing w:after="20" w:before="20"/>
            </w:pPr>
            <w:r>
              <w:rPr>
                <w:b/>
                <w:color w:val="FFFFFF"/>
                <w:sz w:val="18"/>
              </w:rPr>
              <w:t>Concerns</w:t>
            </w:r>
          </w:p>
        </w:tc>
      </w:tr>
      <w:tr>
        <w:tc>
          <w:tcPr>
            <w:tcW w:w="2643" w:type="dxa"/>
          </w:tcPr>
          <w:p>
            <w:pPr>
              <w:spacing w:after="20" w:before="20" w:line="240" w:lineRule="auto"/>
            </w:pPr>
            <w:r>
              <w:rPr>
                <w:rFonts w:ascii="Calibri" w:hAnsi="Calibri"/>
                <w:b w:val="0"/>
                <w:sz w:val="18"/>
              </w:rPr>
              <w:t>IT administrators and technicians</w:t>
            </w:r>
          </w:p>
        </w:tc>
        <w:tc>
          <w:tcPr>
            <w:tcW w:w="6818" w:type="dxa"/>
          </w:tcPr>
          <w:p>
            <w:pPr>
              <w:spacing w:after="20" w:before="20" w:line="240" w:lineRule="auto"/>
            </w:pPr>
            <w:r>
              <w:rPr>
                <w:rFonts w:ascii="Calibri" w:hAnsi="Calibri"/>
                <w:b w:val="0"/>
                <w:sz w:val="18"/>
              </w:rPr>
              <w:t>Fast tagging and lookup, accurate assignment history, simple seat allocation</w:t>
            </w:r>
          </w:p>
        </w:tc>
      </w:tr>
      <w:tr>
        <w:tc>
          <w:tcPr>
            <w:shd w:val="clear" w:color="auto" w:fill="F7F9FC"/>
            <w:tcW w:w="2643" w:type="dxa"/>
          </w:tcPr>
          <w:p>
            <w:pPr>
              <w:spacing w:after="20" w:before="20" w:line="240" w:lineRule="auto"/>
            </w:pPr>
            <w:r>
              <w:rPr>
                <w:rFonts w:ascii="Calibri" w:hAnsi="Calibri"/>
                <w:b w:val="0"/>
                <w:sz w:val="18"/>
              </w:rPr>
              <w:t>Procurement and finance</w:t>
            </w:r>
          </w:p>
        </w:tc>
        <w:tc>
          <w:tcPr>
            <w:shd w:val="clear" w:color="auto" w:fill="F7F9FC"/>
            <w:tcW w:w="6818" w:type="dxa"/>
          </w:tcPr>
          <w:p>
            <w:pPr>
              <w:spacing w:after="20" w:before="20" w:line="240" w:lineRule="auto"/>
            </w:pPr>
            <w:r>
              <w:rPr>
                <w:rFonts w:ascii="Calibri" w:hAnsi="Calibri"/>
                <w:b w:val="0"/>
                <w:sz w:val="18"/>
              </w:rPr>
              <w:t>Enforced approval order, separation of duties, traceable purchase orders</w:t>
            </w:r>
          </w:p>
        </w:tc>
      </w:tr>
      <w:tr>
        <w:tc>
          <w:tcPr>
            <w:tcW w:w="2643" w:type="dxa"/>
          </w:tcPr>
          <w:p>
            <w:pPr>
              <w:spacing w:after="20" w:before="20" w:line="240" w:lineRule="auto"/>
            </w:pPr>
            <w:r>
              <w:rPr>
                <w:rFonts w:ascii="Calibri" w:hAnsi="Calibri"/>
                <w:b w:val="0"/>
                <w:sz w:val="18"/>
              </w:rPr>
              <w:t>Compliance auditors</w:t>
            </w:r>
          </w:p>
        </w:tc>
        <w:tc>
          <w:tcPr>
            <w:tcW w:w="6818" w:type="dxa"/>
          </w:tcPr>
          <w:p>
            <w:pPr>
              <w:spacing w:after="20" w:before="20" w:line="240" w:lineRule="auto"/>
            </w:pPr>
            <w:r>
              <w:rPr>
                <w:rFonts w:ascii="Calibri" w:hAnsi="Calibri"/>
                <w:b w:val="0"/>
                <w:sz w:val="18"/>
              </w:rPr>
              <w:t>Accurate reconciliation, evidence that cannot be silently altered</w:t>
            </w:r>
          </w:p>
        </w:tc>
      </w:tr>
      <w:tr>
        <w:tc>
          <w:tcPr>
            <w:shd w:val="clear" w:color="auto" w:fill="F7F9FC"/>
            <w:tcW w:w="2643" w:type="dxa"/>
          </w:tcPr>
          <w:p>
            <w:pPr>
              <w:spacing w:after="20" w:before="20" w:line="240" w:lineRule="auto"/>
            </w:pPr>
            <w:r>
              <w:rPr>
                <w:rFonts w:ascii="Calibri" w:hAnsi="Calibri"/>
                <w:b w:val="0"/>
                <w:sz w:val="18"/>
              </w:rPr>
              <w:t>Information security</w:t>
            </w:r>
          </w:p>
        </w:tc>
        <w:tc>
          <w:tcPr>
            <w:shd w:val="clear" w:color="auto" w:fill="F7F9FC"/>
            <w:tcW w:w="6818" w:type="dxa"/>
          </w:tcPr>
          <w:p>
            <w:pPr>
              <w:spacing w:after="20" w:before="20" w:line="240" w:lineRule="auto"/>
            </w:pPr>
            <w:r>
              <w:rPr>
                <w:rFonts w:ascii="Calibri" w:hAnsi="Calibri"/>
                <w:b w:val="0"/>
                <w:sz w:val="18"/>
              </w:rPr>
              <w:t>Prohibited-software detection, key confidentiality, abuse resistance</w:t>
            </w:r>
          </w:p>
        </w:tc>
      </w:tr>
      <w:tr>
        <w:tc>
          <w:tcPr>
            <w:tcW w:w="2643" w:type="dxa"/>
          </w:tcPr>
          <w:p>
            <w:pPr>
              <w:spacing w:after="20" w:before="20" w:line="240" w:lineRule="auto"/>
            </w:pPr>
            <w:r>
              <w:rPr>
                <w:rFonts w:ascii="Calibri" w:hAnsi="Calibri"/>
                <w:b w:val="0"/>
                <w:sz w:val="18"/>
              </w:rPr>
              <w:t>Developers and evaluators</w:t>
            </w:r>
          </w:p>
        </w:tc>
        <w:tc>
          <w:tcPr>
            <w:tcW w:w="6818" w:type="dxa"/>
          </w:tcPr>
          <w:p>
            <w:pPr>
              <w:spacing w:after="20" w:before="20" w:line="240" w:lineRule="auto"/>
            </w:pPr>
            <w:r>
              <w:rPr>
                <w:rFonts w:ascii="Calibri" w:hAnsi="Calibri"/>
                <w:b w:val="0"/>
                <w:sz w:val="18"/>
              </w:rPr>
              <w:t>Modularity, testability, a CI pipeline that genuinely verifies the requirements</w:t>
            </w:r>
          </w:p>
        </w:tc>
      </w:tr>
    </w:tbl>
    <w:p>
      <w:pPr>
        <w:spacing w:after="80"/>
      </w:pPr>
    </w:p>
    <w:p>
      <w:pPr>
        <w:pStyle w:val="Heading2"/>
      </w:pPr>
      <w:r>
        <w:rPr>
          <w:rFonts w:ascii="Calibri" w:hAnsi="Calibri"/>
          <w:b/>
          <w:color w:val="1F3B63"/>
        </w:rPr>
        <w:t>3.3 Component (UML) Diagram</w:t>
      </w:r>
    </w:p>
    <w:p>
      <w:pPr>
        <w:jc w:val="both"/>
      </w:pPr>
      <w:r>
        <w:rPr>
          <w:rFonts w:ascii="Calibri" w:hAnsi="Calibri"/>
          <w:b w:val="0"/>
        </w:rPr>
        <w:t>The class diagram shows the domain entities, their key attributes and associations. Enumerated status values are listed as stereotyped classes.</w:t>
      </w:r>
    </w:p>
    <w:p>
      <w:pPr>
        <w:spacing w:before="120" w:after="40"/>
        <w:jc w:val="center"/>
        <w:keepNext/>
      </w:pPr>
      <w:r>
        <w:drawing>
          <wp:inline xmlns:a="http://schemas.openxmlformats.org/drawingml/2006/main" xmlns:pic="http://schemas.openxmlformats.org/drawingml/2006/picture">
            <wp:extent cx="6007735" cy="4986420"/>
            <wp:docPr id="1" name="Picture 1"/>
            <wp:cNvGraphicFramePr>
              <a:graphicFrameLocks noChangeAspect="1"/>
            </wp:cNvGraphicFramePr>
            <a:graphic>
              <a:graphicData uri="http://schemas.openxmlformats.org/drawingml/2006/picture">
                <pic:pic>
                  <pic:nvPicPr>
                    <pic:cNvPr id="0" name="SAD-1.png"/>
                    <pic:cNvPicPr/>
                  </pic:nvPicPr>
                  <pic:blipFill>
                    <a:blip r:embed="rId14"/>
                    <a:stretch>
                      <a:fillRect/>
                    </a:stretch>
                  </pic:blipFill>
                  <pic:spPr>
                    <a:xfrm>
                      <a:off x="0" y="0"/>
                      <a:ext cx="6007735" cy="4986420"/>
                    </a:xfrm>
                    <a:prstGeom prst="rect"/>
                  </pic:spPr>
                </pic:pic>
              </a:graphicData>
            </a:graphic>
          </wp:inline>
        </w:drawing>
      </w:r>
    </w:p>
    <w:p>
      <w:pPr>
        <w:spacing w:after="200"/>
        <w:jc w:val="center"/>
      </w:pPr>
      <w:r>
        <w:rPr>
          <w:i/>
          <w:color w:val="505A68"/>
          <w:sz w:val="18"/>
        </w:rPr>
        <w:t>Figure 1: 3.3 Component (UML) Diagram</w:t>
      </w:r>
    </w:p>
    <w:p>
      <w:pPr>
        <w:jc w:val="both"/>
      </w:pPr>
      <w:r>
        <w:rPr>
          <w:rFonts w:ascii="Calibri" w:hAnsi="Calibri"/>
          <w:b w:val="0"/>
        </w:rPr>
        <w:t>The module structure of the code:</w:t>
      </w:r>
    </w:p>
    <w:p>
      <w:pPr>
        <w:spacing w:before="120" w:after="40"/>
        <w:jc w:val="center"/>
        <w:keepNext/>
      </w:pPr>
      <w:r>
        <w:drawing>
          <wp:inline xmlns:a="http://schemas.openxmlformats.org/drawingml/2006/main" xmlns:pic="http://schemas.openxmlformats.org/drawingml/2006/picture">
            <wp:extent cx="6007735" cy="1278313"/>
            <wp:docPr id="2" name="Picture 2"/>
            <wp:cNvGraphicFramePr>
              <a:graphicFrameLocks noChangeAspect="1"/>
            </wp:cNvGraphicFramePr>
            <a:graphic>
              <a:graphicData uri="http://schemas.openxmlformats.org/drawingml/2006/picture">
                <pic:pic>
                  <pic:nvPicPr>
                    <pic:cNvPr id="0" name="SAD-2.png"/>
                    <pic:cNvPicPr/>
                  </pic:nvPicPr>
                  <pic:blipFill>
                    <a:blip r:embed="rId15"/>
                    <a:stretch>
                      <a:fillRect/>
                    </a:stretch>
                  </pic:blipFill>
                  <pic:spPr>
                    <a:xfrm>
                      <a:off x="0" y="0"/>
                      <a:ext cx="6007735" cy="1278313"/>
                    </a:xfrm>
                    <a:prstGeom prst="rect"/>
                  </pic:spPr>
                </pic:pic>
              </a:graphicData>
            </a:graphic>
          </wp:inline>
        </w:drawing>
      </w:r>
    </w:p>
    <w:p>
      <w:pPr>
        <w:spacing w:after="200"/>
        <w:jc w:val="center"/>
      </w:pPr>
      <w:r>
        <w:rPr>
          <w:i/>
          <w:color w:val="505A68"/>
          <w:sz w:val="18"/>
        </w:rPr>
        <w:t>Figure 2: 3.3 Component (UML) Diagram</w:t>
      </w:r>
    </w:p>
    <w:p>
      <w:pPr>
        <w:pStyle w:val="Heading2"/>
      </w:pPr>
      <w:r>
        <w:rPr>
          <w:rFonts w:ascii="Calibri" w:hAnsi="Calibri"/>
          <w:b/>
          <w:color w:val="1F3B63"/>
        </w:rPr>
        <w:t>3.4 Component Descriptions</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973"/>
        <w:gridCol w:w="6647"/>
        <w:gridCol w:w="1841"/>
      </w:tblGrid>
      <w:tr>
        <w:trPr>
          <w:tblHeader w:val="true"/>
        </w:trPr>
        <w:tc>
          <w:tcPr>
            <w:shd w:val="clear" w:color="auto" w:fill="1F3B63"/>
            <w:tcW w:w="973" w:type="dxa"/>
          </w:tcPr>
          <w:p>
            <w:pPr>
              <w:spacing w:after="20" w:before="20"/>
            </w:pPr>
            <w:r>
              <w:rPr>
                <w:b/>
                <w:color w:val="FFFFFF"/>
                <w:sz w:val="18"/>
              </w:rPr>
              <w:t>Component</w:t>
            </w:r>
          </w:p>
        </w:tc>
        <w:tc>
          <w:tcPr>
            <w:shd w:val="clear" w:color="auto" w:fill="1F3B63"/>
            <w:tcW w:w="6647" w:type="dxa"/>
          </w:tcPr>
          <w:p>
            <w:pPr>
              <w:spacing w:after="20" w:before="20"/>
            </w:pPr>
            <w:r>
              <w:rPr>
                <w:b/>
                <w:color w:val="FFFFFF"/>
                <w:sz w:val="18"/>
              </w:rPr>
              <w:t>Responsibility</w:t>
            </w:r>
          </w:p>
        </w:tc>
        <w:tc>
          <w:tcPr>
            <w:shd w:val="clear" w:color="auto" w:fill="1F3B63"/>
            <w:tcW w:w="1841" w:type="dxa"/>
          </w:tcPr>
          <w:p>
            <w:pPr>
              <w:spacing w:after="20" w:before="20"/>
            </w:pPr>
            <w:r>
              <w:rPr>
                <w:b/>
                <w:color w:val="FFFFFF"/>
                <w:sz w:val="18"/>
              </w:rPr>
              <w:t>Source</w:t>
            </w:r>
          </w:p>
        </w:tc>
      </w:tr>
      <w:tr>
        <w:tc>
          <w:tcPr>
            <w:tcW w:w="973" w:type="dxa"/>
          </w:tcPr>
          <w:p>
            <w:pPr>
              <w:spacing w:after="20" w:before="20" w:line="240" w:lineRule="auto"/>
            </w:pPr>
            <w:r>
              <w:rPr>
                <w:rFonts w:ascii="Calibri" w:hAnsi="Calibri"/>
                <w:b w:val="0"/>
                <w:sz w:val="18"/>
              </w:rPr>
              <w:t>App / composition root</w:t>
            </w:r>
          </w:p>
        </w:tc>
        <w:tc>
          <w:tcPr>
            <w:tcW w:w="6647" w:type="dxa"/>
          </w:tcPr>
          <w:p>
            <w:pPr>
              <w:spacing w:after="20" w:before="20" w:line="240" w:lineRule="auto"/>
            </w:pPr>
            <w:r>
              <w:rPr>
                <w:rFonts w:ascii="Calibri" w:hAnsi="Calibri"/>
                <w:b w:val="0"/>
                <w:sz w:val="18"/>
              </w:rPr>
              <w:t>Loads configuration, builds services, creates the HTTP or HTTPS server, health probes, graceful shutdown</w:t>
            </w:r>
          </w:p>
        </w:tc>
        <w:tc>
          <w:tcPr>
            <w:tcW w:w="1841" w:type="dxa"/>
          </w:tcPr>
          <w:p>
            <w:pPr>
              <w:spacing w:after="20" w:before="20" w:line="240" w:lineRule="auto"/>
            </w:pPr>
            <w:r>
              <w:rPr>
                <w:rFonts w:ascii="Consolas" w:hAnsi="Consolas" w:eastAsia="Consolas"/>
                <w:b w:val="0"/>
                <w:sz w:val="17"/>
              </w:rPr>
              <w:t>src/app.js</w:t>
            </w:r>
            <w:r>
              <w:rPr>
                <w:rFonts w:ascii="Calibri" w:hAnsi="Calibri"/>
                <w:b w:val="0"/>
                <w:sz w:val="18"/>
              </w:rPr>
              <w:t xml:space="preserve">, </w:t>
            </w:r>
            <w:r>
              <w:rPr>
                <w:rFonts w:ascii="Consolas" w:hAnsi="Consolas" w:eastAsia="Consolas"/>
                <w:b w:val="0"/>
                <w:sz w:val="17"/>
              </w:rPr>
              <w:t>src/index.js</w:t>
            </w:r>
            <w:r>
              <w:rPr>
                <w:rFonts w:ascii="Calibri" w:hAnsi="Calibri"/>
                <w:b w:val="0"/>
                <w:sz w:val="18"/>
              </w:rPr>
              <w:t xml:space="preserve">, </w:t>
            </w:r>
            <w:r>
              <w:rPr>
                <w:rFonts w:ascii="Consolas" w:hAnsi="Consolas" w:eastAsia="Consolas"/>
                <w:b w:val="0"/>
                <w:sz w:val="17"/>
              </w:rPr>
              <w:t>src/config.js</w:t>
            </w:r>
          </w:p>
        </w:tc>
      </w:tr>
      <w:tr>
        <w:tc>
          <w:tcPr>
            <w:shd w:val="clear" w:color="auto" w:fill="F7F9FC"/>
            <w:tcW w:w="973" w:type="dxa"/>
          </w:tcPr>
          <w:p>
            <w:pPr>
              <w:spacing w:after="20" w:before="20" w:line="240" w:lineRule="auto"/>
            </w:pPr>
            <w:r>
              <w:rPr>
                <w:rFonts w:ascii="Calibri" w:hAnsi="Calibri"/>
                <w:b w:val="0"/>
                <w:sz w:val="18"/>
              </w:rPr>
              <w:t>Router and HTTP layer</w:t>
            </w:r>
          </w:p>
        </w:tc>
        <w:tc>
          <w:tcPr>
            <w:shd w:val="clear" w:color="auto" w:fill="F7F9FC"/>
            <w:tcW w:w="6647" w:type="dxa"/>
          </w:tcPr>
          <w:p>
            <w:pPr>
              <w:spacing w:after="20" w:before="20" w:line="240" w:lineRule="auto"/>
            </w:pPr>
            <w:r>
              <w:rPr>
                <w:rFonts w:ascii="Calibri" w:hAnsi="Calibri"/>
                <w:b w:val="0"/>
                <w:sz w:val="18"/>
              </w:rPr>
              <w:t>Route matching, authentication (JWT or agent key), RBAC check, JSON body parsing with size limit, security headers, RFC 7807 errors, static files with traversal protection</w:t>
            </w:r>
          </w:p>
        </w:tc>
        <w:tc>
          <w:tcPr>
            <w:shd w:val="clear" w:color="auto" w:fill="F7F9FC"/>
            <w:tcW w:w="1841" w:type="dxa"/>
          </w:tcPr>
          <w:p>
            <w:pPr>
              <w:spacing w:after="20" w:before="20" w:line="240" w:lineRule="auto"/>
            </w:pPr>
            <w:r>
              <w:rPr>
                <w:rFonts w:ascii="Consolas" w:hAnsi="Consolas" w:eastAsia="Consolas"/>
                <w:b w:val="0"/>
                <w:sz w:val="17"/>
              </w:rPr>
              <w:t>src/routes.js</w:t>
            </w:r>
            <w:r>
              <w:rPr>
                <w:rFonts w:ascii="Calibri" w:hAnsi="Calibri"/>
                <w:b w:val="0"/>
                <w:sz w:val="18"/>
              </w:rPr>
              <w:t xml:space="preserve">, </w:t>
            </w:r>
            <w:r>
              <w:rPr>
                <w:rFonts w:ascii="Consolas" w:hAnsi="Consolas" w:eastAsia="Consolas"/>
                <w:b w:val="0"/>
                <w:sz w:val="17"/>
              </w:rPr>
              <w:t>src/http/*</w:t>
            </w:r>
          </w:p>
        </w:tc>
      </w:tr>
      <w:tr>
        <w:tc>
          <w:tcPr>
            <w:tcW w:w="973" w:type="dxa"/>
          </w:tcPr>
          <w:p>
            <w:pPr>
              <w:spacing w:after="20" w:before="20" w:line="240" w:lineRule="auto"/>
            </w:pPr>
            <w:r>
              <w:rPr>
                <w:rFonts w:ascii="Calibri" w:hAnsi="Calibri"/>
                <w:b w:val="0"/>
                <w:sz w:val="18"/>
              </w:rPr>
              <w:t>User service</w:t>
            </w:r>
          </w:p>
        </w:tc>
        <w:tc>
          <w:tcPr>
            <w:tcW w:w="6647" w:type="dxa"/>
          </w:tcPr>
          <w:p>
            <w:pPr>
              <w:spacing w:after="20" w:before="20" w:line="240" w:lineRule="auto"/>
            </w:pPr>
            <w:r>
              <w:rPr>
                <w:rFonts w:ascii="Calibri" w:hAnsi="Calibri"/>
                <w:b w:val="0"/>
                <w:sz w:val="18"/>
              </w:rPr>
              <w:t>Demo user seeding, scrypt password verification, JWT issue/verify, login lockout</w:t>
            </w:r>
          </w:p>
        </w:tc>
        <w:tc>
          <w:tcPr>
            <w:tcW w:w="1841" w:type="dxa"/>
          </w:tcPr>
          <w:p>
            <w:pPr>
              <w:spacing w:after="20" w:before="20" w:line="240" w:lineRule="auto"/>
            </w:pPr>
            <w:r>
              <w:rPr>
                <w:rFonts w:ascii="Consolas" w:hAnsi="Consolas" w:eastAsia="Consolas"/>
                <w:b w:val="0"/>
                <w:sz w:val="17"/>
              </w:rPr>
              <w:t>src/services/users.js</w:t>
            </w:r>
          </w:p>
        </w:tc>
      </w:tr>
      <w:tr>
        <w:tc>
          <w:tcPr>
            <w:shd w:val="clear" w:color="auto" w:fill="F7F9FC"/>
            <w:tcW w:w="973" w:type="dxa"/>
          </w:tcPr>
          <w:p>
            <w:pPr>
              <w:spacing w:after="20" w:before="20" w:line="240" w:lineRule="auto"/>
            </w:pPr>
            <w:r>
              <w:rPr>
                <w:rFonts w:ascii="Calibri" w:hAnsi="Calibri"/>
                <w:b w:val="0"/>
                <w:sz w:val="18"/>
              </w:rPr>
              <w:t>Hardware service</w:t>
            </w:r>
          </w:p>
        </w:tc>
        <w:tc>
          <w:tcPr>
            <w:shd w:val="clear" w:color="auto" w:fill="F7F9FC"/>
            <w:tcW w:w="6647" w:type="dxa"/>
          </w:tcPr>
          <w:p>
            <w:pPr>
              <w:spacing w:after="20" w:before="20" w:line="240" w:lineRule="auto"/>
            </w:pPr>
            <w:r>
              <w:rPr>
                <w:rFonts w:ascii="Calibri" w:hAnsi="Calibri"/>
                <w:b w:val="0"/>
                <w:sz w:val="18"/>
              </w:rPr>
              <w:t>Asset registration and unique tags, check-out/in state machine, depreciation (SL/WDV), barcode labels, maintenance, decommissioning</w:t>
            </w:r>
          </w:p>
        </w:tc>
        <w:tc>
          <w:tcPr>
            <w:shd w:val="clear" w:color="auto" w:fill="F7F9FC"/>
            <w:tcW w:w="1841" w:type="dxa"/>
          </w:tcPr>
          <w:p>
            <w:pPr>
              <w:spacing w:after="20" w:before="20" w:line="240" w:lineRule="auto"/>
            </w:pPr>
            <w:r>
              <w:rPr>
                <w:rFonts w:ascii="Consolas" w:hAnsi="Consolas" w:eastAsia="Consolas"/>
                <w:b w:val="0"/>
                <w:sz w:val="17"/>
              </w:rPr>
              <w:t>src/services/hardware.js</w:t>
            </w:r>
            <w:r>
              <w:rPr>
                <w:rFonts w:ascii="Calibri" w:hAnsi="Calibri"/>
                <w:b w:val="0"/>
                <w:sz w:val="18"/>
              </w:rPr>
              <w:t xml:space="preserve">, </w:t>
            </w:r>
            <w:r>
              <w:rPr>
                <w:rFonts w:ascii="Consolas" w:hAnsi="Consolas" w:eastAsia="Consolas"/>
                <w:b w:val="0"/>
                <w:sz w:val="17"/>
              </w:rPr>
              <w:t>src/services/barcode.js</w:t>
            </w:r>
          </w:p>
        </w:tc>
      </w:tr>
      <w:tr>
        <w:tc>
          <w:tcPr>
            <w:tcW w:w="973" w:type="dxa"/>
          </w:tcPr>
          <w:p>
            <w:pPr>
              <w:spacing w:after="20" w:before="20" w:line="240" w:lineRule="auto"/>
            </w:pPr>
            <w:r>
              <w:rPr>
                <w:rFonts w:ascii="Calibri" w:hAnsi="Calibri"/>
                <w:b w:val="0"/>
                <w:sz w:val="18"/>
              </w:rPr>
              <w:t>License service</w:t>
            </w:r>
          </w:p>
        </w:tc>
        <w:tc>
          <w:tcPr>
            <w:tcW w:w="6647" w:type="dxa"/>
          </w:tcPr>
          <w:p>
            <w:pPr>
              <w:spacing w:after="20" w:before="20" w:line="240" w:lineRule="auto"/>
            </w:pPr>
            <w:r>
              <w:rPr>
                <w:rFonts w:ascii="Calibri" w:hAnsi="Calibri"/>
                <w:b w:val="0"/>
                <w:sz w:val="18"/>
              </w:rPr>
              <w:t>License pools, encrypted keys and masking, atomic seat allocation and reclaim</w:t>
            </w:r>
          </w:p>
        </w:tc>
        <w:tc>
          <w:tcPr>
            <w:tcW w:w="1841" w:type="dxa"/>
          </w:tcPr>
          <w:p>
            <w:pPr>
              <w:spacing w:after="20" w:before="20" w:line="240" w:lineRule="auto"/>
            </w:pPr>
            <w:r>
              <w:rPr>
                <w:rFonts w:ascii="Consolas" w:hAnsi="Consolas" w:eastAsia="Consolas"/>
                <w:b w:val="0"/>
                <w:sz w:val="17"/>
              </w:rPr>
              <w:t>src/services/licenses.js</w:t>
            </w:r>
          </w:p>
        </w:tc>
      </w:tr>
      <w:tr>
        <w:tc>
          <w:tcPr>
            <w:shd w:val="clear" w:color="auto" w:fill="F7F9FC"/>
            <w:tcW w:w="973" w:type="dxa"/>
          </w:tcPr>
          <w:p>
            <w:pPr>
              <w:spacing w:after="20" w:before="20" w:line="240" w:lineRule="auto"/>
            </w:pPr>
            <w:r>
              <w:rPr>
                <w:rFonts w:ascii="Calibri" w:hAnsi="Calibri"/>
                <w:b w:val="0"/>
                <w:sz w:val="18"/>
              </w:rPr>
              <w:t>Compliance service</w:t>
            </w:r>
          </w:p>
        </w:tc>
        <w:tc>
          <w:tcPr>
            <w:shd w:val="clear" w:color="auto" w:fill="F7F9FC"/>
            <w:tcW w:w="6647" w:type="dxa"/>
          </w:tcPr>
          <w:p>
            <w:pPr>
              <w:spacing w:after="20" w:before="20" w:line="240" w:lineRule="auto"/>
            </w:pPr>
            <w:r>
              <w:rPr>
                <w:rFonts w:ascii="Calibri" w:hAnsi="Calibri"/>
                <w:b w:val="0"/>
                <w:sz w:val="18"/>
              </w:rPr>
              <w:t>Manifest ingestion, blacklist detection and incidents, reconciliation, breach alerts</w:t>
            </w:r>
          </w:p>
        </w:tc>
        <w:tc>
          <w:tcPr>
            <w:shd w:val="clear" w:color="auto" w:fill="F7F9FC"/>
            <w:tcW w:w="1841" w:type="dxa"/>
          </w:tcPr>
          <w:p>
            <w:pPr>
              <w:spacing w:after="20" w:before="20" w:line="240" w:lineRule="auto"/>
            </w:pPr>
            <w:r>
              <w:rPr>
                <w:rFonts w:ascii="Consolas" w:hAnsi="Consolas" w:eastAsia="Consolas"/>
                <w:b w:val="0"/>
                <w:sz w:val="17"/>
              </w:rPr>
              <w:t>src/services/compliance.js</w:t>
            </w:r>
          </w:p>
        </w:tc>
      </w:tr>
      <w:tr>
        <w:tc>
          <w:tcPr>
            <w:tcW w:w="973" w:type="dxa"/>
          </w:tcPr>
          <w:p>
            <w:pPr>
              <w:spacing w:after="20" w:before="20" w:line="240" w:lineRule="auto"/>
            </w:pPr>
            <w:r>
              <w:rPr>
                <w:rFonts w:ascii="Calibri" w:hAnsi="Calibri"/>
                <w:b w:val="0"/>
                <w:sz w:val="18"/>
              </w:rPr>
              <w:t>Procurement service</w:t>
            </w:r>
          </w:p>
        </w:tc>
        <w:tc>
          <w:tcPr>
            <w:tcW w:w="6647" w:type="dxa"/>
          </w:tcPr>
          <w:p>
            <w:pPr>
              <w:spacing w:after="20" w:before="20" w:line="240" w:lineRule="auto"/>
            </w:pPr>
            <w:r>
              <w:rPr>
                <w:rFonts w:ascii="Calibri" w:hAnsi="Calibri"/>
                <w:b w:val="0"/>
                <w:sz w:val="18"/>
              </w:rPr>
              <w:t>Requisitions, three-stage approval with separation of duties, purchase orders, delivery onboarding</w:t>
            </w:r>
          </w:p>
        </w:tc>
        <w:tc>
          <w:tcPr>
            <w:tcW w:w="1841" w:type="dxa"/>
          </w:tcPr>
          <w:p>
            <w:pPr>
              <w:spacing w:after="20" w:before="20" w:line="240" w:lineRule="auto"/>
            </w:pPr>
            <w:r>
              <w:rPr>
                <w:rFonts w:ascii="Consolas" w:hAnsi="Consolas" w:eastAsia="Consolas"/>
                <w:b w:val="0"/>
                <w:sz w:val="17"/>
              </w:rPr>
              <w:t>src/services/procurement.js</w:t>
            </w:r>
          </w:p>
        </w:tc>
      </w:tr>
      <w:tr>
        <w:tc>
          <w:tcPr>
            <w:shd w:val="clear" w:color="auto" w:fill="F7F9FC"/>
            <w:tcW w:w="973" w:type="dxa"/>
          </w:tcPr>
          <w:p>
            <w:pPr>
              <w:spacing w:after="20" w:before="20" w:line="240" w:lineRule="auto"/>
            </w:pPr>
            <w:r>
              <w:rPr>
                <w:rFonts w:ascii="Calibri" w:hAnsi="Calibri"/>
                <w:b w:val="0"/>
                <w:sz w:val="18"/>
              </w:rPr>
              <w:t>Alert and notification services</w:t>
            </w:r>
          </w:p>
        </w:tc>
        <w:tc>
          <w:tcPr>
            <w:shd w:val="clear" w:color="auto" w:fill="F7F9FC"/>
            <w:tcW w:w="6647" w:type="dxa"/>
          </w:tcPr>
          <w:p>
            <w:pPr>
              <w:spacing w:after="20" w:before="20" w:line="240" w:lineRule="auto"/>
            </w:pPr>
            <w:r>
              <w:rPr>
                <w:rFonts w:ascii="Calibri" w:hAnsi="Calibri"/>
                <w:b w:val="0"/>
                <w:sz w:val="18"/>
              </w:rPr>
              <w:t>Daily and on-demand expiry checks with de-duplicated in-app notifications</w:t>
            </w:r>
          </w:p>
        </w:tc>
        <w:tc>
          <w:tcPr>
            <w:shd w:val="clear" w:color="auto" w:fill="F7F9FC"/>
            <w:tcW w:w="1841" w:type="dxa"/>
          </w:tcPr>
          <w:p>
            <w:pPr>
              <w:spacing w:after="20" w:before="20" w:line="240" w:lineRule="auto"/>
            </w:pPr>
            <w:r>
              <w:rPr>
                <w:rFonts w:ascii="Consolas" w:hAnsi="Consolas" w:eastAsia="Consolas"/>
                <w:b w:val="0"/>
                <w:sz w:val="17"/>
              </w:rPr>
              <w:t>src/services/alerts.js</w:t>
            </w:r>
            <w:r>
              <w:rPr>
                <w:rFonts w:ascii="Calibri" w:hAnsi="Calibri"/>
                <w:b w:val="0"/>
                <w:sz w:val="18"/>
              </w:rPr>
              <w:t xml:space="preserve">, </w:t>
            </w:r>
            <w:r>
              <w:rPr>
                <w:rFonts w:ascii="Consolas" w:hAnsi="Consolas" w:eastAsia="Consolas"/>
                <w:b w:val="0"/>
                <w:sz w:val="17"/>
              </w:rPr>
              <w:t>src/services/notifications.js</w:t>
            </w:r>
          </w:p>
        </w:tc>
      </w:tr>
      <w:tr>
        <w:tc>
          <w:tcPr>
            <w:tcW w:w="973" w:type="dxa"/>
          </w:tcPr>
          <w:p>
            <w:pPr>
              <w:spacing w:after="20" w:before="20" w:line="240" w:lineRule="auto"/>
            </w:pPr>
            <w:r>
              <w:rPr>
                <w:rFonts w:ascii="Calibri" w:hAnsi="Calibri"/>
                <w:b w:val="0"/>
                <w:sz w:val="18"/>
              </w:rPr>
              <w:t>Report service</w:t>
            </w:r>
          </w:p>
        </w:tc>
        <w:tc>
          <w:tcPr>
            <w:tcW w:w="6647" w:type="dxa"/>
          </w:tcPr>
          <w:p>
            <w:pPr>
              <w:spacing w:after="20" w:before="20" w:line="240" w:lineRule="auto"/>
            </w:pPr>
            <w:r>
              <w:rPr>
                <w:rFonts w:ascii="Calibri" w:hAnsi="Calibri"/>
                <w:b w:val="0"/>
                <w:sz w:val="18"/>
              </w:rPr>
              <w:t>Compliance report (JSON/CSV) with SHA-256 content hash; CSV formula-injection protection</w:t>
            </w:r>
          </w:p>
        </w:tc>
        <w:tc>
          <w:tcPr>
            <w:tcW w:w="1841" w:type="dxa"/>
          </w:tcPr>
          <w:p>
            <w:pPr>
              <w:spacing w:after="20" w:before="20" w:line="240" w:lineRule="auto"/>
            </w:pPr>
            <w:r>
              <w:rPr>
                <w:rFonts w:ascii="Consolas" w:hAnsi="Consolas" w:eastAsia="Consolas"/>
                <w:b w:val="0"/>
                <w:sz w:val="17"/>
              </w:rPr>
              <w:t>src/services/reports.js</w:t>
            </w:r>
          </w:p>
        </w:tc>
      </w:tr>
      <w:tr>
        <w:tc>
          <w:tcPr>
            <w:shd w:val="clear" w:color="auto" w:fill="F7F9FC"/>
            <w:tcW w:w="973" w:type="dxa"/>
          </w:tcPr>
          <w:p>
            <w:pPr>
              <w:spacing w:after="20" w:before="20" w:line="240" w:lineRule="auto"/>
            </w:pPr>
            <w:r>
              <w:rPr>
                <w:rFonts w:ascii="Calibri" w:hAnsi="Calibri"/>
                <w:b w:val="0"/>
                <w:sz w:val="18"/>
              </w:rPr>
              <w:t>Store</w:t>
            </w:r>
          </w:p>
        </w:tc>
        <w:tc>
          <w:tcPr>
            <w:shd w:val="clear" w:color="auto" w:fill="F7F9FC"/>
            <w:tcW w:w="6647" w:type="dxa"/>
          </w:tcPr>
          <w:p>
            <w:pPr>
              <w:spacing w:after="20" w:before="20" w:line="240" w:lineRule="auto"/>
            </w:pPr>
            <w:r>
              <w:rPr>
                <w:rFonts w:ascii="Calibri" w:hAnsi="Calibri"/>
                <w:b w:val="0"/>
                <w:sz w:val="18"/>
              </w:rPr>
              <w:t>In-memory collections with unique case-insensitive indexes; atomic JSON snapshot (write temp file, fsync, rename)</w:t>
            </w:r>
          </w:p>
        </w:tc>
        <w:tc>
          <w:tcPr>
            <w:shd w:val="clear" w:color="auto" w:fill="F7F9FC"/>
            <w:tcW w:w="1841" w:type="dxa"/>
          </w:tcPr>
          <w:p>
            <w:pPr>
              <w:spacing w:after="20" w:before="20" w:line="240" w:lineRule="auto"/>
            </w:pPr>
            <w:r>
              <w:rPr>
                <w:rFonts w:ascii="Consolas" w:hAnsi="Consolas" w:eastAsia="Consolas"/>
                <w:b w:val="0"/>
                <w:sz w:val="17"/>
              </w:rPr>
              <w:t>src/store/store.js</w:t>
            </w:r>
          </w:p>
        </w:tc>
      </w:tr>
      <w:tr>
        <w:tc>
          <w:tcPr>
            <w:tcW w:w="973" w:type="dxa"/>
          </w:tcPr>
          <w:p>
            <w:pPr>
              <w:spacing w:after="20" w:before="20" w:line="240" w:lineRule="auto"/>
            </w:pPr>
            <w:r>
              <w:rPr>
                <w:rFonts w:ascii="Calibri" w:hAnsi="Calibri"/>
                <w:b w:val="0"/>
                <w:sz w:val="18"/>
              </w:rPr>
              <w:t>Audit log</w:t>
            </w:r>
          </w:p>
        </w:tc>
        <w:tc>
          <w:tcPr>
            <w:tcW w:w="6647" w:type="dxa"/>
          </w:tcPr>
          <w:p>
            <w:pPr>
              <w:spacing w:after="20" w:before="20" w:line="240" w:lineRule="auto"/>
            </w:pPr>
            <w:r>
              <w:rPr>
                <w:rFonts w:ascii="Calibri" w:hAnsi="Calibri"/>
                <w:b w:val="0"/>
                <w:sz w:val="18"/>
              </w:rPr>
              <w:t>Append-only, frozen, hash-chained entries with verification</w:t>
            </w:r>
          </w:p>
        </w:tc>
        <w:tc>
          <w:tcPr>
            <w:tcW w:w="1841" w:type="dxa"/>
          </w:tcPr>
          <w:p>
            <w:pPr>
              <w:spacing w:after="20" w:before="20" w:line="240" w:lineRule="auto"/>
            </w:pPr>
            <w:r>
              <w:rPr>
                <w:rFonts w:ascii="Consolas" w:hAnsi="Consolas" w:eastAsia="Consolas"/>
                <w:b w:val="0"/>
                <w:sz w:val="17"/>
              </w:rPr>
              <w:t>src/store/audit-log.js</w:t>
            </w:r>
          </w:p>
        </w:tc>
      </w:tr>
      <w:tr>
        <w:tc>
          <w:tcPr>
            <w:shd w:val="clear" w:color="auto" w:fill="F7F9FC"/>
            <w:tcW w:w="973" w:type="dxa"/>
          </w:tcPr>
          <w:p>
            <w:pPr>
              <w:spacing w:after="20" w:before="20" w:line="240" w:lineRule="auto"/>
            </w:pPr>
            <w:r>
              <w:rPr>
                <w:rFonts w:ascii="Calibri" w:hAnsi="Calibri"/>
                <w:b w:val="0"/>
                <w:sz w:val="18"/>
              </w:rPr>
              <w:t>Backup</w:t>
            </w:r>
          </w:p>
        </w:tc>
        <w:tc>
          <w:tcPr>
            <w:shd w:val="clear" w:color="auto" w:fill="F7F9FC"/>
            <w:tcW w:w="6647" w:type="dxa"/>
          </w:tcPr>
          <w:p>
            <w:pPr>
              <w:spacing w:after="20" w:before="20" w:line="240" w:lineRule="auto"/>
            </w:pPr>
            <w:r>
              <w:rPr>
                <w:rFonts w:ascii="Calibri" w:hAnsi="Calibri"/>
                <w:b w:val="0"/>
                <w:sz w:val="18"/>
              </w:rPr>
              <w:t>AES-256-GCM encrypted, checksummed backups and verified restore</w:t>
            </w:r>
          </w:p>
        </w:tc>
        <w:tc>
          <w:tcPr>
            <w:shd w:val="clear" w:color="auto" w:fill="F7F9FC"/>
            <w:tcW w:w="1841" w:type="dxa"/>
          </w:tcPr>
          <w:p>
            <w:pPr>
              <w:spacing w:after="20" w:before="20" w:line="240" w:lineRule="auto"/>
            </w:pPr>
            <w:r>
              <w:rPr>
                <w:rFonts w:ascii="Consolas" w:hAnsi="Consolas" w:eastAsia="Consolas"/>
                <w:b w:val="0"/>
                <w:sz w:val="17"/>
              </w:rPr>
              <w:t>src/store/backup.js</w:t>
            </w:r>
            <w:r>
              <w:rPr>
                <w:rFonts w:ascii="Calibri" w:hAnsi="Calibri"/>
                <w:b w:val="0"/>
                <w:sz w:val="18"/>
              </w:rPr>
              <w:t xml:space="preserve">, </w:t>
            </w:r>
            <w:r>
              <w:rPr>
                <w:rFonts w:ascii="Consolas" w:hAnsi="Consolas" w:eastAsia="Consolas"/>
                <w:b w:val="0"/>
                <w:sz w:val="17"/>
              </w:rPr>
              <w:t>scripts/backup.js</w:t>
            </w:r>
            <w:r>
              <w:rPr>
                <w:rFonts w:ascii="Calibri" w:hAnsi="Calibri"/>
                <w:b w:val="0"/>
                <w:sz w:val="18"/>
              </w:rPr>
              <w:t xml:space="preserve">, </w:t>
            </w:r>
            <w:r>
              <w:rPr>
                <w:rFonts w:ascii="Consolas" w:hAnsi="Consolas" w:eastAsia="Consolas"/>
                <w:b w:val="0"/>
                <w:sz w:val="17"/>
              </w:rPr>
              <w:t>scripts/restore.js</w:t>
            </w:r>
          </w:p>
        </w:tc>
      </w:tr>
      <w:tr>
        <w:tc>
          <w:tcPr>
            <w:tcW w:w="973" w:type="dxa"/>
          </w:tcPr>
          <w:p>
            <w:pPr>
              <w:spacing w:after="20" w:before="20" w:line="240" w:lineRule="auto"/>
            </w:pPr>
            <w:r>
              <w:rPr>
                <w:rFonts w:ascii="Calibri" w:hAnsi="Calibri"/>
                <w:b w:val="0"/>
                <w:sz w:val="18"/>
              </w:rPr>
              <w:t>Dashboard</w:t>
            </w:r>
          </w:p>
        </w:tc>
        <w:tc>
          <w:tcPr>
            <w:tcW w:w="6647" w:type="dxa"/>
          </w:tcPr>
          <w:p>
            <w:pPr>
              <w:spacing w:after="20" w:before="20" w:line="240" w:lineRule="auto"/>
            </w:pPr>
            <w:r>
              <w:rPr>
                <w:rFonts w:ascii="Calibri" w:hAnsi="Calibri"/>
                <w:b w:val="0"/>
                <w:sz w:val="18"/>
              </w:rPr>
              <w:t xml:space="preserve">Single-page application shell with hash routing and six role-aware views, asset detail panel and form dialogs (native </w:t>
            </w:r>
            <w:r>
              <w:rPr>
                <w:rFonts w:ascii="Consolas" w:hAnsi="Consolas" w:eastAsia="Consolas"/>
                <w:b w:val="0"/>
                <w:sz w:val="17"/>
              </w:rPr>
              <w:t>&lt;dialog&gt;</w:t>
            </w:r>
            <w:r>
              <w:rPr>
                <w:rFonts w:ascii="Calibri" w:hAnsi="Calibri"/>
                <w:b w:val="0"/>
                <w:sz w:val="18"/>
              </w:rPr>
              <w:t>), charts drawn with DOM/SVG; renders data with DOM APIs only; self-hosted Inter typeface</w:t>
            </w:r>
          </w:p>
        </w:tc>
        <w:tc>
          <w:tcPr>
            <w:tcW w:w="1841" w:type="dxa"/>
          </w:tcPr>
          <w:p>
            <w:pPr>
              <w:spacing w:after="20" w:before="20" w:line="240" w:lineRule="auto"/>
            </w:pPr>
            <w:r>
              <w:rPr>
                <w:rFonts w:ascii="Consolas" w:hAnsi="Consolas" w:eastAsia="Consolas"/>
                <w:b w:val="0"/>
                <w:sz w:val="17"/>
              </w:rPr>
              <w:t>public/</w:t>
            </w:r>
          </w:p>
        </w:tc>
      </w:tr>
    </w:tbl>
    <w:p>
      <w:pPr>
        <w:spacing w:after="80"/>
      </w:pPr>
    </w:p>
    <w:p>
      <w:pPr>
        <w:pStyle w:val="Heading2"/>
      </w:pPr>
      <w:r>
        <w:rPr>
          <w:rFonts w:ascii="Calibri" w:hAnsi="Calibri"/>
          <w:b/>
          <w:color w:val="1F3B63"/>
        </w:rPr>
        <w:t>3.5 Chosen Architecture Pattern and Rationale</w:t>
      </w:r>
    </w:p>
    <w:p>
      <w:pPr>
        <w:jc w:val="both"/>
      </w:pPr>
      <w:r>
        <w:rPr>
          <w:rFonts w:ascii="Calibri" w:hAnsi="Calibri"/>
          <w:b/>
        </w:rPr>
        <w:t>Pattern: layered modular monolith.</w:t>
      </w:r>
      <w:r>
        <w:rPr>
          <w:rFonts w:ascii="Calibri" w:hAnsi="Calibri"/>
          <w:b w:val="0"/>
        </w:rPr>
        <w:t xml:space="preserve"> Requests pass through the HTTP layer (authentication, authorisation, validation), then a service layer that holds all business rules, then a persistence layer. Services depend only on the layer below and on each other through a shared </w:t>
      </w:r>
      <w:r>
        <w:rPr>
          <w:rFonts w:ascii="Consolas" w:hAnsi="Consolas" w:eastAsia="Consolas"/>
          <w:b w:val="0"/>
          <w:sz w:val="19"/>
        </w:rPr>
        <w:t>services</w:t>
      </w:r>
      <w:r>
        <w:rPr>
          <w:rFonts w:ascii="Calibri" w:hAnsi="Calibri"/>
          <w:b w:val="0"/>
        </w:rPr>
        <w:t xml:space="preserve"> registry, so each can be tested on its own.</w:t>
      </w:r>
    </w:p>
    <w:p>
      <w:pPr>
        <w:jc w:val="both"/>
      </w:pPr>
      <w:r>
        <w:rPr>
          <w:rFonts w:ascii="Calibri" w:hAnsi="Calibri"/>
          <w:b/>
        </w:rPr>
        <w:t>ADR-1: Modular monolith rather than microservices.</w:t>
      </w:r>
      <w:r>
        <w:rPr>
          <w:rFonts w:ascii="Calibri" w:hAnsi="Calibri"/>
          <w:b w:val="0"/>
        </w:rPr>
        <w:t xml:space="preserve"> Microservices would add network hops, distributed transactions (for example allocating a seat while decommissioning an asset) and operational overhead that a single-department tool does not need. Module boundaries in code give most of the maintainability benefit.</w:t>
      </w:r>
    </w:p>
    <w:p>
      <w:pPr>
        <w:jc w:val="both"/>
      </w:pPr>
      <w:r>
        <w:rPr>
          <w:rFonts w:ascii="Calibri" w:hAnsi="Calibri"/>
          <w:b/>
        </w:rPr>
        <w:t>ADR-2: In-memory store with atomic JSON snapshots rather than an external database.</w:t>
      </w:r>
      <w:r>
        <w:rPr>
          <w:rFonts w:ascii="Calibri" w:hAnsi="Calibri"/>
          <w:b w:val="0"/>
        </w:rPr>
        <w:t xml:space="preserve"> Chosen so the system and its 27 automated tests run anywhere with only Node.js installed, which makes the CI pipeline fully reproducible. Node.js executes each request handler's synchronous section without interruption, so the read-check-write sequence in seat allocation is atomic; TC-SAM-02 verifies this with concurrent requests. Trade-offs: single node, data must fit in memory (verified at 50,000 assets and 100,000 seats by TC-SCALE-01), and up to 200 ms of writes can be lost on a hard crash (IT-NF-006). The </w:t>
      </w:r>
      <w:r>
        <w:rPr>
          <w:rFonts w:ascii="Consolas" w:hAnsi="Consolas" w:eastAsia="Consolas"/>
          <w:b w:val="0"/>
          <w:sz w:val="19"/>
        </w:rPr>
        <w:t>Store</w:t>
      </w:r>
      <w:r>
        <w:rPr>
          <w:rFonts w:ascii="Calibri" w:hAnsi="Calibri"/>
          <w:b w:val="0"/>
        </w:rPr>
        <w:t xml:space="preserve"> class is the only module that touches persistence, so it can later be replaced by a PostgreSQL implementation behind the same methods.</w:t>
      </w:r>
    </w:p>
    <w:p>
      <w:pPr>
        <w:jc w:val="both"/>
      </w:pPr>
      <w:r>
        <w:rPr>
          <w:rFonts w:ascii="Calibri" w:hAnsi="Calibri"/>
          <w:b/>
        </w:rPr>
        <w:t>ADR-3: Zero runtime dependencies.</w:t>
      </w:r>
      <w:r>
        <w:rPr>
          <w:rFonts w:ascii="Calibri" w:hAnsi="Calibri"/>
          <w:b w:val="0"/>
        </w:rPr>
        <w:t xml:space="preserve"> JWT, AES-GCM, scrypt, Code 128 and routing use the Node.js standard library. This removes supply-chain risk from production; development tools (ESLint) are dev-only dependencies.</w:t>
      </w:r>
    </w:p>
    <w:p>
      <w:pPr>
        <w:pStyle w:val="Heading2"/>
      </w:pPr>
      <w:r>
        <w:rPr>
          <w:rFonts w:ascii="Calibri" w:hAnsi="Calibri"/>
          <w:b/>
          <w:color w:val="1F3B63"/>
        </w:rPr>
        <w:t>3.6 Technology Stack &amp; Data Stores</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1122"/>
        <w:gridCol w:w="8339"/>
      </w:tblGrid>
      <w:tr>
        <w:trPr>
          <w:tblHeader w:val="true"/>
        </w:trPr>
        <w:tc>
          <w:tcPr>
            <w:shd w:val="clear" w:color="auto" w:fill="1F3B63"/>
            <w:tcW w:w="1122" w:type="dxa"/>
          </w:tcPr>
          <w:p>
            <w:pPr>
              <w:spacing w:after="20" w:before="20"/>
            </w:pPr>
            <w:r>
              <w:rPr>
                <w:b/>
                <w:color w:val="FFFFFF"/>
                <w:sz w:val="18"/>
              </w:rPr>
              <w:t>Concern</w:t>
            </w:r>
          </w:p>
        </w:tc>
        <w:tc>
          <w:tcPr>
            <w:shd w:val="clear" w:color="auto" w:fill="1F3B63"/>
            <w:tcW w:w="8339" w:type="dxa"/>
          </w:tcPr>
          <w:p>
            <w:pPr>
              <w:spacing w:after="20" w:before="20"/>
            </w:pPr>
            <w:r>
              <w:rPr>
                <w:b/>
                <w:color w:val="FFFFFF"/>
                <w:sz w:val="18"/>
              </w:rPr>
              <w:t>Choice</w:t>
            </w:r>
          </w:p>
        </w:tc>
      </w:tr>
      <w:tr>
        <w:tc>
          <w:tcPr>
            <w:tcW w:w="1122" w:type="dxa"/>
          </w:tcPr>
          <w:p>
            <w:pPr>
              <w:spacing w:after="20" w:before="20" w:line="240" w:lineRule="auto"/>
            </w:pPr>
            <w:r>
              <w:rPr>
                <w:rFonts w:ascii="Calibri" w:hAnsi="Calibri"/>
                <w:b w:val="0"/>
                <w:sz w:val="18"/>
              </w:rPr>
              <w:t>Runtime</w:t>
            </w:r>
          </w:p>
        </w:tc>
        <w:tc>
          <w:tcPr>
            <w:tcW w:w="8339" w:type="dxa"/>
          </w:tcPr>
          <w:p>
            <w:pPr>
              <w:spacing w:after="20" w:before="20" w:line="240" w:lineRule="auto"/>
            </w:pPr>
            <w:r>
              <w:rPr>
                <w:rFonts w:ascii="Calibri" w:hAnsi="Calibri"/>
                <w:b w:val="0"/>
                <w:sz w:val="18"/>
              </w:rPr>
              <w:t>Node.js 18.18+ (CI matrix 18, 20, 22), CommonJS modules</w:t>
            </w:r>
          </w:p>
        </w:tc>
      </w:tr>
      <w:tr>
        <w:tc>
          <w:tcPr>
            <w:shd w:val="clear" w:color="auto" w:fill="F7F9FC"/>
            <w:tcW w:w="1122" w:type="dxa"/>
          </w:tcPr>
          <w:p>
            <w:pPr>
              <w:spacing w:after="20" w:before="20" w:line="240" w:lineRule="auto"/>
            </w:pPr>
            <w:r>
              <w:rPr>
                <w:rFonts w:ascii="Calibri" w:hAnsi="Calibri"/>
                <w:b w:val="0"/>
                <w:sz w:val="18"/>
              </w:rPr>
              <w:t>HTTP</w:t>
            </w:r>
          </w:p>
        </w:tc>
        <w:tc>
          <w:tcPr>
            <w:shd w:val="clear" w:color="auto" w:fill="F7F9FC"/>
            <w:tcW w:w="8339" w:type="dxa"/>
          </w:tcPr>
          <w:p>
            <w:pPr>
              <w:spacing w:after="20" w:before="20" w:line="240" w:lineRule="auto"/>
            </w:pPr>
            <w:r>
              <w:rPr>
                <w:rFonts w:ascii="Consolas" w:hAnsi="Consolas" w:eastAsia="Consolas"/>
                <w:b w:val="0"/>
                <w:sz w:val="17"/>
              </w:rPr>
              <w:t>node:http</w:t>
            </w:r>
            <w:r>
              <w:rPr>
                <w:rFonts w:ascii="Calibri" w:hAnsi="Calibri"/>
                <w:b w:val="0"/>
                <w:sz w:val="18"/>
              </w:rPr>
              <w:t xml:space="preserve"> / </w:t>
            </w:r>
            <w:r>
              <w:rPr>
                <w:rFonts w:ascii="Consolas" w:hAnsi="Consolas" w:eastAsia="Consolas"/>
                <w:b w:val="0"/>
                <w:sz w:val="17"/>
              </w:rPr>
              <w:t>node:https</w:t>
            </w:r>
            <w:r>
              <w:rPr>
                <w:rFonts w:ascii="Calibri" w:hAnsi="Calibri"/>
                <w:b w:val="0"/>
                <w:sz w:val="18"/>
              </w:rPr>
              <w:t xml:space="preserve"> (TLS 1.3 minimum)</w:t>
            </w:r>
          </w:p>
        </w:tc>
      </w:tr>
      <w:tr>
        <w:tc>
          <w:tcPr>
            <w:tcW w:w="1122" w:type="dxa"/>
          </w:tcPr>
          <w:p>
            <w:pPr>
              <w:spacing w:after="20" w:before="20" w:line="240" w:lineRule="auto"/>
            </w:pPr>
            <w:r>
              <w:rPr>
                <w:rFonts w:ascii="Calibri" w:hAnsi="Calibri"/>
                <w:b w:val="0"/>
                <w:sz w:val="18"/>
              </w:rPr>
              <w:t>Cryptography</w:t>
            </w:r>
          </w:p>
        </w:tc>
        <w:tc>
          <w:tcPr>
            <w:tcW w:w="8339" w:type="dxa"/>
          </w:tcPr>
          <w:p>
            <w:pPr>
              <w:spacing w:after="20" w:before="20" w:line="240" w:lineRule="auto"/>
            </w:pPr>
            <w:r>
              <w:rPr>
                <w:rFonts w:ascii="Consolas" w:hAnsi="Consolas" w:eastAsia="Consolas"/>
                <w:b w:val="0"/>
                <w:sz w:val="17"/>
              </w:rPr>
              <w:t>node:crypto</w:t>
            </w:r>
            <w:r>
              <w:rPr>
                <w:rFonts w:ascii="Calibri" w:hAnsi="Calibri"/>
                <w:b w:val="0"/>
                <w:sz w:val="18"/>
              </w:rPr>
              <w:t>: HMAC-SHA256 (JWT), scrypt (passwords), AES-256-GCM (keys, backups), SHA-256 (audit chain, report hash)</w:t>
            </w:r>
          </w:p>
        </w:tc>
      </w:tr>
      <w:tr>
        <w:tc>
          <w:tcPr>
            <w:shd w:val="clear" w:color="auto" w:fill="F7F9FC"/>
            <w:tcW w:w="1122" w:type="dxa"/>
          </w:tcPr>
          <w:p>
            <w:pPr>
              <w:spacing w:after="20" w:before="20" w:line="240" w:lineRule="auto"/>
            </w:pPr>
            <w:r>
              <w:rPr>
                <w:rFonts w:ascii="Calibri" w:hAnsi="Calibri"/>
                <w:b w:val="0"/>
                <w:sz w:val="18"/>
              </w:rPr>
              <w:t>Data store</w:t>
            </w:r>
          </w:p>
        </w:tc>
        <w:tc>
          <w:tcPr>
            <w:shd w:val="clear" w:color="auto" w:fill="F7F9FC"/>
            <w:tcW w:w="8339" w:type="dxa"/>
          </w:tcPr>
          <w:p>
            <w:pPr>
              <w:spacing w:after="20" w:before="20" w:line="240" w:lineRule="auto"/>
            </w:pPr>
            <w:r>
              <w:rPr>
                <w:rFonts w:ascii="Calibri" w:hAnsi="Calibri"/>
                <w:b w:val="0"/>
                <w:sz w:val="18"/>
              </w:rPr>
              <w:t>In-memory maps with unique indexes; JSON snapshot file (</w:t>
            </w:r>
            <w:r>
              <w:rPr>
                <w:rFonts w:ascii="Consolas" w:hAnsi="Consolas" w:eastAsia="Consolas"/>
                <w:b w:val="0"/>
                <w:sz w:val="17"/>
              </w:rPr>
              <w:t>DATA_FILE</w:t>
            </w:r>
            <w:r>
              <w:rPr>
                <w:rFonts w:ascii="Calibri" w:hAnsi="Calibri"/>
                <w:b w:val="0"/>
                <w:sz w:val="18"/>
              </w:rPr>
              <w:t>); encrypted backups (</w:t>
            </w:r>
            <w:r>
              <w:rPr>
                <w:rFonts w:ascii="Consolas" w:hAnsi="Consolas" w:eastAsia="Consolas"/>
                <w:b w:val="0"/>
                <w:sz w:val="17"/>
              </w:rPr>
              <w:t>BACKUP_DIR</w:t>
            </w:r>
            <w:r>
              <w:rPr>
                <w:rFonts w:ascii="Calibri" w:hAnsi="Calibri"/>
                <w:b w:val="0"/>
                <w:sz w:val="18"/>
              </w:rPr>
              <w:t>)</w:t>
            </w:r>
          </w:p>
        </w:tc>
      </w:tr>
      <w:tr>
        <w:tc>
          <w:tcPr>
            <w:tcW w:w="1122" w:type="dxa"/>
          </w:tcPr>
          <w:p>
            <w:pPr>
              <w:spacing w:after="20" w:before="20" w:line="240" w:lineRule="auto"/>
            </w:pPr>
            <w:r>
              <w:rPr>
                <w:rFonts w:ascii="Calibri" w:hAnsi="Calibri"/>
                <w:b w:val="0"/>
                <w:sz w:val="18"/>
              </w:rPr>
              <w:t>Frontend</w:t>
            </w:r>
          </w:p>
        </w:tc>
        <w:tc>
          <w:tcPr>
            <w:tcW w:w="8339" w:type="dxa"/>
          </w:tcPr>
          <w:p>
            <w:pPr>
              <w:spacing w:after="20" w:before="20" w:line="240" w:lineRule="auto"/>
            </w:pPr>
            <w:r>
              <w:rPr>
                <w:rFonts w:ascii="Calibri" w:hAnsi="Calibri"/>
                <w:b w:val="0"/>
                <w:sz w:val="18"/>
              </w:rPr>
              <w:t>Static HTML, CSS and vanilla JavaScript (no framework, no build step); CSS custom-property design tokens for light/dark themes; Inter variable font (SIL OFL) served locally because the CSP blocks external hosts</w:t>
            </w:r>
          </w:p>
        </w:tc>
      </w:tr>
      <w:tr>
        <w:tc>
          <w:tcPr>
            <w:shd w:val="clear" w:color="auto" w:fill="F7F9FC"/>
            <w:tcW w:w="1122" w:type="dxa"/>
          </w:tcPr>
          <w:p>
            <w:pPr>
              <w:spacing w:after="20" w:before="20" w:line="240" w:lineRule="auto"/>
            </w:pPr>
            <w:r>
              <w:rPr>
                <w:rFonts w:ascii="Calibri" w:hAnsi="Calibri"/>
                <w:b w:val="0"/>
                <w:sz w:val="18"/>
              </w:rPr>
              <w:t>Testing</w:t>
            </w:r>
          </w:p>
        </w:tc>
        <w:tc>
          <w:tcPr>
            <w:shd w:val="clear" w:color="auto" w:fill="F7F9FC"/>
            <w:tcW w:w="8339" w:type="dxa"/>
          </w:tcPr>
          <w:p>
            <w:pPr>
              <w:spacing w:after="20" w:before="20" w:line="240" w:lineRule="auto"/>
            </w:pPr>
            <w:r>
              <w:rPr>
                <w:rFonts w:ascii="Consolas" w:hAnsi="Consolas" w:eastAsia="Consolas"/>
                <w:b w:val="0"/>
                <w:sz w:val="17"/>
              </w:rPr>
              <w:t>node:test</w:t>
            </w:r>
            <w:r>
              <w:rPr>
                <w:rFonts w:ascii="Calibri" w:hAnsi="Calibri"/>
                <w:b w:val="0"/>
                <w:sz w:val="18"/>
              </w:rPr>
              <w:t xml:space="preserve"> and </w:t>
            </w:r>
            <w:r>
              <w:rPr>
                <w:rFonts w:ascii="Consolas" w:hAnsi="Consolas" w:eastAsia="Consolas"/>
                <w:b w:val="0"/>
                <w:sz w:val="17"/>
              </w:rPr>
              <w:t>node:assert</w:t>
            </w:r>
          </w:p>
        </w:tc>
      </w:tr>
      <w:tr>
        <w:tc>
          <w:tcPr>
            <w:tcW w:w="1122" w:type="dxa"/>
          </w:tcPr>
          <w:p>
            <w:pPr>
              <w:spacing w:after="20" w:before="20" w:line="240" w:lineRule="auto"/>
            </w:pPr>
            <w:r>
              <w:rPr>
                <w:rFonts w:ascii="Calibri" w:hAnsi="Calibri"/>
                <w:b w:val="0"/>
                <w:sz w:val="18"/>
              </w:rPr>
              <w:t>Quality and security tooling</w:t>
            </w:r>
          </w:p>
        </w:tc>
        <w:tc>
          <w:tcPr>
            <w:tcW w:w="8339" w:type="dxa"/>
          </w:tcPr>
          <w:p>
            <w:pPr>
              <w:spacing w:after="20" w:before="20" w:line="240" w:lineRule="auto"/>
            </w:pPr>
            <w:r>
              <w:rPr>
                <w:rFonts w:ascii="Calibri" w:hAnsi="Calibri"/>
                <w:b w:val="0"/>
                <w:sz w:val="18"/>
              </w:rPr>
              <w:t xml:space="preserve">ESLint 9 with </w:t>
            </w:r>
            <w:r>
              <w:rPr>
                <w:rFonts w:ascii="Consolas" w:hAnsi="Consolas" w:eastAsia="Consolas"/>
                <w:b w:val="0"/>
                <w:sz w:val="17"/>
              </w:rPr>
              <w:t>eslint-plugin-security</w:t>
            </w:r>
            <w:r>
              <w:rPr>
                <w:rFonts w:ascii="Calibri" w:hAnsi="Calibri"/>
                <w:b w:val="0"/>
                <w:sz w:val="18"/>
              </w:rPr>
              <w:t xml:space="preserve">, </w:t>
            </w:r>
            <w:r>
              <w:rPr>
                <w:rFonts w:ascii="Consolas" w:hAnsi="Consolas" w:eastAsia="Consolas"/>
                <w:b w:val="0"/>
                <w:sz w:val="17"/>
              </w:rPr>
              <w:t>npm audit</w:t>
            </w:r>
            <w:r>
              <w:rPr>
                <w:rFonts w:ascii="Calibri" w:hAnsi="Calibri"/>
                <w:b w:val="0"/>
                <w:sz w:val="18"/>
              </w:rPr>
              <w:t>, CodeQL (public repositories)</w:t>
            </w:r>
          </w:p>
        </w:tc>
      </w:tr>
      <w:tr>
        <w:tc>
          <w:tcPr>
            <w:shd w:val="clear" w:color="auto" w:fill="F7F9FC"/>
            <w:tcW w:w="1122" w:type="dxa"/>
          </w:tcPr>
          <w:p>
            <w:pPr>
              <w:spacing w:after="20" w:before="20" w:line="240" w:lineRule="auto"/>
            </w:pPr>
            <w:r>
              <w:rPr>
                <w:rFonts w:ascii="Calibri" w:hAnsi="Calibri"/>
                <w:b w:val="0"/>
                <w:sz w:val="18"/>
              </w:rPr>
              <w:t>CI/CD</w:t>
            </w:r>
          </w:p>
        </w:tc>
        <w:tc>
          <w:tcPr>
            <w:shd w:val="clear" w:color="auto" w:fill="F7F9FC"/>
            <w:tcW w:w="8339" w:type="dxa"/>
          </w:tcPr>
          <w:p>
            <w:pPr>
              <w:spacing w:after="20" w:before="20" w:line="240" w:lineRule="auto"/>
            </w:pPr>
            <w:r>
              <w:rPr>
                <w:rFonts w:ascii="Calibri" w:hAnsi="Calibri"/>
                <w:b w:val="0"/>
                <w:sz w:val="18"/>
              </w:rPr>
              <w:t>GitHub Actions</w:t>
            </w:r>
          </w:p>
        </w:tc>
      </w:tr>
    </w:tbl>
    <w:p>
      <w:pPr>
        <w:spacing w:after="80"/>
      </w:pPr>
    </w:p>
    <w:p>
      <w:pPr>
        <w:pStyle w:val="Heading2"/>
      </w:pPr>
      <w:r>
        <w:rPr>
          <w:rFonts w:ascii="Calibri" w:hAnsi="Calibri"/>
          <w:b/>
          <w:color w:val="1F3B63"/>
        </w:rPr>
        <w:t>3.7 Risks &amp; Mitigations</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1890"/>
        <w:gridCol w:w="1992"/>
        <w:gridCol w:w="5579"/>
      </w:tblGrid>
      <w:tr>
        <w:trPr>
          <w:tblHeader w:val="true"/>
        </w:trPr>
        <w:tc>
          <w:tcPr>
            <w:shd w:val="clear" w:color="auto" w:fill="1F3B63"/>
            <w:tcW w:w="1890" w:type="dxa"/>
          </w:tcPr>
          <w:p>
            <w:pPr>
              <w:spacing w:after="20" w:before="20"/>
            </w:pPr>
            <w:r>
              <w:rPr>
                <w:b/>
                <w:color w:val="FFFFFF"/>
                <w:sz w:val="18"/>
              </w:rPr>
              <w:t>Risk</w:t>
            </w:r>
          </w:p>
        </w:tc>
        <w:tc>
          <w:tcPr>
            <w:shd w:val="clear" w:color="auto" w:fill="1F3B63"/>
            <w:tcW w:w="1992" w:type="dxa"/>
          </w:tcPr>
          <w:p>
            <w:pPr>
              <w:spacing w:after="20" w:before="20"/>
            </w:pPr>
            <w:r>
              <w:rPr>
                <w:b/>
                <w:color w:val="FFFFFF"/>
                <w:sz w:val="18"/>
              </w:rPr>
              <w:t>Impact</w:t>
            </w:r>
          </w:p>
        </w:tc>
        <w:tc>
          <w:tcPr>
            <w:shd w:val="clear" w:color="auto" w:fill="1F3B63"/>
            <w:tcW w:w="5579" w:type="dxa"/>
          </w:tcPr>
          <w:p>
            <w:pPr>
              <w:spacing w:after="20" w:before="20"/>
            </w:pPr>
            <w:r>
              <w:rPr>
                <w:b/>
                <w:color w:val="FFFFFF"/>
                <w:sz w:val="18"/>
              </w:rPr>
              <w:t>Mitigation</w:t>
            </w:r>
          </w:p>
        </w:tc>
      </w:tr>
      <w:tr>
        <w:tc>
          <w:tcPr>
            <w:tcW w:w="1890" w:type="dxa"/>
          </w:tcPr>
          <w:p>
            <w:pPr>
              <w:spacing w:after="20" w:before="20" w:line="240" w:lineRule="auto"/>
            </w:pPr>
            <w:r>
              <w:rPr>
                <w:rFonts w:ascii="Calibri" w:hAnsi="Calibri"/>
                <w:b w:val="0"/>
                <w:sz w:val="18"/>
              </w:rPr>
              <w:t>Concurrent requests take the same last seat</w:t>
            </w:r>
          </w:p>
        </w:tc>
        <w:tc>
          <w:tcPr>
            <w:tcW w:w="1992" w:type="dxa"/>
          </w:tcPr>
          <w:p>
            <w:pPr>
              <w:spacing w:after="20" w:before="20" w:line="240" w:lineRule="auto"/>
            </w:pPr>
            <w:r>
              <w:rPr>
                <w:rFonts w:ascii="Calibri" w:hAnsi="Calibri"/>
                <w:b w:val="0"/>
                <w:sz w:val="18"/>
              </w:rPr>
              <w:t>License over-allocation</w:t>
            </w:r>
          </w:p>
        </w:tc>
        <w:tc>
          <w:tcPr>
            <w:tcW w:w="5579" w:type="dxa"/>
          </w:tcPr>
          <w:p>
            <w:pPr>
              <w:spacing w:after="20" w:before="20" w:line="240" w:lineRule="auto"/>
            </w:pPr>
            <w:r>
              <w:rPr>
                <w:rFonts w:ascii="Calibri" w:hAnsi="Calibri"/>
                <w:b w:val="0"/>
                <w:sz w:val="18"/>
              </w:rPr>
              <w:t>Allocation check and decrement run in one synchronous section; verified by a concurrency test</w:t>
            </w:r>
          </w:p>
        </w:tc>
      </w:tr>
      <w:tr>
        <w:tc>
          <w:tcPr>
            <w:shd w:val="clear" w:color="auto" w:fill="F7F9FC"/>
            <w:tcW w:w="1890" w:type="dxa"/>
          </w:tcPr>
          <w:p>
            <w:pPr>
              <w:spacing w:after="20" w:before="20" w:line="240" w:lineRule="auto"/>
            </w:pPr>
            <w:r>
              <w:rPr>
                <w:rFonts w:ascii="Calibri" w:hAnsi="Calibri"/>
                <w:b w:val="0"/>
                <w:sz w:val="18"/>
              </w:rPr>
              <w:t>Data loss on crash</w:t>
            </w:r>
          </w:p>
        </w:tc>
        <w:tc>
          <w:tcPr>
            <w:shd w:val="clear" w:color="auto" w:fill="F7F9FC"/>
            <w:tcW w:w="1992" w:type="dxa"/>
          </w:tcPr>
          <w:p>
            <w:pPr>
              <w:spacing w:after="20" w:before="20" w:line="240" w:lineRule="auto"/>
            </w:pPr>
            <w:r>
              <w:rPr>
                <w:rFonts w:ascii="Calibri" w:hAnsi="Calibri"/>
                <w:b w:val="0"/>
                <w:sz w:val="18"/>
              </w:rPr>
              <w:t>Lost recent changes</w:t>
            </w:r>
          </w:p>
        </w:tc>
        <w:tc>
          <w:tcPr>
            <w:shd w:val="clear" w:color="auto" w:fill="F7F9FC"/>
            <w:tcW w:w="5579" w:type="dxa"/>
          </w:tcPr>
          <w:p>
            <w:pPr>
              <w:spacing w:after="20" w:before="20" w:line="240" w:lineRule="auto"/>
            </w:pPr>
            <w:r>
              <w:rPr>
                <w:rFonts w:ascii="Calibri" w:hAnsi="Calibri"/>
                <w:b w:val="0"/>
                <w:sz w:val="18"/>
              </w:rPr>
              <w:t>Snapshot within 200 ms of each change, written atomically; encrypted backups; flush on shutdown</w:t>
            </w:r>
          </w:p>
        </w:tc>
      </w:tr>
      <w:tr>
        <w:tc>
          <w:tcPr>
            <w:tcW w:w="1890" w:type="dxa"/>
          </w:tcPr>
          <w:p>
            <w:pPr>
              <w:spacing w:after="20" w:before="20" w:line="240" w:lineRule="auto"/>
            </w:pPr>
            <w:r>
              <w:rPr>
                <w:rFonts w:ascii="Calibri" w:hAnsi="Calibri"/>
                <w:b w:val="0"/>
                <w:sz w:val="18"/>
              </w:rPr>
              <w:t>Data set outgrows memory</w:t>
            </w:r>
          </w:p>
        </w:tc>
        <w:tc>
          <w:tcPr>
            <w:tcW w:w="1992" w:type="dxa"/>
          </w:tcPr>
          <w:p>
            <w:pPr>
              <w:spacing w:after="20" w:before="20" w:line="240" w:lineRule="auto"/>
            </w:pPr>
            <w:r>
              <w:rPr>
                <w:rFonts w:ascii="Calibri" w:hAnsi="Calibri"/>
                <w:b w:val="0"/>
                <w:sz w:val="18"/>
              </w:rPr>
              <w:t>Service cannot start</w:t>
            </w:r>
          </w:p>
        </w:tc>
        <w:tc>
          <w:tcPr>
            <w:tcW w:w="5579" w:type="dxa"/>
          </w:tcPr>
          <w:p>
            <w:pPr>
              <w:spacing w:after="20" w:before="20" w:line="240" w:lineRule="auto"/>
            </w:pPr>
            <w:r>
              <w:rPr>
                <w:rFonts w:ascii="Calibri" w:hAnsi="Calibri"/>
                <w:b w:val="0"/>
                <w:sz w:val="18"/>
              </w:rPr>
              <w:t xml:space="preserve">Verified capacity documented; </w:t>
            </w:r>
            <w:r>
              <w:rPr>
                <w:rFonts w:ascii="Consolas" w:hAnsi="Consolas" w:eastAsia="Consolas"/>
                <w:b w:val="0"/>
                <w:sz w:val="17"/>
              </w:rPr>
              <w:t>Store</w:t>
            </w:r>
            <w:r>
              <w:rPr>
                <w:rFonts w:ascii="Calibri" w:hAnsi="Calibri"/>
                <w:b w:val="0"/>
                <w:sz w:val="18"/>
              </w:rPr>
              <w:t xml:space="preserve"> abstraction allows a database-backed implementation</w:t>
            </w:r>
          </w:p>
        </w:tc>
      </w:tr>
      <w:tr>
        <w:tc>
          <w:tcPr>
            <w:shd w:val="clear" w:color="auto" w:fill="F7F9FC"/>
            <w:tcW w:w="1890" w:type="dxa"/>
          </w:tcPr>
          <w:p>
            <w:pPr>
              <w:spacing w:after="20" w:before="20" w:line="240" w:lineRule="auto"/>
            </w:pPr>
            <w:r>
              <w:rPr>
                <w:rFonts w:ascii="Calibri" w:hAnsi="Calibri"/>
                <w:b w:val="0"/>
                <w:sz w:val="18"/>
              </w:rPr>
              <w:t>Leaked product keys</w:t>
            </w:r>
          </w:p>
        </w:tc>
        <w:tc>
          <w:tcPr>
            <w:shd w:val="clear" w:color="auto" w:fill="F7F9FC"/>
            <w:tcW w:w="1992" w:type="dxa"/>
          </w:tcPr>
          <w:p>
            <w:pPr>
              <w:spacing w:after="20" w:before="20" w:line="240" w:lineRule="auto"/>
            </w:pPr>
            <w:r>
              <w:rPr>
                <w:rFonts w:ascii="Calibri" w:hAnsi="Calibri"/>
                <w:b w:val="0"/>
                <w:sz w:val="18"/>
              </w:rPr>
              <w:t>Licence abuse, vendor penalties</w:t>
            </w:r>
          </w:p>
        </w:tc>
        <w:tc>
          <w:tcPr>
            <w:shd w:val="clear" w:color="auto" w:fill="F7F9FC"/>
            <w:tcW w:w="5579" w:type="dxa"/>
          </w:tcPr>
          <w:p>
            <w:pPr>
              <w:spacing w:after="20" w:before="20" w:line="240" w:lineRule="auto"/>
            </w:pPr>
            <w:r>
              <w:rPr>
                <w:rFonts w:ascii="Calibri" w:hAnsi="Calibri"/>
                <w:b w:val="0"/>
                <w:sz w:val="18"/>
              </w:rPr>
              <w:t>AES-256-GCM at rest, masking, reveal only for Super Admin, every reveal audited</w:t>
            </w:r>
          </w:p>
        </w:tc>
      </w:tr>
      <w:tr>
        <w:tc>
          <w:tcPr>
            <w:tcW w:w="1890" w:type="dxa"/>
          </w:tcPr>
          <w:p>
            <w:pPr>
              <w:spacing w:after="20" w:before="20" w:line="240" w:lineRule="auto"/>
            </w:pPr>
            <w:r>
              <w:rPr>
                <w:rFonts w:ascii="Calibri" w:hAnsi="Calibri"/>
                <w:b w:val="0"/>
                <w:sz w:val="18"/>
              </w:rPr>
              <w:t>Insider edits audit records on disk</w:t>
            </w:r>
          </w:p>
        </w:tc>
        <w:tc>
          <w:tcPr>
            <w:tcW w:w="1992" w:type="dxa"/>
          </w:tcPr>
          <w:p>
            <w:pPr>
              <w:spacing w:after="20" w:before="20" w:line="240" w:lineRule="auto"/>
            </w:pPr>
            <w:r>
              <w:rPr>
                <w:rFonts w:ascii="Calibri" w:hAnsi="Calibri"/>
                <w:b w:val="0"/>
                <w:sz w:val="18"/>
              </w:rPr>
              <w:t>Loss of accountability</w:t>
            </w:r>
          </w:p>
        </w:tc>
        <w:tc>
          <w:tcPr>
            <w:tcW w:w="5579" w:type="dxa"/>
          </w:tcPr>
          <w:p>
            <w:pPr>
              <w:spacing w:after="20" w:before="20" w:line="240" w:lineRule="auto"/>
            </w:pPr>
            <w:r>
              <w:rPr>
                <w:rFonts w:ascii="Calibri" w:hAnsi="Calibri"/>
                <w:b w:val="0"/>
                <w:sz w:val="18"/>
              </w:rPr>
              <w:t>Hash chain detects edits, re-hashing and deletions; head hash appears in every report so it can be recorded externally</w:t>
            </w:r>
          </w:p>
        </w:tc>
      </w:tr>
      <w:tr>
        <w:tc>
          <w:tcPr>
            <w:shd w:val="clear" w:color="auto" w:fill="F7F9FC"/>
            <w:tcW w:w="1890" w:type="dxa"/>
          </w:tcPr>
          <w:p>
            <w:pPr>
              <w:spacing w:after="20" w:before="20" w:line="240" w:lineRule="auto"/>
            </w:pPr>
            <w:r>
              <w:rPr>
                <w:rFonts w:ascii="Calibri" w:hAnsi="Calibri"/>
                <w:b w:val="0"/>
                <w:sz w:val="18"/>
              </w:rPr>
              <w:t>Ephemeral secrets in development</w:t>
            </w:r>
          </w:p>
        </w:tc>
        <w:tc>
          <w:tcPr>
            <w:shd w:val="clear" w:color="auto" w:fill="F7F9FC"/>
            <w:tcW w:w="1992" w:type="dxa"/>
          </w:tcPr>
          <w:p>
            <w:pPr>
              <w:spacing w:after="20" w:before="20" w:line="240" w:lineRule="auto"/>
            </w:pPr>
            <w:r>
              <w:rPr>
                <w:rFonts w:ascii="Calibri" w:hAnsi="Calibri"/>
                <w:b w:val="0"/>
                <w:sz w:val="18"/>
              </w:rPr>
              <w:t>Tokens and encrypted keys unusable after restart</w:t>
            </w:r>
          </w:p>
        </w:tc>
        <w:tc>
          <w:tcPr>
            <w:shd w:val="clear" w:color="auto" w:fill="F7F9FC"/>
            <w:tcW w:w="5579" w:type="dxa"/>
          </w:tcPr>
          <w:p>
            <w:pPr>
              <w:spacing w:after="20" w:before="20" w:line="240" w:lineRule="auto"/>
            </w:pPr>
            <w:r>
              <w:rPr>
                <w:rFonts w:ascii="Calibri" w:hAnsi="Calibri"/>
                <w:b w:val="0"/>
                <w:sz w:val="18"/>
              </w:rPr>
              <w:t xml:space="preserve">Secrets are mandatory when </w:t>
            </w:r>
            <w:r>
              <w:rPr>
                <w:rFonts w:ascii="Consolas" w:hAnsi="Consolas" w:eastAsia="Consolas"/>
                <w:b w:val="0"/>
                <w:sz w:val="17"/>
              </w:rPr>
              <w:t>NODE_ENV=production</w:t>
            </w:r>
            <w:r>
              <w:rPr>
                <w:rFonts w:ascii="Calibri" w:hAnsi="Calibri"/>
                <w:b w:val="0"/>
                <w:sz w:val="18"/>
              </w:rPr>
              <w:t>; a startup warning is logged otherwise</w:t>
            </w:r>
          </w:p>
        </w:tc>
      </w:tr>
    </w:tbl>
    <w:p>
      <w:pPr>
        <w:spacing w:after="80"/>
      </w:pPr>
    </w:p>
    <w:p>
      <w:pPr>
        <w:pStyle w:val="Heading2"/>
      </w:pPr>
      <w:r>
        <w:rPr>
          <w:rFonts w:ascii="Calibri" w:hAnsi="Calibri"/>
          <w:b/>
          <w:color w:val="1F3B63"/>
        </w:rPr>
        <w:t>3.8 Traceability to Requirements</w:t>
      </w:r>
    </w:p>
    <w:p>
      <w:pPr>
        <w:jc w:val="both"/>
      </w:pPr>
      <w:r>
        <w:rPr>
          <w:rFonts w:ascii="Calibri" w:hAnsi="Calibri"/>
          <w:b w:val="0"/>
        </w:rPr>
        <w:t>Design spec (DS) IDs are referenced from the SRS RTM.</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92"/>
        <w:gridCol w:w="567"/>
        <w:gridCol w:w="1597"/>
        <w:gridCol w:w="3367"/>
        <w:gridCol w:w="3338"/>
      </w:tblGrid>
      <w:tr>
        <w:trPr>
          <w:tblHeader w:val="true"/>
        </w:trPr>
        <w:tc>
          <w:tcPr>
            <w:shd w:val="clear" w:color="auto" w:fill="1F3B63"/>
            <w:tcW w:w="592" w:type="dxa"/>
          </w:tcPr>
          <w:p>
            <w:pPr>
              <w:spacing w:after="20" w:before="20"/>
            </w:pPr>
            <w:r>
              <w:rPr>
                <w:b/>
                <w:color w:val="FFFFFF"/>
                <w:sz w:val="18"/>
              </w:rPr>
              <w:t>Design Spec</w:t>
            </w:r>
          </w:p>
        </w:tc>
        <w:tc>
          <w:tcPr>
            <w:shd w:val="clear" w:color="auto" w:fill="1F3B63"/>
            <w:tcW w:w="567" w:type="dxa"/>
          </w:tcPr>
          <w:p>
            <w:pPr>
              <w:spacing w:after="20" w:before="20"/>
            </w:pPr>
            <w:r>
              <w:rPr>
                <w:b/>
                <w:color w:val="FFFFFF"/>
                <w:sz w:val="18"/>
              </w:rPr>
              <w:t>Requirement</w:t>
            </w:r>
          </w:p>
        </w:tc>
        <w:tc>
          <w:tcPr>
            <w:shd w:val="clear" w:color="auto" w:fill="1F3B63"/>
            <w:tcW w:w="1597" w:type="dxa"/>
          </w:tcPr>
          <w:p>
            <w:pPr>
              <w:spacing w:after="20" w:before="20"/>
            </w:pPr>
            <w:r>
              <w:rPr>
                <w:b/>
                <w:color w:val="FFFFFF"/>
                <w:sz w:val="18"/>
              </w:rPr>
              <w:t>Component</w:t>
            </w:r>
          </w:p>
        </w:tc>
        <w:tc>
          <w:tcPr>
            <w:shd w:val="clear" w:color="auto" w:fill="1F3B63"/>
            <w:tcW w:w="3367" w:type="dxa"/>
          </w:tcPr>
          <w:p>
            <w:pPr>
              <w:spacing w:after="20" w:before="20"/>
            </w:pPr>
            <w:r>
              <w:rPr>
                <w:b/>
                <w:color w:val="FFFFFF"/>
                <w:sz w:val="18"/>
              </w:rPr>
              <w:t>Implementation</w:t>
            </w:r>
          </w:p>
        </w:tc>
        <w:tc>
          <w:tcPr>
            <w:shd w:val="clear" w:color="auto" w:fill="1F3B63"/>
            <w:tcW w:w="3338" w:type="dxa"/>
          </w:tcPr>
          <w:p>
            <w:pPr>
              <w:spacing w:after="20" w:before="20"/>
            </w:pPr>
            <w:r>
              <w:rPr>
                <w:b/>
                <w:color w:val="FFFFFF"/>
                <w:sz w:val="18"/>
              </w:rPr>
              <w:t>Interface</w:t>
            </w:r>
          </w:p>
        </w:tc>
      </w:tr>
      <w:tr>
        <w:tc>
          <w:tcPr>
            <w:tcW w:w="592" w:type="dxa"/>
          </w:tcPr>
          <w:p>
            <w:pPr>
              <w:spacing w:after="20" w:before="20" w:line="240" w:lineRule="auto"/>
            </w:pPr>
            <w:r>
              <w:rPr>
                <w:rFonts w:ascii="Calibri" w:hAnsi="Calibri"/>
                <w:b w:val="0"/>
                <w:sz w:val="18"/>
              </w:rPr>
              <w:t>DS-HAM-01</w:t>
            </w:r>
          </w:p>
        </w:tc>
        <w:tc>
          <w:tcPr>
            <w:tcW w:w="567" w:type="dxa"/>
          </w:tcPr>
          <w:p>
            <w:pPr>
              <w:spacing w:after="20" w:before="20" w:line="240" w:lineRule="auto"/>
            </w:pPr>
            <w:r>
              <w:rPr>
                <w:rFonts w:ascii="Calibri" w:hAnsi="Calibri"/>
                <w:b w:val="0"/>
                <w:sz w:val="18"/>
              </w:rPr>
              <w:t>IT-F-001</w:t>
            </w:r>
          </w:p>
        </w:tc>
        <w:tc>
          <w:tcPr>
            <w:tcW w:w="1597" w:type="dxa"/>
          </w:tcPr>
          <w:p>
            <w:pPr>
              <w:spacing w:after="20" w:before="20" w:line="240" w:lineRule="auto"/>
            </w:pPr>
            <w:r>
              <w:rPr>
                <w:rFonts w:ascii="Calibri" w:hAnsi="Calibri"/>
                <w:b w:val="0"/>
                <w:sz w:val="18"/>
              </w:rPr>
              <w:t>Hardware service</w:t>
            </w:r>
          </w:p>
        </w:tc>
        <w:tc>
          <w:tcPr>
            <w:tcW w:w="3367" w:type="dxa"/>
          </w:tcPr>
          <w:p>
            <w:pPr>
              <w:spacing w:after="20" w:before="20" w:line="240" w:lineRule="auto"/>
            </w:pPr>
            <w:r>
              <w:rPr>
                <w:rFonts w:ascii="Consolas" w:hAnsi="Consolas" w:eastAsia="Consolas"/>
                <w:b w:val="0"/>
                <w:sz w:val="17"/>
              </w:rPr>
              <w:t>createAsset</w:t>
            </w:r>
            <w:r>
              <w:rPr>
                <w:rFonts w:ascii="Calibri" w:hAnsi="Calibri"/>
                <w:b w:val="0"/>
                <w:sz w:val="18"/>
              </w:rPr>
              <w:t xml:space="preserve">, </w:t>
            </w:r>
            <w:r>
              <w:rPr>
                <w:rFonts w:ascii="Consolas" w:hAnsi="Consolas" w:eastAsia="Consolas"/>
                <w:b w:val="0"/>
                <w:sz w:val="17"/>
              </w:rPr>
              <w:t>insertAsset</w:t>
            </w:r>
            <w:r>
              <w:rPr>
                <w:rFonts w:ascii="Calibri" w:hAnsi="Calibri"/>
                <w:b w:val="0"/>
                <w:sz w:val="18"/>
              </w:rPr>
              <w:t>, unique store indexes</w:t>
            </w:r>
          </w:p>
        </w:tc>
        <w:tc>
          <w:tcPr>
            <w:tcW w:w="3338" w:type="dxa"/>
          </w:tcPr>
          <w:p>
            <w:pPr>
              <w:spacing w:after="20" w:before="20" w:line="240" w:lineRule="auto"/>
            </w:pPr>
            <w:r>
              <w:rPr>
                <w:rFonts w:ascii="Consolas" w:hAnsi="Consolas" w:eastAsia="Consolas"/>
                <w:b w:val="0"/>
                <w:sz w:val="17"/>
              </w:rPr>
              <w:t>POST /api/v1/assets</w:t>
            </w:r>
          </w:p>
        </w:tc>
      </w:tr>
      <w:tr>
        <w:tc>
          <w:tcPr>
            <w:shd w:val="clear" w:color="auto" w:fill="F7F9FC"/>
            <w:tcW w:w="592" w:type="dxa"/>
          </w:tcPr>
          <w:p>
            <w:pPr>
              <w:spacing w:after="20" w:before="20" w:line="240" w:lineRule="auto"/>
            </w:pPr>
            <w:r>
              <w:rPr>
                <w:rFonts w:ascii="Calibri" w:hAnsi="Calibri"/>
                <w:b w:val="0"/>
                <w:sz w:val="18"/>
              </w:rPr>
              <w:t>DS-HAM-02</w:t>
            </w:r>
          </w:p>
        </w:tc>
        <w:tc>
          <w:tcPr>
            <w:shd w:val="clear" w:color="auto" w:fill="F7F9FC"/>
            <w:tcW w:w="567" w:type="dxa"/>
          </w:tcPr>
          <w:p>
            <w:pPr>
              <w:spacing w:after="20" w:before="20" w:line="240" w:lineRule="auto"/>
            </w:pPr>
            <w:r>
              <w:rPr>
                <w:rFonts w:ascii="Calibri" w:hAnsi="Calibri"/>
                <w:b w:val="0"/>
                <w:sz w:val="18"/>
              </w:rPr>
              <w:t>IT-F-002</w:t>
            </w:r>
          </w:p>
        </w:tc>
        <w:tc>
          <w:tcPr>
            <w:shd w:val="clear" w:color="auto" w:fill="F7F9FC"/>
            <w:tcW w:w="1597" w:type="dxa"/>
          </w:tcPr>
          <w:p>
            <w:pPr>
              <w:spacing w:after="20" w:before="20" w:line="240" w:lineRule="auto"/>
            </w:pPr>
            <w:r>
              <w:rPr>
                <w:rFonts w:ascii="Calibri" w:hAnsi="Calibri"/>
                <w:b w:val="0"/>
                <w:sz w:val="18"/>
              </w:rPr>
              <w:t>Hardware service</w:t>
            </w:r>
          </w:p>
        </w:tc>
        <w:tc>
          <w:tcPr>
            <w:shd w:val="clear" w:color="auto" w:fill="F7F9FC"/>
            <w:tcW w:w="3367" w:type="dxa"/>
          </w:tcPr>
          <w:p>
            <w:pPr>
              <w:spacing w:after="20" w:before="20" w:line="240" w:lineRule="auto"/>
            </w:pPr>
            <w:r>
              <w:rPr>
                <w:rFonts w:ascii="Consolas" w:hAnsi="Consolas" w:eastAsia="Consolas"/>
                <w:b w:val="0"/>
                <w:sz w:val="17"/>
              </w:rPr>
              <w:t>checkOut</w:t>
            </w:r>
            <w:r>
              <w:rPr>
                <w:rFonts w:ascii="Calibri" w:hAnsi="Calibri"/>
                <w:b w:val="0"/>
                <w:sz w:val="18"/>
              </w:rPr>
              <w:t xml:space="preserve">, </w:t>
            </w:r>
            <w:r>
              <w:rPr>
                <w:rFonts w:ascii="Consolas" w:hAnsi="Consolas" w:eastAsia="Consolas"/>
                <w:b w:val="0"/>
                <w:sz w:val="17"/>
              </w:rPr>
              <w:t>checkIn</w:t>
            </w:r>
            <w:r>
              <w:rPr>
                <w:rFonts w:ascii="Calibri" w:hAnsi="Calibri"/>
                <w:b w:val="0"/>
                <w:sz w:val="18"/>
              </w:rPr>
              <w:t xml:space="preserve"> state machine</w:t>
            </w:r>
          </w:p>
        </w:tc>
        <w:tc>
          <w:tcPr>
            <w:shd w:val="clear" w:color="auto" w:fill="F7F9FC"/>
            <w:tcW w:w="3338" w:type="dxa"/>
          </w:tcPr>
          <w:p>
            <w:pPr>
              <w:spacing w:after="20" w:before="20" w:line="240" w:lineRule="auto"/>
            </w:pPr>
            <w:r>
              <w:rPr>
                <w:rFonts w:ascii="Consolas" w:hAnsi="Consolas" w:eastAsia="Consolas"/>
                <w:b w:val="0"/>
                <w:sz w:val="17"/>
              </w:rPr>
              <w:t>POST /api/v1/assets/{id}/checkout</w:t>
            </w:r>
            <w:r>
              <w:rPr>
                <w:rFonts w:ascii="Calibri" w:hAnsi="Calibri"/>
                <w:b w:val="0"/>
                <w:sz w:val="18"/>
              </w:rPr>
              <w:t xml:space="preserve">, </w:t>
            </w:r>
            <w:r>
              <w:rPr>
                <w:rFonts w:ascii="Consolas" w:hAnsi="Consolas" w:eastAsia="Consolas"/>
                <w:b w:val="0"/>
                <w:sz w:val="17"/>
              </w:rPr>
              <w:t>/checkin</w:t>
            </w:r>
          </w:p>
        </w:tc>
      </w:tr>
      <w:tr>
        <w:tc>
          <w:tcPr>
            <w:tcW w:w="592" w:type="dxa"/>
          </w:tcPr>
          <w:p>
            <w:pPr>
              <w:spacing w:after="20" w:before="20" w:line="240" w:lineRule="auto"/>
            </w:pPr>
            <w:r>
              <w:rPr>
                <w:rFonts w:ascii="Calibri" w:hAnsi="Calibri"/>
                <w:b w:val="0"/>
                <w:sz w:val="18"/>
              </w:rPr>
              <w:t>DS-HAM-03</w:t>
            </w:r>
          </w:p>
        </w:tc>
        <w:tc>
          <w:tcPr>
            <w:tcW w:w="567" w:type="dxa"/>
          </w:tcPr>
          <w:p>
            <w:pPr>
              <w:spacing w:after="20" w:before="20" w:line="240" w:lineRule="auto"/>
            </w:pPr>
            <w:r>
              <w:rPr>
                <w:rFonts w:ascii="Calibri" w:hAnsi="Calibri"/>
                <w:b w:val="0"/>
                <w:sz w:val="18"/>
              </w:rPr>
              <w:t>IT-F-003</w:t>
            </w:r>
          </w:p>
        </w:tc>
        <w:tc>
          <w:tcPr>
            <w:tcW w:w="1597" w:type="dxa"/>
          </w:tcPr>
          <w:p>
            <w:pPr>
              <w:spacing w:after="20" w:before="20" w:line="240" w:lineRule="auto"/>
            </w:pPr>
            <w:r>
              <w:rPr>
                <w:rFonts w:ascii="Calibri" w:hAnsi="Calibri"/>
                <w:b w:val="0"/>
                <w:sz w:val="18"/>
              </w:rPr>
              <w:t>Barcode encoder, Hardware service</w:t>
            </w:r>
          </w:p>
        </w:tc>
        <w:tc>
          <w:tcPr>
            <w:tcW w:w="3367" w:type="dxa"/>
          </w:tcPr>
          <w:p>
            <w:pPr>
              <w:spacing w:after="20" w:before="20" w:line="240" w:lineRule="auto"/>
            </w:pPr>
            <w:r>
              <w:rPr>
                <w:rFonts w:ascii="Consolas" w:hAnsi="Consolas" w:eastAsia="Consolas"/>
                <w:b w:val="0"/>
                <w:sz w:val="17"/>
              </w:rPr>
              <w:t>renderLabelSvg</w:t>
            </w:r>
            <w:r>
              <w:rPr>
                <w:rFonts w:ascii="Calibri" w:hAnsi="Calibri"/>
                <w:b w:val="0"/>
                <w:sz w:val="18"/>
              </w:rPr>
              <w:t xml:space="preserve"> (Code 128-B), </w:t>
            </w:r>
            <w:r>
              <w:rPr>
                <w:rFonts w:ascii="Consolas" w:hAnsi="Consolas" w:eastAsia="Consolas"/>
                <w:b w:val="0"/>
                <w:sz w:val="17"/>
              </w:rPr>
              <w:t>findByTag</w:t>
            </w:r>
          </w:p>
        </w:tc>
        <w:tc>
          <w:tcPr>
            <w:tcW w:w="3338" w:type="dxa"/>
          </w:tcPr>
          <w:p>
            <w:pPr>
              <w:spacing w:after="20" w:before="20" w:line="240" w:lineRule="auto"/>
            </w:pPr>
            <w:r>
              <w:rPr>
                <w:rFonts w:ascii="Consolas" w:hAnsi="Consolas" w:eastAsia="Consolas"/>
                <w:b w:val="0"/>
                <w:sz w:val="17"/>
              </w:rPr>
              <w:t>GET /api/v1/assets/{id}/label.svg</w:t>
            </w:r>
            <w:r>
              <w:rPr>
                <w:rFonts w:ascii="Calibri" w:hAnsi="Calibri"/>
                <w:b w:val="0"/>
                <w:sz w:val="18"/>
              </w:rPr>
              <w:t xml:space="preserve">, </w:t>
            </w:r>
            <w:r>
              <w:rPr>
                <w:rFonts w:ascii="Consolas" w:hAnsi="Consolas" w:eastAsia="Consolas"/>
                <w:b w:val="0"/>
                <w:sz w:val="17"/>
              </w:rPr>
              <w:t>GET /api/v1/assets/by-tag/{tag}</w:t>
            </w:r>
          </w:p>
        </w:tc>
      </w:tr>
      <w:tr>
        <w:tc>
          <w:tcPr>
            <w:shd w:val="clear" w:color="auto" w:fill="F7F9FC"/>
            <w:tcW w:w="592" w:type="dxa"/>
          </w:tcPr>
          <w:p>
            <w:pPr>
              <w:spacing w:after="20" w:before="20" w:line="240" w:lineRule="auto"/>
            </w:pPr>
            <w:r>
              <w:rPr>
                <w:rFonts w:ascii="Calibri" w:hAnsi="Calibri"/>
                <w:b w:val="0"/>
                <w:sz w:val="18"/>
              </w:rPr>
              <w:t>DS-HAM-04</w:t>
            </w:r>
          </w:p>
        </w:tc>
        <w:tc>
          <w:tcPr>
            <w:shd w:val="clear" w:color="auto" w:fill="F7F9FC"/>
            <w:tcW w:w="567" w:type="dxa"/>
          </w:tcPr>
          <w:p>
            <w:pPr>
              <w:spacing w:after="20" w:before="20" w:line="240" w:lineRule="auto"/>
            </w:pPr>
            <w:r>
              <w:rPr>
                <w:rFonts w:ascii="Calibri" w:hAnsi="Calibri"/>
                <w:b w:val="0"/>
                <w:sz w:val="18"/>
              </w:rPr>
              <w:t>IT-F-004</w:t>
            </w:r>
          </w:p>
        </w:tc>
        <w:tc>
          <w:tcPr>
            <w:shd w:val="clear" w:color="auto" w:fill="F7F9FC"/>
            <w:tcW w:w="1597" w:type="dxa"/>
          </w:tcPr>
          <w:p>
            <w:pPr>
              <w:spacing w:after="20" w:before="20" w:line="240" w:lineRule="auto"/>
            </w:pPr>
            <w:r>
              <w:rPr>
                <w:rFonts w:ascii="Calibri" w:hAnsi="Calibri"/>
                <w:b w:val="0"/>
                <w:sz w:val="18"/>
              </w:rPr>
              <w:t>Hardware service</w:t>
            </w:r>
          </w:p>
        </w:tc>
        <w:tc>
          <w:tcPr>
            <w:shd w:val="clear" w:color="auto" w:fill="F7F9FC"/>
            <w:tcW w:w="3367" w:type="dxa"/>
          </w:tcPr>
          <w:p>
            <w:pPr>
              <w:spacing w:after="20" w:before="20" w:line="240" w:lineRule="auto"/>
            </w:pPr>
            <w:r>
              <w:rPr>
                <w:rFonts w:ascii="Consolas" w:hAnsi="Consolas" w:eastAsia="Consolas"/>
                <w:b w:val="0"/>
                <w:sz w:val="17"/>
              </w:rPr>
              <w:t>computeDepreciation</w:t>
            </w:r>
            <w:r>
              <w:rPr>
                <w:rFonts w:ascii="Calibri" w:hAnsi="Calibri"/>
                <w:b w:val="0"/>
                <w:sz w:val="18"/>
              </w:rPr>
              <w:t xml:space="preserve">, </w:t>
            </w:r>
            <w:r>
              <w:rPr>
                <w:rFonts w:ascii="Consolas" w:hAnsi="Consolas" w:eastAsia="Consolas"/>
                <w:b w:val="0"/>
                <w:sz w:val="17"/>
              </w:rPr>
              <w:t>yearsBetween</w:t>
            </w:r>
          </w:p>
        </w:tc>
        <w:tc>
          <w:tcPr>
            <w:shd w:val="clear" w:color="auto" w:fill="F7F9FC"/>
            <w:tcW w:w="3338" w:type="dxa"/>
          </w:tcPr>
          <w:p>
            <w:pPr>
              <w:spacing w:after="20" w:before="20" w:line="240" w:lineRule="auto"/>
            </w:pPr>
            <w:r>
              <w:rPr>
                <w:rFonts w:ascii="Consolas" w:hAnsi="Consolas" w:eastAsia="Consolas"/>
                <w:b w:val="0"/>
                <w:sz w:val="17"/>
              </w:rPr>
              <w:t>GET /api/v1/assets/{id}/depreciation</w:t>
            </w:r>
          </w:p>
        </w:tc>
      </w:tr>
      <w:tr>
        <w:tc>
          <w:tcPr>
            <w:tcW w:w="592" w:type="dxa"/>
          </w:tcPr>
          <w:p>
            <w:pPr>
              <w:spacing w:after="20" w:before="20" w:line="240" w:lineRule="auto"/>
            </w:pPr>
            <w:r>
              <w:rPr>
                <w:rFonts w:ascii="Calibri" w:hAnsi="Calibri"/>
                <w:b w:val="0"/>
                <w:sz w:val="18"/>
              </w:rPr>
              <w:t>DS-SAM-01</w:t>
            </w:r>
          </w:p>
        </w:tc>
        <w:tc>
          <w:tcPr>
            <w:tcW w:w="567" w:type="dxa"/>
          </w:tcPr>
          <w:p>
            <w:pPr>
              <w:spacing w:after="20" w:before="20" w:line="240" w:lineRule="auto"/>
            </w:pPr>
            <w:r>
              <w:rPr>
                <w:rFonts w:ascii="Calibri" w:hAnsi="Calibri"/>
                <w:b w:val="0"/>
                <w:sz w:val="18"/>
              </w:rPr>
              <w:t>IT-F-005</w:t>
            </w:r>
          </w:p>
        </w:tc>
        <w:tc>
          <w:tcPr>
            <w:tcW w:w="1597" w:type="dxa"/>
          </w:tcPr>
          <w:p>
            <w:pPr>
              <w:spacing w:after="20" w:before="20" w:line="240" w:lineRule="auto"/>
            </w:pPr>
            <w:r>
              <w:rPr>
                <w:rFonts w:ascii="Calibri" w:hAnsi="Calibri"/>
                <w:b w:val="0"/>
                <w:sz w:val="18"/>
              </w:rPr>
              <w:t>License service, Vault</w:t>
            </w:r>
          </w:p>
        </w:tc>
        <w:tc>
          <w:tcPr>
            <w:tcW w:w="3367" w:type="dxa"/>
          </w:tcPr>
          <w:p>
            <w:pPr>
              <w:spacing w:after="20" w:before="20" w:line="240" w:lineRule="auto"/>
            </w:pPr>
            <w:r>
              <w:rPr>
                <w:rFonts w:ascii="Consolas" w:hAnsi="Consolas" w:eastAsia="Consolas"/>
                <w:b w:val="0"/>
                <w:sz w:val="17"/>
              </w:rPr>
              <w:t>createLicense</w:t>
            </w:r>
            <w:r>
              <w:rPr>
                <w:rFonts w:ascii="Calibri" w:hAnsi="Calibri"/>
                <w:b w:val="0"/>
                <w:sz w:val="18"/>
              </w:rPr>
              <w:t xml:space="preserve">, </w:t>
            </w:r>
            <w:r>
              <w:rPr>
                <w:rFonts w:ascii="Consolas" w:hAnsi="Consolas" w:eastAsia="Consolas"/>
                <w:b w:val="0"/>
                <w:sz w:val="17"/>
              </w:rPr>
              <w:t>view</w:t>
            </w:r>
          </w:p>
        </w:tc>
        <w:tc>
          <w:tcPr>
            <w:tcW w:w="3338" w:type="dxa"/>
          </w:tcPr>
          <w:p>
            <w:pPr>
              <w:spacing w:after="20" w:before="20" w:line="240" w:lineRule="auto"/>
            </w:pPr>
            <w:r>
              <w:rPr>
                <w:rFonts w:ascii="Consolas" w:hAnsi="Consolas" w:eastAsia="Consolas"/>
                <w:b w:val="0"/>
                <w:sz w:val="17"/>
              </w:rPr>
              <w:t>POST /api/v1/licenses</w:t>
            </w:r>
            <w:r>
              <w:rPr>
                <w:rFonts w:ascii="Calibri" w:hAnsi="Calibri"/>
                <w:b w:val="0"/>
                <w:sz w:val="18"/>
              </w:rPr>
              <w:t xml:space="preserve">, </w:t>
            </w:r>
            <w:r>
              <w:rPr>
                <w:rFonts w:ascii="Consolas" w:hAnsi="Consolas" w:eastAsia="Consolas"/>
                <w:b w:val="0"/>
                <w:sz w:val="17"/>
              </w:rPr>
              <w:t>GET /api/v1/licenses</w:t>
            </w:r>
          </w:p>
        </w:tc>
      </w:tr>
      <w:tr>
        <w:tc>
          <w:tcPr>
            <w:shd w:val="clear" w:color="auto" w:fill="F7F9FC"/>
            <w:tcW w:w="592" w:type="dxa"/>
          </w:tcPr>
          <w:p>
            <w:pPr>
              <w:spacing w:after="20" w:before="20" w:line="240" w:lineRule="auto"/>
            </w:pPr>
            <w:r>
              <w:rPr>
                <w:rFonts w:ascii="Calibri" w:hAnsi="Calibri"/>
                <w:b w:val="0"/>
                <w:sz w:val="18"/>
              </w:rPr>
              <w:t>DS-SAM-02</w:t>
            </w:r>
          </w:p>
        </w:tc>
        <w:tc>
          <w:tcPr>
            <w:shd w:val="clear" w:color="auto" w:fill="F7F9FC"/>
            <w:tcW w:w="567" w:type="dxa"/>
          </w:tcPr>
          <w:p>
            <w:pPr>
              <w:spacing w:after="20" w:before="20" w:line="240" w:lineRule="auto"/>
            </w:pPr>
            <w:r>
              <w:rPr>
                <w:rFonts w:ascii="Calibri" w:hAnsi="Calibri"/>
                <w:b w:val="0"/>
                <w:sz w:val="18"/>
              </w:rPr>
              <w:t>IT-F-006</w:t>
            </w:r>
          </w:p>
        </w:tc>
        <w:tc>
          <w:tcPr>
            <w:shd w:val="clear" w:color="auto" w:fill="F7F9FC"/>
            <w:tcW w:w="1597" w:type="dxa"/>
          </w:tcPr>
          <w:p>
            <w:pPr>
              <w:spacing w:after="20" w:before="20" w:line="240" w:lineRule="auto"/>
            </w:pPr>
            <w:r>
              <w:rPr>
                <w:rFonts w:ascii="Calibri" w:hAnsi="Calibri"/>
                <w:b w:val="0"/>
                <w:sz w:val="18"/>
              </w:rPr>
              <w:t>License service</w:t>
            </w:r>
          </w:p>
        </w:tc>
        <w:tc>
          <w:tcPr>
            <w:shd w:val="clear" w:color="auto" w:fill="F7F9FC"/>
            <w:tcW w:w="3367" w:type="dxa"/>
          </w:tcPr>
          <w:p>
            <w:pPr>
              <w:spacing w:after="20" w:before="20" w:line="240" w:lineRule="auto"/>
            </w:pPr>
            <w:r>
              <w:rPr>
                <w:rFonts w:ascii="Consolas" w:hAnsi="Consolas" w:eastAsia="Consolas"/>
                <w:b w:val="0"/>
                <w:sz w:val="17"/>
              </w:rPr>
              <w:t>allocate</w:t>
            </w:r>
            <w:r>
              <w:rPr>
                <w:rFonts w:ascii="Calibri" w:hAnsi="Calibri"/>
                <w:b w:val="0"/>
                <w:sz w:val="18"/>
              </w:rPr>
              <w:t xml:space="preserve">, </w:t>
            </w:r>
            <w:r>
              <w:rPr>
                <w:rFonts w:ascii="Consolas" w:hAnsi="Consolas" w:eastAsia="Consolas"/>
                <w:b w:val="0"/>
                <w:sz w:val="17"/>
              </w:rPr>
              <w:t>reclaim</w:t>
            </w:r>
          </w:p>
        </w:tc>
        <w:tc>
          <w:tcPr>
            <w:shd w:val="clear" w:color="auto" w:fill="F7F9FC"/>
            <w:tcW w:w="3338" w:type="dxa"/>
          </w:tcPr>
          <w:p>
            <w:pPr>
              <w:spacing w:after="20" w:before="20" w:line="240" w:lineRule="auto"/>
            </w:pPr>
            <w:r>
              <w:rPr>
                <w:rFonts w:ascii="Consolas" w:hAnsi="Consolas" w:eastAsia="Consolas"/>
                <w:b w:val="0"/>
                <w:sz w:val="17"/>
              </w:rPr>
              <w:t>POST /api/v1/licenses/{id}/allocations</w:t>
            </w:r>
            <w:r>
              <w:rPr>
                <w:rFonts w:ascii="Calibri" w:hAnsi="Calibri"/>
                <w:b w:val="0"/>
                <w:sz w:val="18"/>
              </w:rPr>
              <w:t xml:space="preserve">, </w:t>
            </w:r>
            <w:r>
              <w:rPr>
                <w:rFonts w:ascii="Consolas" w:hAnsi="Consolas" w:eastAsia="Consolas"/>
                <w:b w:val="0"/>
                <w:sz w:val="17"/>
              </w:rPr>
              <w:t>DELETE .../allocations/{assetId}</w:t>
            </w:r>
          </w:p>
        </w:tc>
      </w:tr>
      <w:tr>
        <w:tc>
          <w:tcPr>
            <w:tcW w:w="592" w:type="dxa"/>
          </w:tcPr>
          <w:p>
            <w:pPr>
              <w:spacing w:after="20" w:before="20" w:line="240" w:lineRule="auto"/>
            </w:pPr>
            <w:r>
              <w:rPr>
                <w:rFonts w:ascii="Calibri" w:hAnsi="Calibri"/>
                <w:b w:val="0"/>
                <w:sz w:val="18"/>
              </w:rPr>
              <w:t>DS-SAM-03</w:t>
            </w:r>
          </w:p>
        </w:tc>
        <w:tc>
          <w:tcPr>
            <w:tcW w:w="567" w:type="dxa"/>
          </w:tcPr>
          <w:p>
            <w:pPr>
              <w:spacing w:after="20" w:before="20" w:line="240" w:lineRule="auto"/>
            </w:pPr>
            <w:r>
              <w:rPr>
                <w:rFonts w:ascii="Calibri" w:hAnsi="Calibri"/>
                <w:b w:val="0"/>
                <w:sz w:val="18"/>
              </w:rPr>
              <w:t>IT-F-007</w:t>
            </w:r>
          </w:p>
        </w:tc>
        <w:tc>
          <w:tcPr>
            <w:tcW w:w="1597" w:type="dxa"/>
          </w:tcPr>
          <w:p>
            <w:pPr>
              <w:spacing w:after="20" w:before="20" w:line="240" w:lineRule="auto"/>
            </w:pPr>
            <w:r>
              <w:rPr>
                <w:rFonts w:ascii="Calibri" w:hAnsi="Calibri"/>
                <w:b w:val="0"/>
                <w:sz w:val="18"/>
              </w:rPr>
              <w:t>Compliance service</w:t>
            </w:r>
          </w:p>
        </w:tc>
        <w:tc>
          <w:tcPr>
            <w:tcW w:w="3367" w:type="dxa"/>
          </w:tcPr>
          <w:p>
            <w:pPr>
              <w:spacing w:after="20" w:before="20" w:line="240" w:lineRule="auto"/>
            </w:pPr>
            <w:r>
              <w:rPr>
                <w:rFonts w:ascii="Consolas" w:hAnsi="Consolas" w:eastAsia="Consolas"/>
                <w:b w:val="0"/>
                <w:sz w:val="17"/>
              </w:rPr>
              <w:t>ingestManifest</w:t>
            </w:r>
            <w:r>
              <w:rPr>
                <w:rFonts w:ascii="Calibri" w:hAnsi="Calibri"/>
                <w:b w:val="0"/>
                <w:sz w:val="18"/>
              </w:rPr>
              <w:t xml:space="preserve">, </w:t>
            </w:r>
            <w:r>
              <w:rPr>
                <w:rFonts w:ascii="Consolas" w:hAnsi="Consolas" w:eastAsia="Consolas"/>
                <w:b w:val="0"/>
                <w:sz w:val="17"/>
              </w:rPr>
              <w:t>computeReconciliation</w:t>
            </w:r>
          </w:p>
        </w:tc>
        <w:tc>
          <w:tcPr>
            <w:tcW w:w="3338" w:type="dxa"/>
          </w:tcPr>
          <w:p>
            <w:pPr>
              <w:spacing w:after="20" w:before="20" w:line="240" w:lineRule="auto"/>
            </w:pPr>
            <w:r>
              <w:rPr>
                <w:rFonts w:ascii="Consolas" w:hAnsi="Consolas" w:eastAsia="Consolas"/>
                <w:b w:val="0"/>
                <w:sz w:val="17"/>
              </w:rPr>
              <w:t>POST /api/v1/telemetry/manifest</w:t>
            </w:r>
            <w:r>
              <w:rPr>
                <w:rFonts w:ascii="Calibri" w:hAnsi="Calibri"/>
                <w:b w:val="0"/>
                <w:sz w:val="18"/>
              </w:rPr>
              <w:t xml:space="preserve">, </w:t>
            </w:r>
            <w:r>
              <w:rPr>
                <w:rFonts w:ascii="Consolas" w:hAnsi="Consolas" w:eastAsia="Consolas"/>
                <w:b w:val="0"/>
                <w:sz w:val="17"/>
              </w:rPr>
              <w:t>POST /api/v1/compliance/reconcile</w:t>
            </w:r>
          </w:p>
        </w:tc>
      </w:tr>
      <w:tr>
        <w:tc>
          <w:tcPr>
            <w:shd w:val="clear" w:color="auto" w:fill="F7F9FC"/>
            <w:tcW w:w="592" w:type="dxa"/>
          </w:tcPr>
          <w:p>
            <w:pPr>
              <w:spacing w:after="20" w:before="20" w:line="240" w:lineRule="auto"/>
            </w:pPr>
            <w:r>
              <w:rPr>
                <w:rFonts w:ascii="Calibri" w:hAnsi="Calibri"/>
                <w:b w:val="0"/>
                <w:sz w:val="18"/>
              </w:rPr>
              <w:t>DS-SAM-04</w:t>
            </w:r>
          </w:p>
        </w:tc>
        <w:tc>
          <w:tcPr>
            <w:shd w:val="clear" w:color="auto" w:fill="F7F9FC"/>
            <w:tcW w:w="567" w:type="dxa"/>
          </w:tcPr>
          <w:p>
            <w:pPr>
              <w:spacing w:after="20" w:before="20" w:line="240" w:lineRule="auto"/>
            </w:pPr>
            <w:r>
              <w:rPr>
                <w:rFonts w:ascii="Calibri" w:hAnsi="Calibri"/>
                <w:b w:val="0"/>
                <w:sz w:val="18"/>
              </w:rPr>
              <w:t>IT-F-008</w:t>
            </w:r>
          </w:p>
        </w:tc>
        <w:tc>
          <w:tcPr>
            <w:shd w:val="clear" w:color="auto" w:fill="F7F9FC"/>
            <w:tcW w:w="1597" w:type="dxa"/>
          </w:tcPr>
          <w:p>
            <w:pPr>
              <w:spacing w:after="20" w:before="20" w:line="240" w:lineRule="auto"/>
            </w:pPr>
            <w:r>
              <w:rPr>
                <w:rFonts w:ascii="Calibri" w:hAnsi="Calibri"/>
                <w:b w:val="0"/>
                <w:sz w:val="18"/>
              </w:rPr>
              <w:t>Compliance service</w:t>
            </w:r>
          </w:p>
        </w:tc>
        <w:tc>
          <w:tcPr>
            <w:shd w:val="clear" w:color="auto" w:fill="F7F9FC"/>
            <w:tcW w:w="3367" w:type="dxa"/>
          </w:tcPr>
          <w:p>
            <w:pPr>
              <w:spacing w:after="20" w:before="20" w:line="240" w:lineRule="auto"/>
            </w:pPr>
            <w:r>
              <w:rPr>
                <w:rFonts w:ascii="Calibri" w:hAnsi="Calibri"/>
                <w:b w:val="0"/>
                <w:sz w:val="18"/>
              </w:rPr>
              <w:t xml:space="preserve">blacklist, </w:t>
            </w:r>
            <w:r>
              <w:rPr>
                <w:rFonts w:ascii="Consolas" w:hAnsi="Consolas" w:eastAsia="Consolas"/>
                <w:b w:val="0"/>
                <w:sz w:val="17"/>
              </w:rPr>
              <w:t>raiseIncident</w:t>
            </w:r>
            <w:r>
              <w:rPr>
                <w:rFonts w:ascii="Calibri" w:hAnsi="Calibri"/>
                <w:b w:val="0"/>
                <w:sz w:val="18"/>
              </w:rPr>
              <w:t xml:space="preserve">, </w:t>
            </w:r>
            <w:r>
              <w:rPr>
                <w:rFonts w:ascii="Consolas" w:hAnsi="Consolas" w:eastAsia="Consolas"/>
                <w:b w:val="0"/>
                <w:sz w:val="17"/>
              </w:rPr>
              <w:t>resolveIncident</w:t>
            </w:r>
          </w:p>
        </w:tc>
        <w:tc>
          <w:tcPr>
            <w:shd w:val="clear" w:color="auto" w:fill="F7F9FC"/>
            <w:tcW w:w="3338" w:type="dxa"/>
          </w:tcPr>
          <w:p>
            <w:pPr>
              <w:spacing w:after="20" w:before="20" w:line="240" w:lineRule="auto"/>
            </w:pPr>
            <w:r>
              <w:rPr>
                <w:rFonts w:ascii="Consolas" w:hAnsi="Consolas" w:eastAsia="Consolas"/>
                <w:b w:val="0"/>
                <w:sz w:val="17"/>
              </w:rPr>
              <w:t>/api/v1/compliance/blacklist</w:t>
            </w:r>
            <w:r>
              <w:rPr>
                <w:rFonts w:ascii="Calibri" w:hAnsi="Calibri"/>
                <w:b w:val="0"/>
                <w:sz w:val="18"/>
              </w:rPr>
              <w:t xml:space="preserve">, </w:t>
            </w:r>
            <w:r>
              <w:rPr>
                <w:rFonts w:ascii="Consolas" w:hAnsi="Consolas" w:eastAsia="Consolas"/>
                <w:b w:val="0"/>
                <w:sz w:val="17"/>
              </w:rPr>
              <w:t>/api/v1/compliance/incidents</w:t>
            </w:r>
          </w:p>
        </w:tc>
      </w:tr>
      <w:tr>
        <w:tc>
          <w:tcPr>
            <w:tcW w:w="592" w:type="dxa"/>
          </w:tcPr>
          <w:p>
            <w:pPr>
              <w:spacing w:after="20" w:before="20" w:line="240" w:lineRule="auto"/>
            </w:pPr>
            <w:r>
              <w:rPr>
                <w:rFonts w:ascii="Calibri" w:hAnsi="Calibri"/>
                <w:b w:val="0"/>
                <w:sz w:val="18"/>
              </w:rPr>
              <w:t>DS-PROC-01</w:t>
            </w:r>
          </w:p>
        </w:tc>
        <w:tc>
          <w:tcPr>
            <w:tcW w:w="567" w:type="dxa"/>
          </w:tcPr>
          <w:p>
            <w:pPr>
              <w:spacing w:after="20" w:before="20" w:line="240" w:lineRule="auto"/>
            </w:pPr>
            <w:r>
              <w:rPr>
                <w:rFonts w:ascii="Calibri" w:hAnsi="Calibri"/>
                <w:b w:val="0"/>
                <w:sz w:val="18"/>
              </w:rPr>
              <w:t>IT-F-009</w:t>
            </w:r>
          </w:p>
        </w:tc>
        <w:tc>
          <w:tcPr>
            <w:tcW w:w="1597" w:type="dxa"/>
          </w:tcPr>
          <w:p>
            <w:pPr>
              <w:spacing w:after="20" w:before="20" w:line="240" w:lineRule="auto"/>
            </w:pPr>
            <w:r>
              <w:rPr>
                <w:rFonts w:ascii="Calibri" w:hAnsi="Calibri"/>
                <w:b w:val="0"/>
                <w:sz w:val="18"/>
              </w:rPr>
              <w:t>Procurement service</w:t>
            </w:r>
          </w:p>
        </w:tc>
        <w:tc>
          <w:tcPr>
            <w:tcW w:w="3367" w:type="dxa"/>
          </w:tcPr>
          <w:p>
            <w:pPr>
              <w:spacing w:after="20" w:before="20" w:line="240" w:lineRule="auto"/>
            </w:pPr>
            <w:r>
              <w:rPr>
                <w:rFonts w:ascii="Consolas" w:hAnsi="Consolas" w:eastAsia="Consolas"/>
                <w:b w:val="0"/>
                <w:sz w:val="17"/>
              </w:rPr>
              <w:t>createRequisition</w:t>
            </w:r>
          </w:p>
        </w:tc>
        <w:tc>
          <w:tcPr>
            <w:tcW w:w="3338" w:type="dxa"/>
          </w:tcPr>
          <w:p>
            <w:pPr>
              <w:spacing w:after="20" w:before="20" w:line="240" w:lineRule="auto"/>
            </w:pPr>
            <w:r>
              <w:rPr>
                <w:rFonts w:ascii="Consolas" w:hAnsi="Consolas" w:eastAsia="Consolas"/>
                <w:b w:val="0"/>
                <w:sz w:val="17"/>
              </w:rPr>
              <w:t>POST /api/v1/procurement/requisitions</w:t>
            </w:r>
          </w:p>
        </w:tc>
      </w:tr>
      <w:tr>
        <w:tc>
          <w:tcPr>
            <w:shd w:val="clear" w:color="auto" w:fill="F7F9FC"/>
            <w:tcW w:w="592" w:type="dxa"/>
          </w:tcPr>
          <w:p>
            <w:pPr>
              <w:spacing w:after="20" w:before="20" w:line="240" w:lineRule="auto"/>
            </w:pPr>
            <w:r>
              <w:rPr>
                <w:rFonts w:ascii="Calibri" w:hAnsi="Calibri"/>
                <w:b w:val="0"/>
                <w:sz w:val="18"/>
              </w:rPr>
              <w:t>DS-PROC-02</w:t>
            </w:r>
          </w:p>
        </w:tc>
        <w:tc>
          <w:tcPr>
            <w:shd w:val="clear" w:color="auto" w:fill="F7F9FC"/>
            <w:tcW w:w="567" w:type="dxa"/>
          </w:tcPr>
          <w:p>
            <w:pPr>
              <w:spacing w:after="20" w:before="20" w:line="240" w:lineRule="auto"/>
            </w:pPr>
            <w:r>
              <w:rPr>
                <w:rFonts w:ascii="Calibri" w:hAnsi="Calibri"/>
                <w:b w:val="0"/>
                <w:sz w:val="18"/>
              </w:rPr>
              <w:t>IT-F-010</w:t>
            </w:r>
          </w:p>
        </w:tc>
        <w:tc>
          <w:tcPr>
            <w:shd w:val="clear" w:color="auto" w:fill="F7F9FC"/>
            <w:tcW w:w="1597" w:type="dxa"/>
          </w:tcPr>
          <w:p>
            <w:pPr>
              <w:spacing w:after="20" w:before="20" w:line="240" w:lineRule="auto"/>
            </w:pPr>
            <w:r>
              <w:rPr>
                <w:rFonts w:ascii="Calibri" w:hAnsi="Calibri"/>
                <w:b w:val="0"/>
                <w:sz w:val="18"/>
              </w:rPr>
              <w:t>Procurement service</w:t>
            </w:r>
          </w:p>
        </w:tc>
        <w:tc>
          <w:tcPr>
            <w:shd w:val="clear" w:color="auto" w:fill="F7F9FC"/>
            <w:tcW w:w="3367" w:type="dxa"/>
          </w:tcPr>
          <w:p>
            <w:pPr>
              <w:spacing w:after="20" w:before="20" w:line="240" w:lineRule="auto"/>
            </w:pPr>
            <w:r>
              <w:rPr>
                <w:rFonts w:ascii="Consolas" w:hAnsi="Consolas" w:eastAsia="Consolas"/>
                <w:b w:val="0"/>
                <w:sz w:val="17"/>
              </w:rPr>
              <w:t>STAGES</w:t>
            </w:r>
            <w:r>
              <w:rPr>
                <w:rFonts w:ascii="Calibri" w:hAnsi="Calibri"/>
                <w:b w:val="0"/>
                <w:sz w:val="18"/>
              </w:rPr>
              <w:t xml:space="preserve">, </w:t>
            </w:r>
            <w:r>
              <w:rPr>
                <w:rFonts w:ascii="Consolas" w:hAnsi="Consolas" w:eastAsia="Consolas"/>
                <w:b w:val="0"/>
                <w:sz w:val="17"/>
              </w:rPr>
              <w:t>assertCanDecide</w:t>
            </w:r>
            <w:r>
              <w:rPr>
                <w:rFonts w:ascii="Calibri" w:hAnsi="Calibri"/>
                <w:b w:val="0"/>
                <w:sz w:val="18"/>
              </w:rPr>
              <w:t xml:space="preserve">, </w:t>
            </w:r>
            <w:r>
              <w:rPr>
                <w:rFonts w:ascii="Consolas" w:hAnsi="Consolas" w:eastAsia="Consolas"/>
                <w:b w:val="0"/>
                <w:sz w:val="17"/>
              </w:rPr>
              <w:t>approve</w:t>
            </w:r>
            <w:r>
              <w:rPr>
                <w:rFonts w:ascii="Calibri" w:hAnsi="Calibri"/>
                <w:b w:val="0"/>
                <w:sz w:val="18"/>
              </w:rPr>
              <w:t xml:space="preserve">, </w:t>
            </w:r>
            <w:r>
              <w:rPr>
                <w:rFonts w:ascii="Consolas" w:hAnsi="Consolas" w:eastAsia="Consolas"/>
                <w:b w:val="0"/>
                <w:sz w:val="17"/>
              </w:rPr>
              <w:t>reject</w:t>
            </w:r>
          </w:p>
        </w:tc>
        <w:tc>
          <w:tcPr>
            <w:shd w:val="clear" w:color="auto" w:fill="F7F9FC"/>
            <w:tcW w:w="3338" w:type="dxa"/>
          </w:tcPr>
          <w:p>
            <w:pPr>
              <w:spacing w:after="20" w:before="20" w:line="240" w:lineRule="auto"/>
            </w:pPr>
            <w:r>
              <w:rPr>
                <w:rFonts w:ascii="Consolas" w:hAnsi="Consolas" w:eastAsia="Consolas"/>
                <w:b w:val="0"/>
                <w:sz w:val="17"/>
              </w:rPr>
              <w:t>POST .../requisitions/{id}/approve</w:t>
            </w:r>
            <w:r>
              <w:rPr>
                <w:rFonts w:ascii="Calibri" w:hAnsi="Calibri"/>
                <w:b w:val="0"/>
                <w:sz w:val="18"/>
              </w:rPr>
              <w:t xml:space="preserve">, </w:t>
            </w:r>
            <w:r>
              <w:rPr>
                <w:rFonts w:ascii="Consolas" w:hAnsi="Consolas" w:eastAsia="Consolas"/>
                <w:b w:val="0"/>
                <w:sz w:val="17"/>
              </w:rPr>
              <w:t>/reject</w:t>
            </w:r>
          </w:p>
        </w:tc>
      </w:tr>
      <w:tr>
        <w:tc>
          <w:tcPr>
            <w:tcW w:w="592" w:type="dxa"/>
          </w:tcPr>
          <w:p>
            <w:pPr>
              <w:spacing w:after="20" w:before="20" w:line="240" w:lineRule="auto"/>
            </w:pPr>
            <w:r>
              <w:rPr>
                <w:rFonts w:ascii="Calibri" w:hAnsi="Calibri"/>
                <w:b w:val="0"/>
                <w:sz w:val="18"/>
              </w:rPr>
              <w:t>DS-PROC-03</w:t>
            </w:r>
          </w:p>
        </w:tc>
        <w:tc>
          <w:tcPr>
            <w:tcW w:w="567" w:type="dxa"/>
          </w:tcPr>
          <w:p>
            <w:pPr>
              <w:spacing w:after="20" w:before="20" w:line="240" w:lineRule="auto"/>
            </w:pPr>
            <w:r>
              <w:rPr>
                <w:rFonts w:ascii="Calibri" w:hAnsi="Calibri"/>
                <w:b w:val="0"/>
                <w:sz w:val="18"/>
              </w:rPr>
              <w:t>IT-F-011</w:t>
            </w:r>
          </w:p>
        </w:tc>
        <w:tc>
          <w:tcPr>
            <w:tcW w:w="1597" w:type="dxa"/>
          </w:tcPr>
          <w:p>
            <w:pPr>
              <w:spacing w:after="20" w:before="20" w:line="240" w:lineRule="auto"/>
            </w:pPr>
            <w:r>
              <w:rPr>
                <w:rFonts w:ascii="Calibri" w:hAnsi="Calibri"/>
                <w:b w:val="0"/>
                <w:sz w:val="18"/>
              </w:rPr>
              <w:t>Procurement, Hardware, License services</w:t>
            </w:r>
          </w:p>
        </w:tc>
        <w:tc>
          <w:tcPr>
            <w:tcW w:w="3367" w:type="dxa"/>
          </w:tcPr>
          <w:p>
            <w:pPr>
              <w:spacing w:after="20" w:before="20" w:line="240" w:lineRule="auto"/>
            </w:pPr>
            <w:r>
              <w:rPr>
                <w:rFonts w:ascii="Consolas" w:hAnsi="Consolas" w:eastAsia="Consolas"/>
                <w:b w:val="0"/>
                <w:sz w:val="17"/>
              </w:rPr>
              <w:t>issuePurchaseOrder</w:t>
            </w:r>
            <w:r>
              <w:rPr>
                <w:rFonts w:ascii="Calibri" w:hAnsi="Calibri"/>
                <w:b w:val="0"/>
                <w:sz w:val="18"/>
              </w:rPr>
              <w:t xml:space="preserve">, </w:t>
            </w:r>
            <w:r>
              <w:rPr>
                <w:rFonts w:ascii="Consolas" w:hAnsi="Consolas" w:eastAsia="Consolas"/>
                <w:b w:val="0"/>
                <w:sz w:val="17"/>
              </w:rPr>
              <w:t>receiveDelivery</w:t>
            </w:r>
          </w:p>
        </w:tc>
        <w:tc>
          <w:tcPr>
            <w:tcW w:w="3338" w:type="dxa"/>
          </w:tcPr>
          <w:p>
            <w:pPr>
              <w:spacing w:after="20" w:before="20" w:line="240" w:lineRule="auto"/>
            </w:pPr>
            <w:r>
              <w:rPr>
                <w:rFonts w:ascii="Consolas" w:hAnsi="Consolas" w:eastAsia="Consolas"/>
                <w:b w:val="0"/>
                <w:sz w:val="17"/>
              </w:rPr>
              <w:t>POST .../requisitions/{id}/purchase-order</w:t>
            </w:r>
            <w:r>
              <w:rPr>
                <w:rFonts w:ascii="Calibri" w:hAnsi="Calibri"/>
                <w:b w:val="0"/>
                <w:sz w:val="18"/>
              </w:rPr>
              <w:t xml:space="preserve">, </w:t>
            </w:r>
            <w:r>
              <w:rPr>
                <w:rFonts w:ascii="Consolas" w:hAnsi="Consolas" w:eastAsia="Consolas"/>
                <w:b w:val="0"/>
                <w:sz w:val="17"/>
              </w:rPr>
              <w:t>POST .../purchase-orders/{id}/deliver</w:t>
            </w:r>
          </w:p>
        </w:tc>
      </w:tr>
      <w:tr>
        <w:tc>
          <w:tcPr>
            <w:shd w:val="clear" w:color="auto" w:fill="F7F9FC"/>
            <w:tcW w:w="592" w:type="dxa"/>
          </w:tcPr>
          <w:p>
            <w:pPr>
              <w:spacing w:after="20" w:before="20" w:line="240" w:lineRule="auto"/>
            </w:pPr>
            <w:r>
              <w:rPr>
                <w:rFonts w:ascii="Calibri" w:hAnsi="Calibri"/>
                <w:b w:val="0"/>
                <w:sz w:val="18"/>
              </w:rPr>
              <w:t>DS-AUD-01</w:t>
            </w:r>
          </w:p>
        </w:tc>
        <w:tc>
          <w:tcPr>
            <w:shd w:val="clear" w:color="auto" w:fill="F7F9FC"/>
            <w:tcW w:w="567" w:type="dxa"/>
          </w:tcPr>
          <w:p>
            <w:pPr>
              <w:spacing w:after="20" w:before="20" w:line="240" w:lineRule="auto"/>
            </w:pPr>
            <w:r>
              <w:rPr>
                <w:rFonts w:ascii="Calibri" w:hAnsi="Calibri"/>
                <w:b w:val="0"/>
                <w:sz w:val="18"/>
              </w:rPr>
              <w:t>IT-F-012</w:t>
            </w:r>
          </w:p>
        </w:tc>
        <w:tc>
          <w:tcPr>
            <w:shd w:val="clear" w:color="auto" w:fill="F7F9FC"/>
            <w:tcW w:w="1597" w:type="dxa"/>
          </w:tcPr>
          <w:p>
            <w:pPr>
              <w:spacing w:after="20" w:before="20" w:line="240" w:lineRule="auto"/>
            </w:pPr>
            <w:r>
              <w:rPr>
                <w:rFonts w:ascii="Calibri" w:hAnsi="Calibri"/>
                <w:b w:val="0"/>
                <w:sz w:val="18"/>
              </w:rPr>
              <w:t>Compliance, Notification services</w:t>
            </w:r>
          </w:p>
        </w:tc>
        <w:tc>
          <w:tcPr>
            <w:shd w:val="clear" w:color="auto" w:fill="F7F9FC"/>
            <w:tcW w:w="3367" w:type="dxa"/>
          </w:tcPr>
          <w:p>
            <w:pPr>
              <w:spacing w:after="20" w:before="20" w:line="240" w:lineRule="auto"/>
            </w:pPr>
            <w:r>
              <w:rPr>
                <w:rFonts w:ascii="Consolas" w:hAnsi="Consolas" w:eastAsia="Consolas"/>
                <w:b w:val="0"/>
                <w:sz w:val="17"/>
              </w:rPr>
              <w:t>reconcile</w:t>
            </w:r>
            <w:r>
              <w:rPr>
                <w:rFonts w:ascii="Calibri" w:hAnsi="Calibri"/>
                <w:b w:val="0"/>
                <w:sz w:val="18"/>
              </w:rPr>
              <w:t xml:space="preserve"> breach state</w:t>
            </w:r>
          </w:p>
        </w:tc>
        <w:tc>
          <w:tcPr>
            <w:shd w:val="clear" w:color="auto" w:fill="F7F9FC"/>
            <w:tcW w:w="3338" w:type="dxa"/>
          </w:tcPr>
          <w:p>
            <w:pPr>
              <w:spacing w:after="20" w:before="20" w:line="240" w:lineRule="auto"/>
            </w:pPr>
            <w:r>
              <w:rPr>
                <w:rFonts w:ascii="Consolas" w:hAnsi="Consolas" w:eastAsia="Consolas"/>
                <w:b w:val="0"/>
                <w:sz w:val="17"/>
              </w:rPr>
              <w:t>GET /api/v1/notifications?type=LICENSE_BREACH</w:t>
            </w:r>
          </w:p>
        </w:tc>
      </w:tr>
      <w:tr>
        <w:tc>
          <w:tcPr>
            <w:tcW w:w="592" w:type="dxa"/>
          </w:tcPr>
          <w:p>
            <w:pPr>
              <w:spacing w:after="20" w:before="20" w:line="240" w:lineRule="auto"/>
            </w:pPr>
            <w:r>
              <w:rPr>
                <w:rFonts w:ascii="Calibri" w:hAnsi="Calibri"/>
                <w:b w:val="0"/>
                <w:sz w:val="18"/>
              </w:rPr>
              <w:t>DS-AUD-02</w:t>
            </w:r>
          </w:p>
        </w:tc>
        <w:tc>
          <w:tcPr>
            <w:tcW w:w="567" w:type="dxa"/>
          </w:tcPr>
          <w:p>
            <w:pPr>
              <w:spacing w:after="20" w:before="20" w:line="240" w:lineRule="auto"/>
            </w:pPr>
            <w:r>
              <w:rPr>
                <w:rFonts w:ascii="Calibri" w:hAnsi="Calibri"/>
                <w:b w:val="0"/>
                <w:sz w:val="18"/>
              </w:rPr>
              <w:t>IT-F-013</w:t>
            </w:r>
          </w:p>
        </w:tc>
        <w:tc>
          <w:tcPr>
            <w:tcW w:w="1597" w:type="dxa"/>
          </w:tcPr>
          <w:p>
            <w:pPr>
              <w:spacing w:after="20" w:before="20" w:line="240" w:lineRule="auto"/>
            </w:pPr>
            <w:r>
              <w:rPr>
                <w:rFonts w:ascii="Calibri" w:hAnsi="Calibri"/>
                <w:b w:val="0"/>
                <w:sz w:val="18"/>
              </w:rPr>
              <w:t>Alert service</w:t>
            </w:r>
          </w:p>
        </w:tc>
        <w:tc>
          <w:tcPr>
            <w:tcW w:w="3367" w:type="dxa"/>
          </w:tcPr>
          <w:p>
            <w:pPr>
              <w:spacing w:after="20" w:before="20" w:line="240" w:lineRule="auto"/>
            </w:pPr>
            <w:r>
              <w:rPr>
                <w:rFonts w:ascii="Consolas" w:hAnsi="Consolas" w:eastAsia="Consolas"/>
                <w:b w:val="0"/>
                <w:sz w:val="17"/>
              </w:rPr>
              <w:t>runExpiryCheck</w:t>
            </w:r>
            <w:r>
              <w:rPr>
                <w:rFonts w:ascii="Calibri" w:hAnsi="Calibri"/>
                <w:b w:val="0"/>
                <w:sz w:val="18"/>
              </w:rPr>
              <w:t xml:space="preserve">, </w:t>
            </w:r>
            <w:r>
              <w:rPr>
                <w:rFonts w:ascii="Consolas" w:hAnsi="Consolas" w:eastAsia="Consolas"/>
                <w:b w:val="0"/>
                <w:sz w:val="17"/>
              </w:rPr>
              <w:t>startScheduler</w:t>
            </w:r>
          </w:p>
        </w:tc>
        <w:tc>
          <w:tcPr>
            <w:tcW w:w="3338" w:type="dxa"/>
          </w:tcPr>
          <w:p>
            <w:pPr>
              <w:spacing w:after="20" w:before="20" w:line="240" w:lineRule="auto"/>
            </w:pPr>
            <w:r>
              <w:rPr>
                <w:rFonts w:ascii="Consolas" w:hAnsi="Consolas" w:eastAsia="Consolas"/>
                <w:b w:val="0"/>
                <w:sz w:val="17"/>
              </w:rPr>
              <w:t>POST /api/v1/alerts/expiry/run</w:t>
            </w:r>
          </w:p>
        </w:tc>
      </w:tr>
      <w:tr>
        <w:tc>
          <w:tcPr>
            <w:shd w:val="clear" w:color="auto" w:fill="F7F9FC"/>
            <w:tcW w:w="592" w:type="dxa"/>
          </w:tcPr>
          <w:p>
            <w:pPr>
              <w:spacing w:after="20" w:before="20" w:line="240" w:lineRule="auto"/>
            </w:pPr>
            <w:r>
              <w:rPr>
                <w:rFonts w:ascii="Calibri" w:hAnsi="Calibri"/>
                <w:b w:val="0"/>
                <w:sz w:val="18"/>
              </w:rPr>
              <w:t>DS-AUD-03</w:t>
            </w:r>
          </w:p>
        </w:tc>
        <w:tc>
          <w:tcPr>
            <w:shd w:val="clear" w:color="auto" w:fill="F7F9FC"/>
            <w:tcW w:w="567" w:type="dxa"/>
          </w:tcPr>
          <w:p>
            <w:pPr>
              <w:spacing w:after="20" w:before="20" w:line="240" w:lineRule="auto"/>
            </w:pPr>
            <w:r>
              <w:rPr>
                <w:rFonts w:ascii="Calibri" w:hAnsi="Calibri"/>
                <w:b w:val="0"/>
                <w:sz w:val="18"/>
              </w:rPr>
              <w:t>IT-F-014</w:t>
            </w:r>
          </w:p>
        </w:tc>
        <w:tc>
          <w:tcPr>
            <w:shd w:val="clear" w:color="auto" w:fill="F7F9FC"/>
            <w:tcW w:w="1597" w:type="dxa"/>
          </w:tcPr>
          <w:p>
            <w:pPr>
              <w:spacing w:after="20" w:before="20" w:line="240" w:lineRule="auto"/>
            </w:pPr>
            <w:r>
              <w:rPr>
                <w:rFonts w:ascii="Calibri" w:hAnsi="Calibri"/>
                <w:b w:val="0"/>
                <w:sz w:val="18"/>
              </w:rPr>
              <w:t>Report service</w:t>
            </w:r>
          </w:p>
        </w:tc>
        <w:tc>
          <w:tcPr>
            <w:shd w:val="clear" w:color="auto" w:fill="F7F9FC"/>
            <w:tcW w:w="3367" w:type="dxa"/>
          </w:tcPr>
          <w:p>
            <w:pPr>
              <w:spacing w:after="20" w:before="20" w:line="240" w:lineRule="auto"/>
            </w:pPr>
            <w:r>
              <w:rPr>
                <w:rFonts w:ascii="Consolas" w:hAnsi="Consolas" w:eastAsia="Consolas"/>
                <w:b w:val="0"/>
                <w:sz w:val="17"/>
              </w:rPr>
              <w:t>buildComplianceReport</w:t>
            </w:r>
            <w:r>
              <w:rPr>
                <w:rFonts w:ascii="Calibri" w:hAnsi="Calibri"/>
                <w:b w:val="0"/>
                <w:sz w:val="18"/>
              </w:rPr>
              <w:t xml:space="preserve">, </w:t>
            </w:r>
            <w:r>
              <w:rPr>
                <w:rFonts w:ascii="Consolas" w:hAnsi="Consolas" w:eastAsia="Consolas"/>
                <w:b w:val="0"/>
                <w:sz w:val="17"/>
              </w:rPr>
              <w:t>toCsv</w:t>
            </w:r>
            <w:r>
              <w:rPr>
                <w:rFonts w:ascii="Calibri" w:hAnsi="Calibri"/>
                <w:b w:val="0"/>
                <w:sz w:val="18"/>
              </w:rPr>
              <w:t xml:space="preserve">, </w:t>
            </w:r>
            <w:r>
              <w:rPr>
                <w:rFonts w:ascii="Consolas" w:hAnsi="Consolas" w:eastAsia="Consolas"/>
                <w:b w:val="0"/>
                <w:sz w:val="17"/>
              </w:rPr>
              <w:t>csvCell</w:t>
            </w:r>
          </w:p>
        </w:tc>
        <w:tc>
          <w:tcPr>
            <w:shd w:val="clear" w:color="auto" w:fill="F7F9FC"/>
            <w:tcW w:w="3338" w:type="dxa"/>
          </w:tcPr>
          <w:p>
            <w:pPr>
              <w:spacing w:after="20" w:before="20" w:line="240" w:lineRule="auto"/>
            </w:pPr>
            <w:r>
              <w:rPr>
                <w:rFonts w:ascii="Consolas" w:hAnsi="Consolas" w:eastAsia="Consolas"/>
                <w:b w:val="0"/>
                <w:sz w:val="17"/>
              </w:rPr>
              <w:t>GET /api/v1/compliance/report?format=json|csv</w:t>
            </w:r>
          </w:p>
        </w:tc>
      </w:tr>
      <w:tr>
        <w:tc>
          <w:tcPr>
            <w:tcW w:w="592" w:type="dxa"/>
          </w:tcPr>
          <w:p>
            <w:pPr>
              <w:spacing w:after="20" w:before="20" w:line="240" w:lineRule="auto"/>
            </w:pPr>
            <w:r>
              <w:rPr>
                <w:rFonts w:ascii="Calibri" w:hAnsi="Calibri"/>
                <w:b w:val="0"/>
                <w:sz w:val="18"/>
              </w:rPr>
              <w:t>DS-MAINT-01</w:t>
            </w:r>
          </w:p>
        </w:tc>
        <w:tc>
          <w:tcPr>
            <w:tcW w:w="567" w:type="dxa"/>
          </w:tcPr>
          <w:p>
            <w:pPr>
              <w:spacing w:after="20" w:before="20" w:line="240" w:lineRule="auto"/>
            </w:pPr>
            <w:r>
              <w:rPr>
                <w:rFonts w:ascii="Calibri" w:hAnsi="Calibri"/>
                <w:b w:val="0"/>
                <w:sz w:val="18"/>
              </w:rPr>
              <w:t>IT-F-015</w:t>
            </w:r>
          </w:p>
        </w:tc>
        <w:tc>
          <w:tcPr>
            <w:tcW w:w="1597" w:type="dxa"/>
          </w:tcPr>
          <w:p>
            <w:pPr>
              <w:spacing w:after="20" w:before="20" w:line="240" w:lineRule="auto"/>
            </w:pPr>
            <w:r>
              <w:rPr>
                <w:rFonts w:ascii="Calibri" w:hAnsi="Calibri"/>
                <w:b w:val="0"/>
                <w:sz w:val="18"/>
              </w:rPr>
              <w:t>Hardware service</w:t>
            </w:r>
          </w:p>
        </w:tc>
        <w:tc>
          <w:tcPr>
            <w:tcW w:w="3367" w:type="dxa"/>
          </w:tcPr>
          <w:p>
            <w:pPr>
              <w:spacing w:after="20" w:before="20" w:line="240" w:lineRule="auto"/>
            </w:pPr>
            <w:r>
              <w:rPr>
                <w:rFonts w:ascii="Consolas" w:hAnsi="Consolas" w:eastAsia="Consolas"/>
                <w:b w:val="0"/>
                <w:sz w:val="17"/>
              </w:rPr>
              <w:t>addMaintenance</w:t>
            </w:r>
            <w:r>
              <w:rPr>
                <w:rFonts w:ascii="Calibri" w:hAnsi="Calibri"/>
                <w:b w:val="0"/>
                <w:sz w:val="18"/>
              </w:rPr>
              <w:t xml:space="preserve">, </w:t>
            </w:r>
            <w:r>
              <w:rPr>
                <w:rFonts w:ascii="Consolas" w:hAnsi="Consolas" w:eastAsia="Consolas"/>
                <w:b w:val="0"/>
                <w:sz w:val="17"/>
              </w:rPr>
              <w:t>completeMaintenance</w:t>
            </w:r>
          </w:p>
        </w:tc>
        <w:tc>
          <w:tcPr>
            <w:tcW w:w="3338" w:type="dxa"/>
          </w:tcPr>
          <w:p>
            <w:pPr>
              <w:spacing w:after="20" w:before="20" w:line="240" w:lineRule="auto"/>
            </w:pPr>
            <w:r>
              <w:rPr>
                <w:rFonts w:ascii="Consolas" w:hAnsi="Consolas" w:eastAsia="Consolas"/>
                <w:b w:val="0"/>
                <w:sz w:val="17"/>
              </w:rPr>
              <w:t>POST /api/v1/assets/{id}/maintenance</w:t>
            </w:r>
          </w:p>
        </w:tc>
      </w:tr>
      <w:tr>
        <w:tc>
          <w:tcPr>
            <w:shd w:val="clear" w:color="auto" w:fill="F7F9FC"/>
            <w:tcW w:w="592" w:type="dxa"/>
          </w:tcPr>
          <w:p>
            <w:pPr>
              <w:spacing w:after="20" w:before="20" w:line="240" w:lineRule="auto"/>
            </w:pPr>
            <w:r>
              <w:rPr>
                <w:rFonts w:ascii="Calibri" w:hAnsi="Calibri"/>
                <w:b w:val="0"/>
                <w:sz w:val="18"/>
              </w:rPr>
              <w:t>DS-MAINT-02</w:t>
            </w:r>
          </w:p>
        </w:tc>
        <w:tc>
          <w:tcPr>
            <w:shd w:val="clear" w:color="auto" w:fill="F7F9FC"/>
            <w:tcW w:w="567" w:type="dxa"/>
          </w:tcPr>
          <w:p>
            <w:pPr>
              <w:spacing w:after="20" w:before="20" w:line="240" w:lineRule="auto"/>
            </w:pPr>
            <w:r>
              <w:rPr>
                <w:rFonts w:ascii="Calibri" w:hAnsi="Calibri"/>
                <w:b w:val="0"/>
                <w:sz w:val="18"/>
              </w:rPr>
              <w:t>IT-F-016</w:t>
            </w:r>
          </w:p>
        </w:tc>
        <w:tc>
          <w:tcPr>
            <w:shd w:val="clear" w:color="auto" w:fill="F7F9FC"/>
            <w:tcW w:w="1597" w:type="dxa"/>
          </w:tcPr>
          <w:p>
            <w:pPr>
              <w:spacing w:after="20" w:before="20" w:line="240" w:lineRule="auto"/>
            </w:pPr>
            <w:r>
              <w:rPr>
                <w:rFonts w:ascii="Calibri" w:hAnsi="Calibri"/>
                <w:b w:val="0"/>
                <w:sz w:val="18"/>
              </w:rPr>
              <w:t>Hardware, License services</w:t>
            </w:r>
          </w:p>
        </w:tc>
        <w:tc>
          <w:tcPr>
            <w:shd w:val="clear" w:color="auto" w:fill="F7F9FC"/>
            <w:tcW w:w="3367" w:type="dxa"/>
          </w:tcPr>
          <w:p>
            <w:pPr>
              <w:spacing w:after="20" w:before="20" w:line="240" w:lineRule="auto"/>
            </w:pPr>
            <w:r>
              <w:rPr>
                <w:rFonts w:ascii="Consolas" w:hAnsi="Consolas" w:eastAsia="Consolas"/>
                <w:b w:val="0"/>
                <w:sz w:val="17"/>
              </w:rPr>
              <w:t>decommission</w:t>
            </w:r>
            <w:r>
              <w:rPr>
                <w:rFonts w:ascii="Calibri" w:hAnsi="Calibri"/>
                <w:b w:val="0"/>
                <w:sz w:val="18"/>
              </w:rPr>
              <w:t xml:space="preserve">, </w:t>
            </w:r>
            <w:r>
              <w:rPr>
                <w:rFonts w:ascii="Consolas" w:hAnsi="Consolas" w:eastAsia="Consolas"/>
                <w:b w:val="0"/>
                <w:sz w:val="17"/>
              </w:rPr>
              <w:t>reclaimAllForAsset</w:t>
            </w:r>
          </w:p>
        </w:tc>
        <w:tc>
          <w:tcPr>
            <w:shd w:val="clear" w:color="auto" w:fill="F7F9FC"/>
            <w:tcW w:w="3338" w:type="dxa"/>
          </w:tcPr>
          <w:p>
            <w:pPr>
              <w:spacing w:after="20" w:before="20" w:line="240" w:lineRule="auto"/>
            </w:pPr>
            <w:r>
              <w:rPr>
                <w:rFonts w:ascii="Consolas" w:hAnsi="Consolas" w:eastAsia="Consolas"/>
                <w:b w:val="0"/>
                <w:sz w:val="17"/>
              </w:rPr>
              <w:t>POST /api/v1/assets/{id}/decommission</w:t>
            </w:r>
          </w:p>
        </w:tc>
      </w:tr>
      <w:tr>
        <w:tc>
          <w:tcPr>
            <w:tcW w:w="592" w:type="dxa"/>
          </w:tcPr>
          <w:p>
            <w:pPr>
              <w:spacing w:after="20" w:before="20" w:line="240" w:lineRule="auto"/>
            </w:pPr>
            <w:r>
              <w:rPr>
                <w:rFonts w:ascii="Calibri" w:hAnsi="Calibri"/>
                <w:b w:val="0"/>
                <w:sz w:val="18"/>
              </w:rPr>
              <w:t>DS-PERF-01</w:t>
            </w:r>
          </w:p>
        </w:tc>
        <w:tc>
          <w:tcPr>
            <w:tcW w:w="567" w:type="dxa"/>
          </w:tcPr>
          <w:p>
            <w:pPr>
              <w:spacing w:after="20" w:before="20" w:line="240" w:lineRule="auto"/>
            </w:pPr>
            <w:r>
              <w:rPr>
                <w:rFonts w:ascii="Calibri" w:hAnsi="Calibri"/>
                <w:b w:val="0"/>
                <w:sz w:val="18"/>
              </w:rPr>
              <w:t>IT-NF-001</w:t>
            </w:r>
          </w:p>
        </w:tc>
        <w:tc>
          <w:tcPr>
            <w:tcW w:w="1597" w:type="dxa"/>
          </w:tcPr>
          <w:p>
            <w:pPr>
              <w:spacing w:after="20" w:before="20" w:line="240" w:lineRule="auto"/>
            </w:pPr>
            <w:r>
              <w:rPr>
                <w:rFonts w:ascii="Calibri" w:hAnsi="Calibri"/>
                <w:b w:val="0"/>
                <w:sz w:val="18"/>
              </w:rPr>
              <w:t>HTTP layer, Store</w:t>
            </w:r>
          </w:p>
        </w:tc>
        <w:tc>
          <w:tcPr>
            <w:tcW w:w="3367" w:type="dxa"/>
          </w:tcPr>
          <w:p>
            <w:pPr>
              <w:spacing w:after="20" w:before="20" w:line="240" w:lineRule="auto"/>
            </w:pPr>
            <w:r>
              <w:rPr>
                <w:rFonts w:ascii="Calibri" w:hAnsi="Calibri"/>
                <w:b w:val="0"/>
                <w:sz w:val="18"/>
              </w:rPr>
              <w:t>Indexed lookups, synchronous in-memory operations</w:t>
            </w:r>
          </w:p>
        </w:tc>
        <w:tc>
          <w:tcPr>
            <w:tcW w:w="3338" w:type="dxa"/>
          </w:tcPr>
          <w:p>
            <w:pPr>
              <w:spacing w:after="20" w:before="20" w:line="240" w:lineRule="auto"/>
            </w:pPr>
            <w:r>
              <w:rPr>
                <w:rFonts w:ascii="Calibri" w:hAnsi="Calibri"/>
                <w:b w:val="0"/>
                <w:sz w:val="18"/>
              </w:rPr>
              <w:t>All API endpoints</w:t>
            </w:r>
          </w:p>
        </w:tc>
      </w:tr>
      <w:tr>
        <w:tc>
          <w:tcPr>
            <w:shd w:val="clear" w:color="auto" w:fill="F7F9FC"/>
            <w:tcW w:w="592" w:type="dxa"/>
          </w:tcPr>
          <w:p>
            <w:pPr>
              <w:spacing w:after="20" w:before="20" w:line="240" w:lineRule="auto"/>
            </w:pPr>
            <w:r>
              <w:rPr>
                <w:rFonts w:ascii="Calibri" w:hAnsi="Calibri"/>
                <w:b w:val="0"/>
                <w:sz w:val="18"/>
              </w:rPr>
              <w:t>DS-REL-01</w:t>
            </w:r>
          </w:p>
        </w:tc>
        <w:tc>
          <w:tcPr>
            <w:shd w:val="clear" w:color="auto" w:fill="F7F9FC"/>
            <w:tcW w:w="567" w:type="dxa"/>
          </w:tcPr>
          <w:p>
            <w:pPr>
              <w:spacing w:after="20" w:before="20" w:line="240" w:lineRule="auto"/>
            </w:pPr>
            <w:r>
              <w:rPr>
                <w:rFonts w:ascii="Calibri" w:hAnsi="Calibri"/>
                <w:b w:val="0"/>
                <w:sz w:val="18"/>
              </w:rPr>
              <w:t>IT-NF-002</w:t>
            </w:r>
          </w:p>
        </w:tc>
        <w:tc>
          <w:tcPr>
            <w:shd w:val="clear" w:color="auto" w:fill="F7F9FC"/>
            <w:tcW w:w="1597" w:type="dxa"/>
          </w:tcPr>
          <w:p>
            <w:pPr>
              <w:spacing w:after="20" w:before="20" w:line="240" w:lineRule="auto"/>
            </w:pPr>
            <w:r>
              <w:rPr>
                <w:rFonts w:ascii="Calibri" w:hAnsi="Calibri"/>
                <w:b w:val="0"/>
                <w:sz w:val="18"/>
              </w:rPr>
              <w:t>App</w:t>
            </w:r>
          </w:p>
        </w:tc>
        <w:tc>
          <w:tcPr>
            <w:shd w:val="clear" w:color="auto" w:fill="F7F9FC"/>
            <w:tcW w:w="3367" w:type="dxa"/>
          </w:tcPr>
          <w:p>
            <w:pPr>
              <w:spacing w:after="20" w:before="20" w:line="240" w:lineRule="auto"/>
            </w:pPr>
            <w:r>
              <w:rPr>
                <w:rFonts w:ascii="Calibri" w:hAnsi="Calibri"/>
                <w:b w:val="0"/>
                <w:sz w:val="18"/>
              </w:rPr>
              <w:t xml:space="preserve">Health probes, error isolation in </w:t>
            </w:r>
            <w:r>
              <w:rPr>
                <w:rFonts w:ascii="Consolas" w:hAnsi="Consolas" w:eastAsia="Consolas"/>
                <w:b w:val="0"/>
                <w:sz w:val="17"/>
              </w:rPr>
              <w:t>handle</w:t>
            </w:r>
            <w:r>
              <w:rPr>
                <w:rFonts w:ascii="Calibri" w:hAnsi="Calibri"/>
                <w:b w:val="0"/>
                <w:sz w:val="18"/>
              </w:rPr>
              <w:t xml:space="preserve">, </w:t>
            </w:r>
            <w:r>
              <w:rPr>
                <w:rFonts w:ascii="Consolas" w:hAnsi="Consolas" w:eastAsia="Consolas"/>
                <w:b w:val="0"/>
                <w:sz w:val="17"/>
              </w:rPr>
              <w:t>stop()</w:t>
            </w:r>
            <w:r>
              <w:rPr>
                <w:rFonts w:ascii="Calibri" w:hAnsi="Calibri"/>
                <w:b w:val="0"/>
                <w:sz w:val="18"/>
              </w:rPr>
              <w:t xml:space="preserve"> drain and flush, signal handlers</w:t>
            </w:r>
          </w:p>
        </w:tc>
        <w:tc>
          <w:tcPr>
            <w:shd w:val="clear" w:color="auto" w:fill="F7F9FC"/>
            <w:tcW w:w="3338" w:type="dxa"/>
          </w:tcPr>
          <w:p>
            <w:pPr>
              <w:spacing w:after="20" w:before="20" w:line="240" w:lineRule="auto"/>
            </w:pPr>
            <w:r>
              <w:rPr>
                <w:rFonts w:ascii="Consolas" w:hAnsi="Consolas" w:eastAsia="Consolas"/>
                <w:b w:val="0"/>
                <w:sz w:val="17"/>
              </w:rPr>
              <w:t>/health/live</w:t>
            </w:r>
            <w:r>
              <w:rPr>
                <w:rFonts w:ascii="Calibri" w:hAnsi="Calibri"/>
                <w:b w:val="0"/>
                <w:sz w:val="18"/>
              </w:rPr>
              <w:t xml:space="preserve">, </w:t>
            </w:r>
            <w:r>
              <w:rPr>
                <w:rFonts w:ascii="Consolas" w:hAnsi="Consolas" w:eastAsia="Consolas"/>
                <w:b w:val="0"/>
                <w:sz w:val="17"/>
              </w:rPr>
              <w:t>/health/ready</w:t>
            </w:r>
          </w:p>
        </w:tc>
      </w:tr>
      <w:tr>
        <w:tc>
          <w:tcPr>
            <w:tcW w:w="592" w:type="dxa"/>
          </w:tcPr>
          <w:p>
            <w:pPr>
              <w:spacing w:after="20" w:before="20" w:line="240" w:lineRule="auto"/>
            </w:pPr>
            <w:r>
              <w:rPr>
                <w:rFonts w:ascii="Calibri" w:hAnsi="Calibri"/>
                <w:b w:val="0"/>
                <w:sz w:val="18"/>
              </w:rPr>
              <w:t>DS-SCALE-01</w:t>
            </w:r>
          </w:p>
        </w:tc>
        <w:tc>
          <w:tcPr>
            <w:tcW w:w="567" w:type="dxa"/>
          </w:tcPr>
          <w:p>
            <w:pPr>
              <w:spacing w:after="20" w:before="20" w:line="240" w:lineRule="auto"/>
            </w:pPr>
            <w:r>
              <w:rPr>
                <w:rFonts w:ascii="Calibri" w:hAnsi="Calibri"/>
                <w:b w:val="0"/>
                <w:sz w:val="18"/>
              </w:rPr>
              <w:t>IT-NF-003</w:t>
            </w:r>
          </w:p>
        </w:tc>
        <w:tc>
          <w:tcPr>
            <w:tcW w:w="1597" w:type="dxa"/>
          </w:tcPr>
          <w:p>
            <w:pPr>
              <w:spacing w:after="20" w:before="20" w:line="240" w:lineRule="auto"/>
            </w:pPr>
            <w:r>
              <w:rPr>
                <w:rFonts w:ascii="Calibri" w:hAnsi="Calibri"/>
                <w:b w:val="0"/>
                <w:sz w:val="18"/>
              </w:rPr>
              <w:t>Store</w:t>
            </w:r>
          </w:p>
        </w:tc>
        <w:tc>
          <w:tcPr>
            <w:tcW w:w="3367" w:type="dxa"/>
          </w:tcPr>
          <w:p>
            <w:pPr>
              <w:spacing w:after="20" w:before="20" w:line="240" w:lineRule="auto"/>
            </w:pPr>
            <w:r>
              <w:rPr>
                <w:rFonts w:ascii="Calibri" w:hAnsi="Calibri"/>
                <w:b w:val="0"/>
                <w:sz w:val="18"/>
              </w:rPr>
              <w:t>Unique indexes on tag, serial, MAC, username, employee ID; paginated search</w:t>
            </w:r>
          </w:p>
        </w:tc>
        <w:tc>
          <w:tcPr>
            <w:tcW w:w="3338" w:type="dxa"/>
          </w:tcPr>
          <w:p>
            <w:pPr>
              <w:spacing w:after="20" w:before="20" w:line="240" w:lineRule="auto"/>
            </w:pPr>
            <w:r>
              <w:rPr>
                <w:rFonts w:ascii="Consolas" w:hAnsi="Consolas" w:eastAsia="Consolas"/>
                <w:b w:val="0"/>
                <w:sz w:val="17"/>
              </w:rPr>
              <w:t>GET /api/v1/assets</w:t>
            </w:r>
          </w:p>
        </w:tc>
      </w:tr>
      <w:tr>
        <w:tc>
          <w:tcPr>
            <w:shd w:val="clear" w:color="auto" w:fill="F7F9FC"/>
            <w:tcW w:w="592" w:type="dxa"/>
          </w:tcPr>
          <w:p>
            <w:pPr>
              <w:spacing w:after="20" w:before="20" w:line="240" w:lineRule="auto"/>
            </w:pPr>
            <w:r>
              <w:rPr>
                <w:rFonts w:ascii="Calibri" w:hAnsi="Calibri"/>
                <w:b w:val="0"/>
                <w:sz w:val="18"/>
              </w:rPr>
              <w:t>DS-AUDIT-01</w:t>
            </w:r>
          </w:p>
        </w:tc>
        <w:tc>
          <w:tcPr>
            <w:shd w:val="clear" w:color="auto" w:fill="F7F9FC"/>
            <w:tcW w:w="567" w:type="dxa"/>
          </w:tcPr>
          <w:p>
            <w:pPr>
              <w:spacing w:after="20" w:before="20" w:line="240" w:lineRule="auto"/>
            </w:pPr>
            <w:r>
              <w:rPr>
                <w:rFonts w:ascii="Calibri" w:hAnsi="Calibri"/>
                <w:b w:val="0"/>
                <w:sz w:val="18"/>
              </w:rPr>
              <w:t>IT-NF-004</w:t>
            </w:r>
          </w:p>
        </w:tc>
        <w:tc>
          <w:tcPr>
            <w:shd w:val="clear" w:color="auto" w:fill="F7F9FC"/>
            <w:tcW w:w="1597" w:type="dxa"/>
          </w:tcPr>
          <w:p>
            <w:pPr>
              <w:spacing w:after="20" w:before="20" w:line="240" w:lineRule="auto"/>
            </w:pPr>
            <w:r>
              <w:rPr>
                <w:rFonts w:ascii="Calibri" w:hAnsi="Calibri"/>
                <w:b w:val="0"/>
                <w:sz w:val="18"/>
              </w:rPr>
              <w:t>Audit log</w:t>
            </w:r>
          </w:p>
        </w:tc>
        <w:tc>
          <w:tcPr>
            <w:shd w:val="clear" w:color="auto" w:fill="F7F9FC"/>
            <w:tcW w:w="3367" w:type="dxa"/>
          </w:tcPr>
          <w:p>
            <w:pPr>
              <w:spacing w:after="20" w:before="20" w:line="240" w:lineRule="auto"/>
            </w:pPr>
            <w:r>
              <w:rPr>
                <w:rFonts w:ascii="Consolas" w:hAnsi="Consolas" w:eastAsia="Consolas"/>
                <w:b w:val="0"/>
                <w:sz w:val="17"/>
              </w:rPr>
              <w:t>AuditLog.append</w:t>
            </w:r>
            <w:r>
              <w:rPr>
                <w:rFonts w:ascii="Calibri" w:hAnsi="Calibri"/>
                <w:b w:val="0"/>
                <w:sz w:val="18"/>
              </w:rPr>
              <w:t xml:space="preserve">, </w:t>
            </w:r>
            <w:r>
              <w:rPr>
                <w:rFonts w:ascii="Consolas" w:hAnsi="Consolas" w:eastAsia="Consolas"/>
                <w:b w:val="0"/>
                <w:sz w:val="17"/>
              </w:rPr>
              <w:t>verify</w:t>
            </w:r>
            <w:r>
              <w:rPr>
                <w:rFonts w:ascii="Calibri" w:hAnsi="Calibri"/>
                <w:b w:val="0"/>
                <w:sz w:val="18"/>
              </w:rPr>
              <w:t>, frozen entries</w:t>
            </w:r>
          </w:p>
        </w:tc>
        <w:tc>
          <w:tcPr>
            <w:shd w:val="clear" w:color="auto" w:fill="F7F9FC"/>
            <w:tcW w:w="3338" w:type="dxa"/>
          </w:tcPr>
          <w:p>
            <w:pPr>
              <w:spacing w:after="20" w:before="20" w:line="240" w:lineRule="auto"/>
            </w:pPr>
            <w:r>
              <w:rPr>
                <w:rFonts w:ascii="Consolas" w:hAnsi="Consolas" w:eastAsia="Consolas"/>
                <w:b w:val="0"/>
                <w:sz w:val="17"/>
              </w:rPr>
              <w:t>GET /api/v1/audit</w:t>
            </w:r>
            <w:r>
              <w:rPr>
                <w:rFonts w:ascii="Calibri" w:hAnsi="Calibri"/>
                <w:b w:val="0"/>
                <w:sz w:val="18"/>
              </w:rPr>
              <w:t xml:space="preserve">, </w:t>
            </w:r>
            <w:r>
              <w:rPr>
                <w:rFonts w:ascii="Consolas" w:hAnsi="Consolas" w:eastAsia="Consolas"/>
                <w:b w:val="0"/>
                <w:sz w:val="17"/>
              </w:rPr>
              <w:t>GET /api/v1/audit/verify</w:t>
            </w:r>
          </w:p>
        </w:tc>
      </w:tr>
      <w:tr>
        <w:tc>
          <w:tcPr>
            <w:tcW w:w="592" w:type="dxa"/>
          </w:tcPr>
          <w:p>
            <w:pPr>
              <w:spacing w:after="20" w:before="20" w:line="240" w:lineRule="auto"/>
            </w:pPr>
            <w:r>
              <w:rPr>
                <w:rFonts w:ascii="Calibri" w:hAnsi="Calibri"/>
                <w:b w:val="0"/>
                <w:sz w:val="18"/>
              </w:rPr>
              <w:t>DS-UX-01</w:t>
            </w:r>
          </w:p>
        </w:tc>
        <w:tc>
          <w:tcPr>
            <w:tcW w:w="567" w:type="dxa"/>
          </w:tcPr>
          <w:p>
            <w:pPr>
              <w:spacing w:after="20" w:before="20" w:line="240" w:lineRule="auto"/>
            </w:pPr>
            <w:r>
              <w:rPr>
                <w:rFonts w:ascii="Calibri" w:hAnsi="Calibri"/>
                <w:b w:val="0"/>
                <w:sz w:val="18"/>
              </w:rPr>
              <w:t>IT-NF-005</w:t>
            </w:r>
          </w:p>
        </w:tc>
        <w:tc>
          <w:tcPr>
            <w:tcW w:w="1597" w:type="dxa"/>
          </w:tcPr>
          <w:p>
            <w:pPr>
              <w:spacing w:after="20" w:before="20" w:line="240" w:lineRule="auto"/>
            </w:pPr>
            <w:r>
              <w:rPr>
                <w:rFonts w:ascii="Calibri" w:hAnsi="Calibri"/>
                <w:b w:val="0"/>
                <w:sz w:val="18"/>
              </w:rPr>
              <w:t>Dashboard</w:t>
            </w:r>
          </w:p>
        </w:tc>
        <w:tc>
          <w:tcPr>
            <w:tcW w:w="3367" w:type="dxa"/>
          </w:tcPr>
          <w:p>
            <w:pPr>
              <w:spacing w:after="20" w:before="20" w:line="240" w:lineRule="auto"/>
            </w:pPr>
            <w:r>
              <w:rPr>
                <w:rFonts w:ascii="Consolas" w:hAnsi="Consolas" w:eastAsia="Consolas"/>
                <w:b w:val="0"/>
                <w:sz w:val="17"/>
              </w:rPr>
              <w:t>public/index.html</w:t>
            </w:r>
            <w:r>
              <w:rPr>
                <w:rFonts w:ascii="Calibri" w:hAnsi="Calibri"/>
                <w:b w:val="0"/>
                <w:sz w:val="18"/>
              </w:rPr>
              <w:t xml:space="preserve">, </w:t>
            </w:r>
            <w:r>
              <w:rPr>
                <w:rFonts w:ascii="Consolas" w:hAnsi="Consolas" w:eastAsia="Consolas"/>
                <w:b w:val="0"/>
                <w:sz w:val="17"/>
              </w:rPr>
              <w:t>styles.css</w:t>
            </w:r>
            <w:r>
              <w:rPr>
                <w:rFonts w:ascii="Calibri" w:hAnsi="Calibri"/>
                <w:b w:val="0"/>
                <w:sz w:val="18"/>
              </w:rPr>
              <w:t xml:space="preserve">, </w:t>
            </w:r>
            <w:r>
              <w:rPr>
                <w:rFonts w:ascii="Consolas" w:hAnsi="Consolas" w:eastAsia="Consolas"/>
                <w:b w:val="0"/>
                <w:sz w:val="17"/>
              </w:rPr>
              <w:t>app.js</w:t>
            </w:r>
          </w:p>
        </w:tc>
        <w:tc>
          <w:tcPr>
            <w:tcW w:w="3338" w:type="dxa"/>
          </w:tcPr>
          <w:p>
            <w:pPr>
              <w:spacing w:after="20" w:before="20" w:line="240" w:lineRule="auto"/>
            </w:pPr>
            <w:r>
              <w:rPr>
                <w:rFonts w:ascii="Consolas" w:hAnsi="Consolas" w:eastAsia="Consolas"/>
                <w:b w:val="0"/>
                <w:sz w:val="17"/>
              </w:rPr>
              <w:t>/</w:t>
            </w:r>
          </w:p>
        </w:tc>
      </w:tr>
      <w:tr>
        <w:tc>
          <w:tcPr>
            <w:shd w:val="clear" w:color="auto" w:fill="F7F9FC"/>
            <w:tcW w:w="592" w:type="dxa"/>
          </w:tcPr>
          <w:p>
            <w:pPr>
              <w:spacing w:after="20" w:before="20" w:line="240" w:lineRule="auto"/>
            </w:pPr>
            <w:r>
              <w:rPr>
                <w:rFonts w:ascii="Calibri" w:hAnsi="Calibri"/>
                <w:b w:val="0"/>
                <w:sz w:val="18"/>
              </w:rPr>
              <w:t>DS-DR-01</w:t>
            </w:r>
          </w:p>
        </w:tc>
        <w:tc>
          <w:tcPr>
            <w:shd w:val="clear" w:color="auto" w:fill="F7F9FC"/>
            <w:tcW w:w="567" w:type="dxa"/>
          </w:tcPr>
          <w:p>
            <w:pPr>
              <w:spacing w:after="20" w:before="20" w:line="240" w:lineRule="auto"/>
            </w:pPr>
            <w:r>
              <w:rPr>
                <w:rFonts w:ascii="Calibri" w:hAnsi="Calibri"/>
                <w:b w:val="0"/>
                <w:sz w:val="18"/>
              </w:rPr>
              <w:t>IT-NF-006</w:t>
            </w:r>
          </w:p>
        </w:tc>
        <w:tc>
          <w:tcPr>
            <w:shd w:val="clear" w:color="auto" w:fill="F7F9FC"/>
            <w:tcW w:w="1597" w:type="dxa"/>
          </w:tcPr>
          <w:p>
            <w:pPr>
              <w:spacing w:after="20" w:before="20" w:line="240" w:lineRule="auto"/>
            </w:pPr>
            <w:r>
              <w:rPr>
                <w:rFonts w:ascii="Calibri" w:hAnsi="Calibri"/>
                <w:b w:val="0"/>
                <w:sz w:val="18"/>
              </w:rPr>
              <w:t>Store, Backup</w:t>
            </w:r>
          </w:p>
        </w:tc>
        <w:tc>
          <w:tcPr>
            <w:shd w:val="clear" w:color="auto" w:fill="F7F9FC"/>
            <w:tcW w:w="3367" w:type="dxa"/>
          </w:tcPr>
          <w:p>
            <w:pPr>
              <w:spacing w:after="20" w:before="20" w:line="240" w:lineRule="auto"/>
            </w:pPr>
            <w:r>
              <w:rPr>
                <w:rFonts w:ascii="Consolas" w:hAnsi="Consolas" w:eastAsia="Consolas"/>
                <w:b w:val="0"/>
                <w:sz w:val="17"/>
              </w:rPr>
              <w:t>flushSync</w:t>
            </w:r>
            <w:r>
              <w:rPr>
                <w:rFonts w:ascii="Calibri" w:hAnsi="Calibri"/>
                <w:b w:val="0"/>
                <w:sz w:val="18"/>
              </w:rPr>
              <w:t xml:space="preserve"> (atomic), </w:t>
            </w:r>
            <w:r>
              <w:rPr>
                <w:rFonts w:ascii="Consolas" w:hAnsi="Consolas" w:eastAsia="Consolas"/>
                <w:b w:val="0"/>
                <w:sz w:val="17"/>
              </w:rPr>
              <w:t>createBackup</w:t>
            </w:r>
            <w:r>
              <w:rPr>
                <w:rFonts w:ascii="Calibri" w:hAnsi="Calibri"/>
                <w:b w:val="0"/>
                <w:sz w:val="18"/>
              </w:rPr>
              <w:t xml:space="preserve">, </w:t>
            </w:r>
            <w:r>
              <w:rPr>
                <w:rFonts w:ascii="Consolas" w:hAnsi="Consolas" w:eastAsia="Consolas"/>
                <w:b w:val="0"/>
                <w:sz w:val="17"/>
              </w:rPr>
              <w:t>restoreBackup</w:t>
            </w:r>
          </w:p>
        </w:tc>
        <w:tc>
          <w:tcPr>
            <w:shd w:val="clear" w:color="auto" w:fill="F7F9FC"/>
            <w:tcW w:w="3338" w:type="dxa"/>
          </w:tcPr>
          <w:p>
            <w:pPr>
              <w:spacing w:after="20" w:before="20" w:line="240" w:lineRule="auto"/>
            </w:pPr>
            <w:r>
              <w:rPr>
                <w:rFonts w:ascii="Consolas" w:hAnsi="Consolas" w:eastAsia="Consolas"/>
                <w:b w:val="0"/>
                <w:sz w:val="17"/>
              </w:rPr>
              <w:t>npm run backup</w:t>
            </w:r>
            <w:r>
              <w:rPr>
                <w:rFonts w:ascii="Calibri" w:hAnsi="Calibri"/>
                <w:b w:val="0"/>
                <w:sz w:val="18"/>
              </w:rPr>
              <w:t xml:space="preserve">, </w:t>
            </w:r>
            <w:r>
              <w:rPr>
                <w:rFonts w:ascii="Consolas" w:hAnsi="Consolas" w:eastAsia="Consolas"/>
                <w:b w:val="0"/>
                <w:sz w:val="17"/>
              </w:rPr>
              <w:t>npm run restore</w:t>
            </w:r>
          </w:p>
        </w:tc>
      </w:tr>
      <w:tr>
        <w:tc>
          <w:tcPr>
            <w:tcW w:w="592" w:type="dxa"/>
          </w:tcPr>
          <w:p>
            <w:pPr>
              <w:spacing w:after="20" w:before="20" w:line="240" w:lineRule="auto"/>
            </w:pPr>
            <w:r>
              <w:rPr>
                <w:rFonts w:ascii="Calibri" w:hAnsi="Calibri"/>
                <w:b w:val="0"/>
                <w:sz w:val="18"/>
              </w:rPr>
              <w:t>DS-SEC-01</w:t>
            </w:r>
          </w:p>
        </w:tc>
        <w:tc>
          <w:tcPr>
            <w:tcW w:w="567" w:type="dxa"/>
          </w:tcPr>
          <w:p>
            <w:pPr>
              <w:spacing w:after="20" w:before="20" w:line="240" w:lineRule="auto"/>
            </w:pPr>
            <w:r>
              <w:rPr>
                <w:rFonts w:ascii="Calibri" w:hAnsi="Calibri"/>
                <w:b w:val="0"/>
                <w:sz w:val="18"/>
              </w:rPr>
              <w:t>PRJ-SR-001</w:t>
            </w:r>
          </w:p>
        </w:tc>
        <w:tc>
          <w:tcPr>
            <w:tcW w:w="1597" w:type="dxa"/>
          </w:tcPr>
          <w:p>
            <w:pPr>
              <w:spacing w:after="20" w:before="20" w:line="240" w:lineRule="auto"/>
            </w:pPr>
            <w:r>
              <w:rPr>
                <w:rFonts w:ascii="Calibri" w:hAnsi="Calibri"/>
                <w:b w:val="0"/>
                <w:sz w:val="18"/>
              </w:rPr>
              <w:t>App</w:t>
            </w:r>
          </w:p>
        </w:tc>
        <w:tc>
          <w:tcPr>
            <w:tcW w:w="3367" w:type="dxa"/>
          </w:tcPr>
          <w:p>
            <w:pPr>
              <w:spacing w:after="20" w:before="20" w:line="240" w:lineRule="auto"/>
            </w:pPr>
            <w:r>
              <w:rPr>
                <w:rFonts w:ascii="Calibri" w:hAnsi="Calibri"/>
                <w:b w:val="0"/>
                <w:sz w:val="18"/>
              </w:rPr>
              <w:t xml:space="preserve">HTTPS server with </w:t>
            </w:r>
            <w:r>
              <w:rPr>
                <w:rFonts w:ascii="Consolas" w:hAnsi="Consolas" w:eastAsia="Consolas"/>
                <w:b w:val="0"/>
                <w:sz w:val="17"/>
              </w:rPr>
              <w:t>minVersion: 'TLSv1.3'</w:t>
            </w:r>
            <w:r>
              <w:rPr>
                <w:rFonts w:ascii="Calibri" w:hAnsi="Calibri"/>
                <w:b w:val="0"/>
                <w:sz w:val="18"/>
              </w:rPr>
              <w:t>, HSTS, redirect listener</w:t>
            </w:r>
          </w:p>
        </w:tc>
        <w:tc>
          <w:tcPr>
            <w:tcW w:w="3338" w:type="dxa"/>
          </w:tcPr>
          <w:p>
            <w:pPr>
              <w:spacing w:after="20" w:before="20" w:line="240" w:lineRule="auto"/>
            </w:pPr>
            <w:r>
              <w:rPr>
                <w:rFonts w:ascii="Consolas" w:hAnsi="Consolas" w:eastAsia="Consolas"/>
                <w:b w:val="0"/>
                <w:sz w:val="17"/>
              </w:rPr>
              <w:t>TLS_CERT_FILE</w:t>
            </w:r>
            <w:r>
              <w:rPr>
                <w:rFonts w:ascii="Calibri" w:hAnsi="Calibri"/>
                <w:b w:val="0"/>
                <w:sz w:val="18"/>
              </w:rPr>
              <w:t xml:space="preserve">, </w:t>
            </w:r>
            <w:r>
              <w:rPr>
                <w:rFonts w:ascii="Consolas" w:hAnsi="Consolas" w:eastAsia="Consolas"/>
                <w:b w:val="0"/>
                <w:sz w:val="17"/>
              </w:rPr>
              <w:t>TLS_KEY_FILE</w:t>
            </w:r>
            <w:r>
              <w:rPr>
                <w:rFonts w:ascii="Calibri" w:hAnsi="Calibri"/>
                <w:b w:val="0"/>
                <w:sz w:val="18"/>
              </w:rPr>
              <w:t xml:space="preserve">, </w:t>
            </w:r>
            <w:r>
              <w:rPr>
                <w:rFonts w:ascii="Consolas" w:hAnsi="Consolas" w:eastAsia="Consolas"/>
                <w:b w:val="0"/>
                <w:sz w:val="17"/>
              </w:rPr>
              <w:t>HTTP_REDIRECT_PORT</w:t>
            </w:r>
          </w:p>
        </w:tc>
      </w:tr>
      <w:tr>
        <w:tc>
          <w:tcPr>
            <w:shd w:val="clear" w:color="auto" w:fill="F7F9FC"/>
            <w:tcW w:w="592" w:type="dxa"/>
          </w:tcPr>
          <w:p>
            <w:pPr>
              <w:spacing w:after="20" w:before="20" w:line="240" w:lineRule="auto"/>
            </w:pPr>
            <w:r>
              <w:rPr>
                <w:rFonts w:ascii="Calibri" w:hAnsi="Calibri"/>
                <w:b w:val="0"/>
                <w:sz w:val="18"/>
              </w:rPr>
              <w:t>DS-SEC-02</w:t>
            </w:r>
          </w:p>
        </w:tc>
        <w:tc>
          <w:tcPr>
            <w:shd w:val="clear" w:color="auto" w:fill="F7F9FC"/>
            <w:tcW w:w="567" w:type="dxa"/>
          </w:tcPr>
          <w:p>
            <w:pPr>
              <w:spacing w:after="20" w:before="20" w:line="240" w:lineRule="auto"/>
            </w:pPr>
            <w:r>
              <w:rPr>
                <w:rFonts w:ascii="Calibri" w:hAnsi="Calibri"/>
                <w:b w:val="0"/>
                <w:sz w:val="18"/>
              </w:rPr>
              <w:t>PRJ-SR-002</w:t>
            </w:r>
          </w:p>
        </w:tc>
        <w:tc>
          <w:tcPr>
            <w:shd w:val="clear" w:color="auto" w:fill="F7F9FC"/>
            <w:tcW w:w="1597" w:type="dxa"/>
          </w:tcPr>
          <w:p>
            <w:pPr>
              <w:spacing w:after="20" w:before="20" w:line="240" w:lineRule="auto"/>
            </w:pPr>
            <w:r>
              <w:rPr>
                <w:rFonts w:ascii="Calibri" w:hAnsi="Calibri"/>
                <w:b w:val="0"/>
                <w:sz w:val="18"/>
              </w:rPr>
              <w:t>User service, RBAC</w:t>
            </w:r>
          </w:p>
        </w:tc>
        <w:tc>
          <w:tcPr>
            <w:shd w:val="clear" w:color="auto" w:fill="F7F9FC"/>
            <w:tcW w:w="3367" w:type="dxa"/>
          </w:tcPr>
          <w:p>
            <w:pPr>
              <w:spacing w:after="20" w:before="20" w:line="240" w:lineRule="auto"/>
            </w:pPr>
            <w:r>
              <w:rPr>
                <w:rFonts w:ascii="Consolas" w:hAnsi="Consolas" w:eastAsia="Consolas"/>
                <w:b w:val="0"/>
                <w:sz w:val="17"/>
              </w:rPr>
              <w:t>signToken</w:t>
            </w:r>
            <w:r>
              <w:rPr>
                <w:rFonts w:ascii="Calibri" w:hAnsi="Calibri"/>
                <w:b w:val="0"/>
                <w:sz w:val="18"/>
              </w:rPr>
              <w:t xml:space="preserve">, </w:t>
            </w:r>
            <w:r>
              <w:rPr>
                <w:rFonts w:ascii="Consolas" w:hAnsi="Consolas" w:eastAsia="Consolas"/>
                <w:b w:val="0"/>
                <w:sz w:val="17"/>
              </w:rPr>
              <w:t>verifyToken</w:t>
            </w:r>
            <w:r>
              <w:rPr>
                <w:rFonts w:ascii="Calibri" w:hAnsi="Calibri"/>
                <w:b w:val="0"/>
                <w:sz w:val="18"/>
              </w:rPr>
              <w:t xml:space="preserve">, </w:t>
            </w:r>
            <w:r>
              <w:rPr>
                <w:rFonts w:ascii="Consolas" w:hAnsi="Consolas" w:eastAsia="Consolas"/>
                <w:b w:val="0"/>
                <w:sz w:val="17"/>
              </w:rPr>
              <w:t>authenticate</w:t>
            </w:r>
            <w:r>
              <w:rPr>
                <w:rFonts w:ascii="Calibri" w:hAnsi="Calibri"/>
                <w:b w:val="0"/>
                <w:sz w:val="18"/>
              </w:rPr>
              <w:t xml:space="preserve">, </w:t>
            </w:r>
            <w:r>
              <w:rPr>
                <w:rFonts w:ascii="Consolas" w:hAnsi="Consolas" w:eastAsia="Consolas"/>
                <w:b w:val="0"/>
                <w:sz w:val="17"/>
              </w:rPr>
              <w:t>PERMISSIONS</w:t>
            </w:r>
          </w:p>
        </w:tc>
        <w:tc>
          <w:tcPr>
            <w:shd w:val="clear" w:color="auto" w:fill="F7F9FC"/>
            <w:tcW w:w="3338" w:type="dxa"/>
          </w:tcPr>
          <w:p>
            <w:pPr>
              <w:spacing w:after="20" w:before="20" w:line="240" w:lineRule="auto"/>
            </w:pPr>
            <w:r>
              <w:rPr>
                <w:rFonts w:ascii="Consolas" w:hAnsi="Consolas" w:eastAsia="Consolas"/>
                <w:b w:val="0"/>
                <w:sz w:val="17"/>
              </w:rPr>
              <w:t>Authorization: Bearer</w:t>
            </w:r>
            <w:r>
              <w:rPr>
                <w:rFonts w:ascii="Calibri" w:hAnsi="Calibri"/>
                <w:b w:val="0"/>
                <w:sz w:val="18"/>
              </w:rPr>
              <w:t xml:space="preserve">, all </w:t>
            </w:r>
            <w:r>
              <w:rPr>
                <w:rFonts w:ascii="Consolas" w:hAnsi="Consolas" w:eastAsia="Consolas"/>
                <w:b w:val="0"/>
                <w:sz w:val="17"/>
              </w:rPr>
              <w:t>/api/v1</w:t>
            </w:r>
            <w:r>
              <w:rPr>
                <w:rFonts w:ascii="Calibri" w:hAnsi="Calibri"/>
                <w:b w:val="0"/>
                <w:sz w:val="18"/>
              </w:rPr>
              <w:t xml:space="preserve"> routes</w:t>
            </w:r>
          </w:p>
        </w:tc>
      </w:tr>
      <w:tr>
        <w:tc>
          <w:tcPr>
            <w:tcW w:w="592" w:type="dxa"/>
          </w:tcPr>
          <w:p>
            <w:pPr>
              <w:spacing w:after="20" w:before="20" w:line="240" w:lineRule="auto"/>
            </w:pPr>
            <w:r>
              <w:rPr>
                <w:rFonts w:ascii="Calibri" w:hAnsi="Calibri"/>
                <w:b w:val="0"/>
                <w:sz w:val="18"/>
              </w:rPr>
              <w:t>DS-SEC-03</w:t>
            </w:r>
          </w:p>
        </w:tc>
        <w:tc>
          <w:tcPr>
            <w:tcW w:w="567" w:type="dxa"/>
          </w:tcPr>
          <w:p>
            <w:pPr>
              <w:spacing w:after="20" w:before="20" w:line="240" w:lineRule="auto"/>
            </w:pPr>
            <w:r>
              <w:rPr>
                <w:rFonts w:ascii="Calibri" w:hAnsi="Calibri"/>
                <w:b w:val="0"/>
                <w:sz w:val="18"/>
              </w:rPr>
              <w:t>PRJ-SR-003</w:t>
            </w:r>
          </w:p>
        </w:tc>
        <w:tc>
          <w:tcPr>
            <w:tcW w:w="1597" w:type="dxa"/>
          </w:tcPr>
          <w:p>
            <w:pPr>
              <w:spacing w:after="20" w:before="20" w:line="240" w:lineRule="auto"/>
            </w:pPr>
            <w:r>
              <w:rPr>
                <w:rFonts w:ascii="Calibri" w:hAnsi="Calibri"/>
                <w:b w:val="0"/>
                <w:sz w:val="18"/>
              </w:rPr>
              <w:t>Vault, License service</w:t>
            </w:r>
          </w:p>
        </w:tc>
        <w:tc>
          <w:tcPr>
            <w:tcW w:w="3367" w:type="dxa"/>
          </w:tcPr>
          <w:p>
            <w:pPr>
              <w:spacing w:after="20" w:before="20" w:line="240" w:lineRule="auto"/>
            </w:pPr>
            <w:r>
              <w:rPr>
                <w:rFonts w:ascii="Consolas" w:hAnsi="Consolas" w:eastAsia="Consolas"/>
                <w:b w:val="0"/>
                <w:sz w:val="17"/>
              </w:rPr>
              <w:t>createVault</w:t>
            </w:r>
            <w:r>
              <w:rPr>
                <w:rFonts w:ascii="Calibri" w:hAnsi="Calibri"/>
                <w:b w:val="0"/>
                <w:sz w:val="18"/>
              </w:rPr>
              <w:t xml:space="preserve">, </w:t>
            </w:r>
            <w:r>
              <w:rPr>
                <w:rFonts w:ascii="Consolas" w:hAnsi="Consolas" w:eastAsia="Consolas"/>
                <w:b w:val="0"/>
                <w:sz w:val="17"/>
              </w:rPr>
              <w:t>maskKey</w:t>
            </w:r>
            <w:r>
              <w:rPr>
                <w:rFonts w:ascii="Calibri" w:hAnsi="Calibri"/>
                <w:b w:val="0"/>
                <w:sz w:val="18"/>
              </w:rPr>
              <w:t xml:space="preserve">, </w:t>
            </w:r>
            <w:r>
              <w:rPr>
                <w:rFonts w:ascii="Consolas" w:hAnsi="Consolas" w:eastAsia="Consolas"/>
                <w:b w:val="0"/>
                <w:sz w:val="17"/>
              </w:rPr>
              <w:t>revealKey</w:t>
            </w:r>
          </w:p>
        </w:tc>
        <w:tc>
          <w:tcPr>
            <w:tcW w:w="3338" w:type="dxa"/>
          </w:tcPr>
          <w:p>
            <w:pPr>
              <w:spacing w:after="20" w:before="20" w:line="240" w:lineRule="auto"/>
            </w:pPr>
            <w:r>
              <w:rPr>
                <w:rFonts w:ascii="Consolas" w:hAnsi="Consolas" w:eastAsia="Consolas"/>
                <w:b w:val="0"/>
                <w:sz w:val="17"/>
              </w:rPr>
              <w:t>GET /api/v1/licenses/{id}/key</w:t>
            </w:r>
          </w:p>
        </w:tc>
      </w:tr>
      <w:tr>
        <w:tc>
          <w:tcPr>
            <w:shd w:val="clear" w:color="auto" w:fill="F7F9FC"/>
            <w:tcW w:w="592" w:type="dxa"/>
          </w:tcPr>
          <w:p>
            <w:pPr>
              <w:spacing w:after="20" w:before="20" w:line="240" w:lineRule="auto"/>
            </w:pPr>
            <w:r>
              <w:rPr>
                <w:rFonts w:ascii="Calibri" w:hAnsi="Calibri"/>
                <w:b w:val="0"/>
                <w:sz w:val="18"/>
              </w:rPr>
              <w:t>DS-SEC-04</w:t>
            </w:r>
          </w:p>
        </w:tc>
        <w:tc>
          <w:tcPr>
            <w:shd w:val="clear" w:color="auto" w:fill="F7F9FC"/>
            <w:tcW w:w="567" w:type="dxa"/>
          </w:tcPr>
          <w:p>
            <w:pPr>
              <w:spacing w:after="20" w:before="20" w:line="240" w:lineRule="auto"/>
            </w:pPr>
            <w:r>
              <w:rPr>
                <w:rFonts w:ascii="Calibri" w:hAnsi="Calibri"/>
                <w:b w:val="0"/>
                <w:sz w:val="18"/>
              </w:rPr>
              <w:t>PRJ-SR-004</w:t>
            </w:r>
          </w:p>
        </w:tc>
        <w:tc>
          <w:tcPr>
            <w:shd w:val="clear" w:color="auto" w:fill="F7F9FC"/>
            <w:tcW w:w="1597" w:type="dxa"/>
          </w:tcPr>
          <w:p>
            <w:pPr>
              <w:spacing w:after="20" w:before="20" w:line="240" w:lineRule="auto"/>
            </w:pPr>
            <w:r>
              <w:rPr>
                <w:rFonts w:ascii="Calibri" w:hAnsi="Calibri"/>
                <w:b w:val="0"/>
                <w:sz w:val="18"/>
              </w:rPr>
              <w:t>Validator, HTTP layer, Dashboard</w:t>
            </w:r>
          </w:p>
        </w:tc>
        <w:tc>
          <w:tcPr>
            <w:shd w:val="clear" w:color="auto" w:fill="F7F9FC"/>
            <w:tcW w:w="3367" w:type="dxa"/>
          </w:tcPr>
          <w:p>
            <w:pPr>
              <w:spacing w:after="20" w:before="20" w:line="240" w:lineRule="auto"/>
            </w:pPr>
            <w:r>
              <w:rPr>
                <w:rFonts w:ascii="Consolas" w:hAnsi="Consolas" w:eastAsia="Consolas"/>
                <w:b w:val="0"/>
                <w:sz w:val="17"/>
              </w:rPr>
              <w:t>validate</w:t>
            </w:r>
            <w:r>
              <w:rPr>
                <w:rFonts w:ascii="Calibri" w:hAnsi="Calibri"/>
                <w:b w:val="0"/>
                <w:sz w:val="18"/>
              </w:rPr>
              <w:t xml:space="preserve">, </w:t>
            </w:r>
            <w:r>
              <w:rPr>
                <w:rFonts w:ascii="Consolas" w:hAnsi="Consolas" w:eastAsia="Consolas"/>
                <w:b w:val="0"/>
                <w:sz w:val="17"/>
              </w:rPr>
              <w:t>readJsonBody</w:t>
            </w:r>
            <w:r>
              <w:rPr>
                <w:rFonts w:ascii="Calibri" w:hAnsi="Calibri"/>
                <w:b w:val="0"/>
                <w:sz w:val="18"/>
              </w:rPr>
              <w:t xml:space="preserve">, </w:t>
            </w:r>
            <w:r>
              <w:rPr>
                <w:rFonts w:ascii="Consolas" w:hAnsi="Consolas" w:eastAsia="Consolas"/>
                <w:b w:val="0"/>
                <w:sz w:val="17"/>
              </w:rPr>
              <w:t>SECURITY_HEADERS</w:t>
            </w:r>
            <w:r>
              <w:rPr>
                <w:rFonts w:ascii="Calibri" w:hAnsi="Calibri"/>
                <w:b w:val="0"/>
                <w:sz w:val="18"/>
              </w:rPr>
              <w:t xml:space="preserve">, </w:t>
            </w:r>
            <w:r>
              <w:rPr>
                <w:rFonts w:ascii="Consolas" w:hAnsi="Consolas" w:eastAsia="Consolas"/>
                <w:b w:val="0"/>
                <w:sz w:val="17"/>
              </w:rPr>
              <w:t>serveStatic</w:t>
            </w:r>
          </w:p>
        </w:tc>
        <w:tc>
          <w:tcPr>
            <w:shd w:val="clear" w:color="auto" w:fill="F7F9FC"/>
            <w:tcW w:w="3338" w:type="dxa"/>
          </w:tcPr>
          <w:p>
            <w:pPr>
              <w:spacing w:after="20" w:before="20" w:line="240" w:lineRule="auto"/>
            </w:pPr>
            <w:r>
              <w:rPr>
                <w:rFonts w:ascii="Calibri" w:hAnsi="Calibri"/>
                <w:b w:val="0"/>
                <w:sz w:val="18"/>
              </w:rPr>
              <w:t>All endpoints</w:t>
            </w:r>
          </w:p>
        </w:tc>
      </w:tr>
      <w:tr>
        <w:tc>
          <w:tcPr>
            <w:tcW w:w="592" w:type="dxa"/>
          </w:tcPr>
          <w:p>
            <w:pPr>
              <w:spacing w:after="20" w:before="20" w:line="240" w:lineRule="auto"/>
            </w:pPr>
            <w:r>
              <w:rPr>
                <w:rFonts w:ascii="Calibri" w:hAnsi="Calibri"/>
                <w:b w:val="0"/>
                <w:sz w:val="18"/>
              </w:rPr>
              <w:t>DS-SEC-05</w:t>
            </w:r>
          </w:p>
        </w:tc>
        <w:tc>
          <w:tcPr>
            <w:tcW w:w="567" w:type="dxa"/>
          </w:tcPr>
          <w:p>
            <w:pPr>
              <w:spacing w:after="20" w:before="20" w:line="240" w:lineRule="auto"/>
            </w:pPr>
            <w:r>
              <w:rPr>
                <w:rFonts w:ascii="Calibri" w:hAnsi="Calibri"/>
                <w:b w:val="0"/>
                <w:sz w:val="18"/>
              </w:rPr>
              <w:t>PRJ-SR-005</w:t>
            </w:r>
          </w:p>
        </w:tc>
        <w:tc>
          <w:tcPr>
            <w:tcW w:w="1597" w:type="dxa"/>
          </w:tcPr>
          <w:p>
            <w:pPr>
              <w:spacing w:after="20" w:before="20" w:line="240" w:lineRule="auto"/>
            </w:pPr>
            <w:r>
              <w:rPr>
                <w:rFonts w:ascii="Calibri" w:hAnsi="Calibri"/>
                <w:b w:val="0"/>
                <w:sz w:val="18"/>
              </w:rPr>
              <w:t>Rate limiter, User service</w:t>
            </w:r>
          </w:p>
        </w:tc>
        <w:tc>
          <w:tcPr>
            <w:tcW w:w="3367" w:type="dxa"/>
          </w:tcPr>
          <w:p>
            <w:pPr>
              <w:spacing w:after="20" w:before="20" w:line="240" w:lineRule="auto"/>
            </w:pPr>
            <w:r>
              <w:rPr>
                <w:rFonts w:ascii="Consolas" w:hAnsi="Consolas" w:eastAsia="Consolas"/>
                <w:b w:val="0"/>
                <w:sz w:val="17"/>
              </w:rPr>
              <w:t>FailureLimiter</w:t>
            </w:r>
            <w:r>
              <w:rPr>
                <w:rFonts w:ascii="Calibri" w:hAnsi="Calibri"/>
                <w:b w:val="0"/>
                <w:sz w:val="18"/>
              </w:rPr>
              <w:t xml:space="preserve">, </w:t>
            </w:r>
            <w:r>
              <w:rPr>
                <w:rFonts w:ascii="Consolas" w:hAnsi="Consolas" w:eastAsia="Consolas"/>
                <w:b w:val="0"/>
                <w:sz w:val="17"/>
              </w:rPr>
              <w:t>RequestLimiter</w:t>
            </w:r>
          </w:p>
        </w:tc>
        <w:tc>
          <w:tcPr>
            <w:tcW w:w="3338" w:type="dxa"/>
          </w:tcPr>
          <w:p>
            <w:pPr>
              <w:spacing w:after="20" w:before="20" w:line="240" w:lineRule="auto"/>
            </w:pPr>
            <w:r>
              <w:rPr>
                <w:rFonts w:ascii="Consolas" w:hAnsi="Consolas" w:eastAsia="Consolas"/>
                <w:b w:val="0"/>
                <w:sz w:val="17"/>
              </w:rPr>
              <w:t>POST /api/v1/auth/login</w:t>
            </w:r>
            <w:r>
              <w:rPr>
                <w:rFonts w:ascii="Calibri" w:hAnsi="Calibri"/>
                <w:b w:val="0"/>
                <w:sz w:val="18"/>
              </w:rPr>
              <w:t xml:space="preserve">, all </w:t>
            </w:r>
            <w:r>
              <w:rPr>
                <w:rFonts w:ascii="Consolas" w:hAnsi="Consolas" w:eastAsia="Consolas"/>
                <w:b w:val="0"/>
                <w:sz w:val="17"/>
              </w:rPr>
              <w:t>/api/v1</w:t>
            </w:r>
            <w:r>
              <w:rPr>
                <w:rFonts w:ascii="Calibri" w:hAnsi="Calibri"/>
                <w:b w:val="0"/>
                <w:sz w:val="18"/>
              </w:rPr>
              <w:t xml:space="preserve"> routes</w:t>
            </w:r>
          </w:p>
        </w:tc>
      </w:tr>
    </w:tbl>
    <w:p>
      <w:pPr>
        <w:spacing w:after="80"/>
      </w:pPr>
    </w:p>
    <w:p>
      <w:pPr>
        <w:pStyle w:val="Heading2"/>
      </w:pPr>
      <w:r>
        <w:rPr>
          <w:rFonts w:ascii="Calibri" w:hAnsi="Calibri"/>
          <w:b/>
          <w:color w:val="1F3B63"/>
        </w:rPr>
        <w:t>3.9 Security Architecture</w:t>
      </w:r>
    </w:p>
    <w:p>
      <w:pPr>
        <w:jc w:val="both"/>
      </w:pPr>
      <w:r>
        <w:rPr>
          <w:rFonts w:ascii="Calibri" w:hAnsi="Calibri"/>
          <w:b w:val="0"/>
        </w:rPr>
        <w:t>Threat modelling with STRIDE. Each control is verified by the listed test case.</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98"/>
        <w:gridCol w:w="2308"/>
        <w:gridCol w:w="5622"/>
        <w:gridCol w:w="933"/>
      </w:tblGrid>
      <w:tr>
        <w:trPr>
          <w:tblHeader w:val="true"/>
        </w:trPr>
        <w:tc>
          <w:tcPr>
            <w:shd w:val="clear" w:color="auto" w:fill="1F3B63"/>
            <w:tcW w:w="598" w:type="dxa"/>
          </w:tcPr>
          <w:p>
            <w:pPr>
              <w:spacing w:after="20" w:before="20"/>
            </w:pPr>
            <w:r>
              <w:rPr>
                <w:b/>
                <w:color w:val="FFFFFF"/>
                <w:sz w:val="18"/>
              </w:rPr>
              <w:t>Threat Category</w:t>
            </w:r>
          </w:p>
        </w:tc>
        <w:tc>
          <w:tcPr>
            <w:shd w:val="clear" w:color="auto" w:fill="1F3B63"/>
            <w:tcW w:w="2308" w:type="dxa"/>
          </w:tcPr>
          <w:p>
            <w:pPr>
              <w:spacing w:after="20" w:before="20"/>
            </w:pPr>
            <w:r>
              <w:rPr>
                <w:b/>
                <w:color w:val="FFFFFF"/>
                <w:sz w:val="18"/>
              </w:rPr>
              <w:t>Threat</w:t>
            </w:r>
          </w:p>
        </w:tc>
        <w:tc>
          <w:tcPr>
            <w:shd w:val="clear" w:color="auto" w:fill="1F3B63"/>
            <w:tcW w:w="5622" w:type="dxa"/>
          </w:tcPr>
          <w:p>
            <w:pPr>
              <w:spacing w:after="20" w:before="20"/>
            </w:pPr>
            <w:r>
              <w:rPr>
                <w:b/>
                <w:color w:val="FFFFFF"/>
                <w:sz w:val="18"/>
              </w:rPr>
              <w:t>Countermeasure</w:t>
            </w:r>
          </w:p>
        </w:tc>
        <w:tc>
          <w:tcPr>
            <w:shd w:val="clear" w:color="auto" w:fill="1F3B63"/>
            <w:tcW w:w="933" w:type="dxa"/>
          </w:tcPr>
          <w:p>
            <w:pPr>
              <w:spacing w:after="20" w:before="20"/>
            </w:pPr>
            <w:r>
              <w:rPr>
                <w:b/>
                <w:color w:val="FFFFFF"/>
                <w:sz w:val="18"/>
              </w:rPr>
              <w:t>Verified by</w:t>
            </w:r>
          </w:p>
        </w:tc>
      </w:tr>
      <w:tr>
        <w:tc>
          <w:tcPr>
            <w:tcW w:w="598" w:type="dxa"/>
          </w:tcPr>
          <w:p>
            <w:pPr>
              <w:spacing w:after="20" w:before="20" w:line="240" w:lineRule="auto"/>
            </w:pPr>
            <w:r>
              <w:rPr>
                <w:rFonts w:ascii="Calibri" w:hAnsi="Calibri"/>
                <w:b/>
                <w:sz w:val="18"/>
              </w:rPr>
              <w:t>Spoofing</w:t>
            </w:r>
          </w:p>
        </w:tc>
        <w:tc>
          <w:tcPr>
            <w:tcW w:w="2308" w:type="dxa"/>
          </w:tcPr>
          <w:p>
            <w:pPr>
              <w:spacing w:after="20" w:before="20" w:line="240" w:lineRule="auto"/>
            </w:pPr>
            <w:r>
              <w:rPr>
                <w:rFonts w:ascii="Calibri" w:hAnsi="Calibri"/>
                <w:b w:val="0"/>
                <w:sz w:val="18"/>
              </w:rPr>
              <w:t>An attacker impersonates a user or an endpoint agent.</w:t>
            </w:r>
          </w:p>
        </w:tc>
        <w:tc>
          <w:tcPr>
            <w:tcW w:w="5622" w:type="dxa"/>
          </w:tcPr>
          <w:p>
            <w:pPr>
              <w:spacing w:after="20" w:before="20" w:line="240" w:lineRule="auto"/>
            </w:pPr>
            <w:r>
              <w:rPr>
                <w:rFonts w:ascii="Calibri" w:hAnsi="Calibri"/>
                <w:b w:val="0"/>
                <w:sz w:val="18"/>
              </w:rPr>
              <w:t>scrypt-hashed passwords; HS256 JWT with signature, algorithm (</w:t>
            </w:r>
            <w:r>
              <w:rPr>
                <w:rFonts w:ascii="Consolas" w:hAnsi="Consolas" w:eastAsia="Consolas"/>
                <w:b w:val="0"/>
                <w:sz w:val="17"/>
              </w:rPr>
              <w:t>alg=none</w:t>
            </w:r>
            <w:r>
              <w:rPr>
                <w:rFonts w:ascii="Calibri" w:hAnsi="Calibri"/>
                <w:b w:val="0"/>
                <w:sz w:val="18"/>
              </w:rPr>
              <w:t xml:space="preserve"> rejected), expiry, issuer and audience checks; agent key compared in constant time; login lockout.</w:t>
            </w:r>
          </w:p>
        </w:tc>
        <w:tc>
          <w:tcPr>
            <w:tcW w:w="933" w:type="dxa"/>
          </w:tcPr>
          <w:p>
            <w:pPr>
              <w:spacing w:after="20" w:before="20" w:line="240" w:lineRule="auto"/>
            </w:pPr>
            <w:r>
              <w:rPr>
                <w:rFonts w:ascii="Calibri" w:hAnsi="Calibri"/>
                <w:b w:val="0"/>
                <w:sz w:val="18"/>
              </w:rPr>
              <w:t>TC-SEC-02, TC-SAM-03, TC-SEC-05</w:t>
            </w:r>
          </w:p>
        </w:tc>
      </w:tr>
      <w:tr>
        <w:tc>
          <w:tcPr>
            <w:shd w:val="clear" w:color="auto" w:fill="F7F9FC"/>
            <w:tcW w:w="598" w:type="dxa"/>
          </w:tcPr>
          <w:p>
            <w:pPr>
              <w:spacing w:after="20" w:before="20" w:line="240" w:lineRule="auto"/>
            </w:pPr>
            <w:r>
              <w:rPr>
                <w:rFonts w:ascii="Calibri" w:hAnsi="Calibri"/>
                <w:b/>
                <w:sz w:val="18"/>
              </w:rPr>
              <w:t>Tampering</w:t>
            </w:r>
          </w:p>
        </w:tc>
        <w:tc>
          <w:tcPr>
            <w:shd w:val="clear" w:color="auto" w:fill="F7F9FC"/>
            <w:tcW w:w="2308" w:type="dxa"/>
          </w:tcPr>
          <w:p>
            <w:pPr>
              <w:spacing w:after="20" w:before="20" w:line="240" w:lineRule="auto"/>
            </w:pPr>
            <w:r>
              <w:rPr>
                <w:rFonts w:ascii="Calibri" w:hAnsi="Calibri"/>
                <w:b w:val="0"/>
                <w:sz w:val="18"/>
              </w:rPr>
              <w:t>Requests modify fields they should not (seat counts, roles), or data on disk is altered.</w:t>
            </w:r>
          </w:p>
        </w:tc>
        <w:tc>
          <w:tcPr>
            <w:shd w:val="clear" w:color="auto" w:fill="F7F9FC"/>
            <w:tcW w:w="5622" w:type="dxa"/>
          </w:tcPr>
          <w:p>
            <w:pPr>
              <w:spacing w:after="20" w:before="20" w:line="240" w:lineRule="auto"/>
            </w:pPr>
            <w:r>
              <w:rPr>
                <w:rFonts w:ascii="Calibri" w:hAnsi="Calibri"/>
                <w:b w:val="0"/>
                <w:sz w:val="18"/>
              </w:rPr>
              <w:t>Strict schemas reject unknown fields; prototype-pollution keys rejected; TLS 1.3 in transit; audit chain detects edits to stored records; GCM authentication rejects modified ciphertext.</w:t>
            </w:r>
          </w:p>
        </w:tc>
        <w:tc>
          <w:tcPr>
            <w:shd w:val="clear" w:color="auto" w:fill="F7F9FC"/>
            <w:tcW w:w="933" w:type="dxa"/>
          </w:tcPr>
          <w:p>
            <w:pPr>
              <w:spacing w:after="20" w:before="20" w:line="240" w:lineRule="auto"/>
            </w:pPr>
            <w:r>
              <w:rPr>
                <w:rFonts w:ascii="Calibri" w:hAnsi="Calibri"/>
                <w:b w:val="0"/>
                <w:sz w:val="18"/>
              </w:rPr>
              <w:t>TC-SEC-04, TC-AUDIT-01, TC-SEC-03</w:t>
            </w:r>
          </w:p>
        </w:tc>
      </w:tr>
      <w:tr>
        <w:tc>
          <w:tcPr>
            <w:tcW w:w="598" w:type="dxa"/>
          </w:tcPr>
          <w:p>
            <w:pPr>
              <w:spacing w:after="20" w:before="20" w:line="240" w:lineRule="auto"/>
            </w:pPr>
            <w:r>
              <w:rPr>
                <w:rFonts w:ascii="Calibri" w:hAnsi="Calibri"/>
                <w:b/>
                <w:sz w:val="18"/>
              </w:rPr>
              <w:t>Repudiation</w:t>
            </w:r>
          </w:p>
        </w:tc>
        <w:tc>
          <w:tcPr>
            <w:tcW w:w="2308" w:type="dxa"/>
          </w:tcPr>
          <w:p>
            <w:pPr>
              <w:spacing w:after="20" w:before="20" w:line="240" w:lineRule="auto"/>
            </w:pPr>
            <w:r>
              <w:rPr>
                <w:rFonts w:ascii="Calibri" w:hAnsi="Calibri"/>
                <w:b w:val="0"/>
                <w:sz w:val="18"/>
              </w:rPr>
              <w:t>An approver denies approving a purchase or revealing a key.</w:t>
            </w:r>
          </w:p>
        </w:tc>
        <w:tc>
          <w:tcPr>
            <w:tcW w:w="5622" w:type="dxa"/>
          </w:tcPr>
          <w:p>
            <w:pPr>
              <w:spacing w:after="20" w:before="20" w:line="240" w:lineRule="auto"/>
            </w:pPr>
            <w:r>
              <w:rPr>
                <w:rFonts w:ascii="Calibri" w:hAnsi="Calibri"/>
                <w:b w:val="0"/>
                <w:sz w:val="18"/>
              </w:rPr>
              <w:t>Every state change is appended to the hash-chained audit log with actor, role, IP and timestamp; key reveals are logged separately.</w:t>
            </w:r>
          </w:p>
        </w:tc>
        <w:tc>
          <w:tcPr>
            <w:tcW w:w="933" w:type="dxa"/>
          </w:tcPr>
          <w:p>
            <w:pPr>
              <w:spacing w:after="20" w:before="20" w:line="240" w:lineRule="auto"/>
            </w:pPr>
            <w:r>
              <w:rPr>
                <w:rFonts w:ascii="Calibri" w:hAnsi="Calibri"/>
                <w:b w:val="0"/>
                <w:sz w:val="18"/>
              </w:rPr>
              <w:t>TC-AUDIT-01, TC-SEC-03</w:t>
            </w:r>
          </w:p>
        </w:tc>
      </w:tr>
      <w:tr>
        <w:tc>
          <w:tcPr>
            <w:shd w:val="clear" w:color="auto" w:fill="F7F9FC"/>
            <w:tcW w:w="598" w:type="dxa"/>
          </w:tcPr>
          <w:p>
            <w:pPr>
              <w:spacing w:after="20" w:before="20" w:line="240" w:lineRule="auto"/>
            </w:pPr>
            <w:r>
              <w:rPr>
                <w:rFonts w:ascii="Calibri" w:hAnsi="Calibri"/>
                <w:b/>
                <w:sz w:val="18"/>
              </w:rPr>
              <w:t>Information Disclosure</w:t>
            </w:r>
          </w:p>
        </w:tc>
        <w:tc>
          <w:tcPr>
            <w:shd w:val="clear" w:color="auto" w:fill="F7F9FC"/>
            <w:tcW w:w="2308" w:type="dxa"/>
          </w:tcPr>
          <w:p>
            <w:pPr>
              <w:spacing w:after="20" w:before="20" w:line="240" w:lineRule="auto"/>
            </w:pPr>
            <w:r>
              <w:rPr>
                <w:rFonts w:ascii="Calibri" w:hAnsi="Calibri"/>
                <w:b w:val="0"/>
                <w:sz w:val="18"/>
              </w:rPr>
              <w:t>Product keys, internals or data leak to unauthorised users.</w:t>
            </w:r>
          </w:p>
        </w:tc>
        <w:tc>
          <w:tcPr>
            <w:shd w:val="clear" w:color="auto" w:fill="F7F9FC"/>
            <w:tcW w:w="5622" w:type="dxa"/>
          </w:tcPr>
          <w:p>
            <w:pPr>
              <w:spacing w:after="20" w:before="20" w:line="240" w:lineRule="auto"/>
            </w:pPr>
            <w:r>
              <w:rPr>
                <w:rFonts w:ascii="Calibri" w:hAnsi="Calibri"/>
                <w:b w:val="0"/>
                <w:sz w:val="18"/>
              </w:rPr>
              <w:t xml:space="preserve">Keys encrypted at rest and masked in responses; reveal only for Super Admin; RBAC on reads; 500 responses carry no stack traces; CSP, </w:t>
            </w:r>
            <w:r>
              <w:rPr>
                <w:rFonts w:ascii="Consolas" w:hAnsi="Consolas" w:eastAsia="Consolas"/>
                <w:b w:val="0"/>
                <w:sz w:val="17"/>
              </w:rPr>
              <w:t>nosniff</w:t>
            </w:r>
            <w:r>
              <w:rPr>
                <w:rFonts w:ascii="Calibri" w:hAnsi="Calibri"/>
                <w:b w:val="0"/>
                <w:sz w:val="18"/>
              </w:rPr>
              <w:t xml:space="preserve">, </w:t>
            </w:r>
            <w:r>
              <w:rPr>
                <w:rFonts w:ascii="Consolas" w:hAnsi="Consolas" w:eastAsia="Consolas"/>
                <w:b w:val="0"/>
                <w:sz w:val="17"/>
              </w:rPr>
              <w:t>X-Frame-Options</w:t>
            </w:r>
            <w:r>
              <w:rPr>
                <w:rFonts w:ascii="Calibri" w:hAnsi="Calibri"/>
                <w:b w:val="0"/>
                <w:sz w:val="18"/>
              </w:rPr>
              <w:t xml:space="preserve">; static files confined to </w:t>
            </w:r>
            <w:r>
              <w:rPr>
                <w:rFonts w:ascii="Consolas" w:hAnsi="Consolas" w:eastAsia="Consolas"/>
                <w:b w:val="0"/>
                <w:sz w:val="17"/>
              </w:rPr>
              <w:t>public/</w:t>
            </w:r>
            <w:r>
              <w:rPr>
                <w:rFonts w:ascii="Calibri" w:hAnsi="Calibri"/>
                <w:b w:val="0"/>
                <w:sz w:val="18"/>
              </w:rPr>
              <w:t>.</w:t>
            </w:r>
          </w:p>
        </w:tc>
        <w:tc>
          <w:tcPr>
            <w:shd w:val="clear" w:color="auto" w:fill="F7F9FC"/>
            <w:tcW w:w="933" w:type="dxa"/>
          </w:tcPr>
          <w:p>
            <w:pPr>
              <w:spacing w:after="20" w:before="20" w:line="240" w:lineRule="auto"/>
            </w:pPr>
            <w:r>
              <w:rPr>
                <w:rFonts w:ascii="Calibri" w:hAnsi="Calibri"/>
                <w:b w:val="0"/>
                <w:sz w:val="18"/>
              </w:rPr>
              <w:t>TC-SEC-03, TC-REL-01, TC-SEC-04</w:t>
            </w:r>
          </w:p>
        </w:tc>
      </w:tr>
      <w:tr>
        <w:tc>
          <w:tcPr>
            <w:tcW w:w="598" w:type="dxa"/>
          </w:tcPr>
          <w:p>
            <w:pPr>
              <w:spacing w:after="20" w:before="20" w:line="240" w:lineRule="auto"/>
            </w:pPr>
            <w:r>
              <w:rPr>
                <w:rFonts w:ascii="Calibri" w:hAnsi="Calibri"/>
                <w:b/>
                <w:sz w:val="18"/>
              </w:rPr>
              <w:t>Denial of Service</w:t>
            </w:r>
          </w:p>
        </w:tc>
        <w:tc>
          <w:tcPr>
            <w:tcW w:w="2308" w:type="dxa"/>
          </w:tcPr>
          <w:p>
            <w:pPr>
              <w:spacing w:after="20" w:before="20" w:line="240" w:lineRule="auto"/>
            </w:pPr>
            <w:r>
              <w:rPr>
                <w:rFonts w:ascii="Calibri" w:hAnsi="Calibri"/>
                <w:b w:val="0"/>
                <w:sz w:val="18"/>
              </w:rPr>
              <w:t>Floods of requests, password guessing or huge payloads.</w:t>
            </w:r>
          </w:p>
        </w:tc>
        <w:tc>
          <w:tcPr>
            <w:tcW w:w="5622" w:type="dxa"/>
          </w:tcPr>
          <w:p>
            <w:pPr>
              <w:spacing w:after="20" w:before="20" w:line="240" w:lineRule="auto"/>
            </w:pPr>
            <w:r>
              <w:rPr>
                <w:rFonts w:ascii="Calibri" w:hAnsi="Calibri"/>
                <w:b w:val="0"/>
                <w:sz w:val="18"/>
              </w:rPr>
              <w:t>Per-IP API rate limit; per-account and per-IP login lockout; 100 KB body limit (1 MB for manifests); request and header timeouts against slow clients.</w:t>
            </w:r>
          </w:p>
        </w:tc>
        <w:tc>
          <w:tcPr>
            <w:tcW w:w="933" w:type="dxa"/>
          </w:tcPr>
          <w:p>
            <w:pPr>
              <w:spacing w:after="20" w:before="20" w:line="240" w:lineRule="auto"/>
            </w:pPr>
            <w:r>
              <w:rPr>
                <w:rFonts w:ascii="Calibri" w:hAnsi="Calibri"/>
                <w:b w:val="0"/>
                <w:sz w:val="18"/>
              </w:rPr>
              <w:t>TC-SEC-05, TC-SEC-04</w:t>
            </w:r>
          </w:p>
        </w:tc>
      </w:tr>
      <w:tr>
        <w:tc>
          <w:tcPr>
            <w:shd w:val="clear" w:color="auto" w:fill="F7F9FC"/>
            <w:tcW w:w="598" w:type="dxa"/>
          </w:tcPr>
          <w:p>
            <w:pPr>
              <w:spacing w:after="20" w:before="20" w:line="240" w:lineRule="auto"/>
            </w:pPr>
            <w:r>
              <w:rPr>
                <w:rFonts w:ascii="Calibri" w:hAnsi="Calibri"/>
                <w:b/>
                <w:sz w:val="18"/>
              </w:rPr>
              <w:t>Elevation of Privilege</w:t>
            </w:r>
          </w:p>
        </w:tc>
        <w:tc>
          <w:tcPr>
            <w:shd w:val="clear" w:color="auto" w:fill="F7F9FC"/>
            <w:tcW w:w="2308" w:type="dxa"/>
          </w:tcPr>
          <w:p>
            <w:pPr>
              <w:spacing w:after="20" w:before="20" w:line="240" w:lineRule="auto"/>
            </w:pPr>
            <w:r>
              <w:rPr>
                <w:rFonts w:ascii="Calibri" w:hAnsi="Calibri"/>
                <w:b w:val="0"/>
                <w:sz w:val="18"/>
              </w:rPr>
              <w:t>A user raises their own permissions or skips an approval stage.</w:t>
            </w:r>
          </w:p>
        </w:tc>
        <w:tc>
          <w:tcPr>
            <w:shd w:val="clear" w:color="auto" w:fill="F7F9FC"/>
            <w:tcW w:w="5622" w:type="dxa"/>
          </w:tcPr>
          <w:p>
            <w:pPr>
              <w:spacing w:after="20" w:before="20" w:line="240" w:lineRule="auto"/>
            </w:pPr>
            <w:r>
              <w:rPr>
                <w:rFonts w:ascii="Calibri" w:hAnsi="Calibri"/>
                <w:b w:val="0"/>
                <w:sz w:val="18"/>
              </w:rPr>
              <w:t>Role read from the user store on every request (not trusted from the token); central permission matrix; stage-specific approver roles; separation of duties; disabled accounts rejected immediately.</w:t>
            </w:r>
          </w:p>
        </w:tc>
        <w:tc>
          <w:tcPr>
            <w:shd w:val="clear" w:color="auto" w:fill="F7F9FC"/>
            <w:tcW w:w="933" w:type="dxa"/>
          </w:tcPr>
          <w:p>
            <w:pPr>
              <w:spacing w:after="20" w:before="20" w:line="240" w:lineRule="auto"/>
            </w:pPr>
            <w:r>
              <w:rPr>
                <w:rFonts w:ascii="Calibri" w:hAnsi="Calibri"/>
                <w:b w:val="0"/>
                <w:sz w:val="18"/>
              </w:rPr>
              <w:t>TC-SEC-02, TC-PROC-02</w:t>
            </w:r>
          </w:p>
        </w:tc>
      </w:tr>
    </w:tbl>
    <w:p>
      <w:pPr>
        <w:spacing w:after="80"/>
      </w:pPr>
    </w:p>
    <w:p>
      <w:pPr>
        <w:pStyle w:val="Heading1"/>
        <w:pBdr>
          <w:bottom w:val="single" w:sz="6" w:space="4" w:color="C9D2DD"/>
        </w:pBdr>
      </w:pPr>
      <w:r>
        <w:rPr>
          <w:rFonts w:ascii="Calibri" w:hAnsi="Calibri"/>
          <w:b/>
          <w:color w:val="1F3B63"/>
        </w:rPr>
        <w:t>4. Design</w:t>
      </w:r>
    </w:p>
    <w:p>
      <w:pPr>
        <w:pStyle w:val="Heading2"/>
      </w:pPr>
      <w:r>
        <w:rPr>
          <w:rFonts w:ascii="Calibri" w:hAnsi="Calibri"/>
          <w:b/>
          <w:color w:val="1F3B63"/>
        </w:rPr>
        <w:t>4.1 Design Overview</w:t>
      </w:r>
    </w:p>
    <w:p>
      <w:pPr>
        <w:jc w:val="both"/>
      </w:pPr>
      <w:r>
        <w:rPr>
          <w:rFonts w:ascii="Calibri" w:hAnsi="Calibri"/>
          <w:b w:val="0"/>
        </w:rPr>
        <w:t xml:space="preserve">Each request runs through </w:t>
      </w:r>
      <w:r>
        <w:rPr>
          <w:rFonts w:ascii="Consolas" w:hAnsi="Consolas" w:eastAsia="Consolas"/>
          <w:b w:val="0"/>
          <w:sz w:val="19"/>
        </w:rPr>
        <w:t>handle()</w:t>
      </w:r>
      <w:r>
        <w:rPr>
          <w:rFonts w:ascii="Calibri" w:hAnsi="Calibri"/>
          <w:b w:val="0"/>
        </w:rPr>
        <w:t xml:space="preserve"> in </w:t>
      </w:r>
      <w:r>
        <w:rPr>
          <w:rFonts w:ascii="Consolas" w:hAnsi="Consolas" w:eastAsia="Consolas"/>
          <w:b w:val="0"/>
          <w:sz w:val="19"/>
        </w:rPr>
        <w:t>src/app.js</w:t>
      </w:r>
      <w:r>
        <w:rPr>
          <w:rFonts w:ascii="Calibri" w:hAnsi="Calibri"/>
          <w:b w:val="0"/>
        </w:rPr>
        <w:t>: security headers, health probe short-circuit, static files, rate limit, route match, authentication, permission check, body parsing, then the service call. Services validate input against explicit schemas, enforce business rules, update the store, and append an audit entry. All state-changing service methods are synchronous, so each runs atomically with respect to other requests.</w:t>
      </w:r>
    </w:p>
    <w:p>
      <w:pPr>
        <w:pStyle w:val="Heading2"/>
      </w:pPr>
      <w:r>
        <w:rPr>
          <w:rFonts w:ascii="Calibri" w:hAnsi="Calibri"/>
          <w:b/>
          <w:color w:val="1F3B63"/>
        </w:rPr>
        <w:t>4.2 UML Sequence Diagrams</w:t>
      </w:r>
    </w:p>
    <w:p>
      <w:pPr>
        <w:pStyle w:val="Heading3"/>
      </w:pPr>
      <w:r>
        <w:rPr>
          <w:rFonts w:ascii="Calibri" w:hAnsi="Calibri"/>
          <w:b/>
          <w:color w:val="1F3B63"/>
        </w:rPr>
        <w:t>Sequence Diagram 1: Register a laptop, assign it and allocate a license seat</w:t>
      </w:r>
    </w:p>
    <w:p>
      <w:pPr>
        <w:spacing w:before="120" w:after="40"/>
        <w:jc w:val="center"/>
        <w:keepNext/>
      </w:pPr>
      <w:r>
        <w:drawing>
          <wp:inline xmlns:a="http://schemas.openxmlformats.org/drawingml/2006/main" xmlns:pic="http://schemas.openxmlformats.org/drawingml/2006/picture">
            <wp:extent cx="6007735" cy="4699384"/>
            <wp:docPr id="3" name="Picture 3"/>
            <wp:cNvGraphicFramePr>
              <a:graphicFrameLocks noChangeAspect="1"/>
            </wp:cNvGraphicFramePr>
            <a:graphic>
              <a:graphicData uri="http://schemas.openxmlformats.org/drawingml/2006/picture">
                <pic:pic>
                  <pic:nvPicPr>
                    <pic:cNvPr id="0" name="SAD-3.png"/>
                    <pic:cNvPicPr/>
                  </pic:nvPicPr>
                  <pic:blipFill>
                    <a:blip r:embed="rId16"/>
                    <a:stretch>
                      <a:fillRect/>
                    </a:stretch>
                  </pic:blipFill>
                  <pic:spPr>
                    <a:xfrm>
                      <a:off x="0" y="0"/>
                      <a:ext cx="6007735" cy="4699384"/>
                    </a:xfrm>
                    <a:prstGeom prst="rect"/>
                  </pic:spPr>
                </pic:pic>
              </a:graphicData>
            </a:graphic>
          </wp:inline>
        </w:drawing>
      </w:r>
    </w:p>
    <w:p>
      <w:pPr>
        <w:spacing w:after="200"/>
        <w:jc w:val="center"/>
      </w:pPr>
      <w:r>
        <w:rPr>
          <w:i/>
          <w:color w:val="505A68"/>
          <w:sz w:val="18"/>
        </w:rPr>
        <w:t>Figure 3: Sequence Diagram 1: Register a laptop, assign it and allocate a license seat</w:t>
      </w:r>
    </w:p>
    <w:p>
      <w:pPr>
        <w:pStyle w:val="Heading3"/>
      </w:pPr>
      <w:r>
        <w:rPr>
          <w:rFonts w:ascii="Calibri" w:hAnsi="Calibri"/>
          <w:b/>
          <w:color w:val="1F3B63"/>
        </w:rPr>
        <w:t>Sequence Diagram 2: Endpoint manifest ingestion, prohibited software and license breach</w:t>
      </w:r>
    </w:p>
    <w:p>
      <w:pPr>
        <w:spacing w:before="120" w:after="40"/>
        <w:jc w:val="center"/>
        <w:keepNext/>
      </w:pPr>
      <w:r>
        <w:drawing>
          <wp:inline xmlns:a="http://schemas.openxmlformats.org/drawingml/2006/main" xmlns:pic="http://schemas.openxmlformats.org/drawingml/2006/picture">
            <wp:extent cx="6007735" cy="3220813"/>
            <wp:docPr id="4" name="Picture 4"/>
            <wp:cNvGraphicFramePr>
              <a:graphicFrameLocks noChangeAspect="1"/>
            </wp:cNvGraphicFramePr>
            <a:graphic>
              <a:graphicData uri="http://schemas.openxmlformats.org/drawingml/2006/picture">
                <pic:pic>
                  <pic:nvPicPr>
                    <pic:cNvPr id="0" name="SAD-4.png"/>
                    <pic:cNvPicPr/>
                  </pic:nvPicPr>
                  <pic:blipFill>
                    <a:blip r:embed="rId17"/>
                    <a:stretch>
                      <a:fillRect/>
                    </a:stretch>
                  </pic:blipFill>
                  <pic:spPr>
                    <a:xfrm>
                      <a:off x="0" y="0"/>
                      <a:ext cx="6007735" cy="3220813"/>
                    </a:xfrm>
                    <a:prstGeom prst="rect"/>
                  </pic:spPr>
                </pic:pic>
              </a:graphicData>
            </a:graphic>
          </wp:inline>
        </w:drawing>
      </w:r>
    </w:p>
    <w:p>
      <w:pPr>
        <w:spacing w:after="200"/>
        <w:jc w:val="center"/>
      </w:pPr>
      <w:r>
        <w:rPr>
          <w:i/>
          <w:color w:val="505A68"/>
          <w:sz w:val="18"/>
        </w:rPr>
        <w:t>Figure 4: Sequence Diagram 2: Endpoint manifest ingestion, prohibited software and license breach</w:t>
      </w:r>
    </w:p>
    <w:p>
      <w:pPr>
        <w:pStyle w:val="Heading3"/>
      </w:pPr>
      <w:r>
        <w:rPr>
          <w:rFonts w:ascii="Calibri" w:hAnsi="Calibri"/>
          <w:b/>
          <w:color w:val="1F3B63"/>
        </w:rPr>
        <w:t>Sequence Diagram 3: Requisition approval and delivery onboarding</w:t>
      </w:r>
    </w:p>
    <w:p>
      <w:pPr>
        <w:spacing w:before="120" w:after="40"/>
        <w:jc w:val="center"/>
        <w:keepNext/>
      </w:pPr>
      <w:r>
        <w:drawing>
          <wp:inline xmlns:a="http://schemas.openxmlformats.org/drawingml/2006/main" xmlns:pic="http://schemas.openxmlformats.org/drawingml/2006/picture">
            <wp:extent cx="6007735" cy="2509898"/>
            <wp:docPr id="5" name="Picture 5"/>
            <wp:cNvGraphicFramePr>
              <a:graphicFrameLocks noChangeAspect="1"/>
            </wp:cNvGraphicFramePr>
            <a:graphic>
              <a:graphicData uri="http://schemas.openxmlformats.org/drawingml/2006/picture">
                <pic:pic>
                  <pic:nvPicPr>
                    <pic:cNvPr id="0" name="SAD-5.png"/>
                    <pic:cNvPicPr/>
                  </pic:nvPicPr>
                  <pic:blipFill>
                    <a:blip r:embed="rId18"/>
                    <a:stretch>
                      <a:fillRect/>
                    </a:stretch>
                  </pic:blipFill>
                  <pic:spPr>
                    <a:xfrm>
                      <a:off x="0" y="0"/>
                      <a:ext cx="6007735" cy="2509898"/>
                    </a:xfrm>
                    <a:prstGeom prst="rect"/>
                  </pic:spPr>
                </pic:pic>
              </a:graphicData>
            </a:graphic>
          </wp:inline>
        </w:drawing>
      </w:r>
    </w:p>
    <w:p>
      <w:pPr>
        <w:spacing w:after="200"/>
        <w:jc w:val="center"/>
      </w:pPr>
      <w:r>
        <w:rPr>
          <w:i/>
          <w:color w:val="505A68"/>
          <w:sz w:val="18"/>
        </w:rPr>
        <w:t>Figure 5: Sequence Diagram 3: Requisition approval and delivery onboarding</w:t>
      </w:r>
    </w:p>
    <w:p>
      <w:pPr>
        <w:pStyle w:val="Heading2"/>
      </w:pPr>
      <w:r>
        <w:rPr>
          <w:rFonts w:ascii="Calibri" w:hAnsi="Calibri"/>
          <w:b/>
          <w:color w:val="1F3B63"/>
        </w:rPr>
        <w:t>4.3 API Design</w:t>
      </w:r>
    </w:p>
    <w:p>
      <w:pPr>
        <w:jc w:val="both"/>
      </w:pPr>
      <w:r>
        <w:rPr>
          <w:rFonts w:ascii="Calibri" w:hAnsi="Calibri"/>
          <w:b w:val="0"/>
        </w:rPr>
        <w:t xml:space="preserve">All endpoints are under </w:t>
      </w:r>
      <w:r>
        <w:rPr>
          <w:rFonts w:ascii="Consolas" w:hAnsi="Consolas" w:eastAsia="Consolas"/>
          <w:b w:val="0"/>
          <w:sz w:val="19"/>
        </w:rPr>
        <w:t>/api/v1</w:t>
      </w:r>
      <w:r>
        <w:rPr>
          <w:rFonts w:ascii="Calibri" w:hAnsi="Calibri"/>
          <w:b w:val="0"/>
        </w:rPr>
        <w:t xml:space="preserve">, accept and return JSON, and require </w:t>
      </w:r>
      <w:r>
        <w:rPr>
          <w:rFonts w:ascii="Consolas" w:hAnsi="Consolas" w:eastAsia="Consolas"/>
          <w:b w:val="0"/>
          <w:sz w:val="19"/>
        </w:rPr>
        <w:t>Authorization: Bearer &lt;token&gt;</w:t>
      </w:r>
      <w:r>
        <w:rPr>
          <w:rFonts w:ascii="Calibri" w:hAnsi="Calibri"/>
          <w:b w:val="0"/>
        </w:rPr>
        <w:t xml:space="preserve"> unless noted. Errors use RFC 7807 problem details (section 4.4). Status codes common to all protected endpoints: 401 (missing or invalid token), 403 (role lacks permission), 429 (rate limited).</w:t>
      </w:r>
    </w:p>
    <w:p>
      <w:pPr>
        <w:jc w:val="both"/>
      </w:pPr>
      <w:r>
        <w:rPr>
          <w:rFonts w:ascii="Calibri" w:hAnsi="Calibri"/>
          <w:b/>
        </w:rPr>
        <w:t>Endpoint summary</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4696"/>
        <w:gridCol w:w="1783"/>
        <w:gridCol w:w="2982"/>
      </w:tblGrid>
      <w:tr>
        <w:trPr>
          <w:tblHeader w:val="true"/>
        </w:trPr>
        <w:tc>
          <w:tcPr>
            <w:shd w:val="clear" w:color="auto" w:fill="1F3B63"/>
            <w:tcW w:w="4696" w:type="dxa"/>
          </w:tcPr>
          <w:p>
            <w:pPr>
              <w:spacing w:after="20" w:before="20"/>
            </w:pPr>
            <w:r>
              <w:rPr>
                <w:b/>
                <w:color w:val="FFFFFF"/>
                <w:sz w:val="18"/>
              </w:rPr>
              <w:t>Method and path</w:t>
            </w:r>
          </w:p>
        </w:tc>
        <w:tc>
          <w:tcPr>
            <w:shd w:val="clear" w:color="auto" w:fill="1F3B63"/>
            <w:tcW w:w="1783" w:type="dxa"/>
          </w:tcPr>
          <w:p>
            <w:pPr>
              <w:spacing w:after="20" w:before="20"/>
            </w:pPr>
            <w:r>
              <w:rPr>
                <w:b/>
                <w:color w:val="FFFFFF"/>
                <w:sz w:val="18"/>
              </w:rPr>
              <w:t>Permission</w:t>
            </w:r>
          </w:p>
        </w:tc>
        <w:tc>
          <w:tcPr>
            <w:shd w:val="clear" w:color="auto" w:fill="1F3B63"/>
            <w:tcW w:w="2982" w:type="dxa"/>
          </w:tcPr>
          <w:p>
            <w:pPr>
              <w:spacing w:after="20" w:before="20"/>
            </w:pPr>
            <w:r>
              <w:rPr>
                <w:b/>
                <w:color w:val="FFFFFF"/>
                <w:sz w:val="18"/>
              </w:rPr>
              <w:t>Purpose</w:t>
            </w:r>
          </w:p>
        </w:tc>
      </w:tr>
      <w:tr>
        <w:tc>
          <w:tcPr>
            <w:tcW w:w="4696" w:type="dxa"/>
          </w:tcPr>
          <w:p>
            <w:pPr>
              <w:spacing w:after="20" w:before="20" w:line="240" w:lineRule="auto"/>
            </w:pPr>
            <w:r>
              <w:rPr>
                <w:rFonts w:ascii="Consolas" w:hAnsi="Consolas" w:eastAsia="Consolas"/>
                <w:b w:val="0"/>
                <w:sz w:val="17"/>
              </w:rPr>
              <w:t>POST /auth/login</w:t>
            </w:r>
          </w:p>
        </w:tc>
        <w:tc>
          <w:tcPr>
            <w:tcW w:w="1783" w:type="dxa"/>
          </w:tcPr>
          <w:p>
            <w:pPr>
              <w:spacing w:after="20" w:before="20" w:line="240" w:lineRule="auto"/>
            </w:pPr>
            <w:r>
              <w:rPr>
                <w:rFonts w:ascii="Calibri" w:hAnsi="Calibri"/>
                <w:b w:val="0"/>
                <w:sz w:val="18"/>
              </w:rPr>
              <w:t>public</w:t>
            </w:r>
          </w:p>
        </w:tc>
        <w:tc>
          <w:tcPr>
            <w:tcW w:w="2982" w:type="dxa"/>
          </w:tcPr>
          <w:p>
            <w:pPr>
              <w:spacing w:after="20" w:before="20" w:line="240" w:lineRule="auto"/>
            </w:pPr>
            <w:r>
              <w:rPr>
                <w:rFonts w:ascii="Calibri" w:hAnsi="Calibri"/>
                <w:b w:val="0"/>
                <w:sz w:val="18"/>
              </w:rPr>
              <w:t>Obtain an access token</w:t>
            </w:r>
          </w:p>
        </w:tc>
      </w:tr>
      <w:tr>
        <w:tc>
          <w:tcPr>
            <w:shd w:val="clear" w:color="auto" w:fill="F7F9FC"/>
            <w:tcW w:w="4696" w:type="dxa"/>
          </w:tcPr>
          <w:p>
            <w:pPr>
              <w:spacing w:after="20" w:before="20" w:line="240" w:lineRule="auto"/>
            </w:pPr>
            <w:r>
              <w:rPr>
                <w:rFonts w:ascii="Consolas" w:hAnsi="Consolas" w:eastAsia="Consolas"/>
                <w:b w:val="0"/>
                <w:sz w:val="17"/>
              </w:rPr>
              <w:t>GET /auth/me</w:t>
            </w:r>
            <w:r>
              <w:rPr>
                <w:rFonts w:ascii="Calibri" w:hAnsi="Calibri"/>
                <w:b w:val="0"/>
                <w:sz w:val="18"/>
              </w:rPr>
              <w:t xml:space="preserve">, </w:t>
            </w:r>
            <w:r>
              <w:rPr>
                <w:rFonts w:ascii="Consolas" w:hAnsi="Consolas" w:eastAsia="Consolas"/>
                <w:b w:val="0"/>
                <w:sz w:val="17"/>
              </w:rPr>
              <w:t>GET /dashboard/summary</w:t>
            </w:r>
            <w:r>
              <w:rPr>
                <w:rFonts w:ascii="Calibri" w:hAnsi="Calibri"/>
                <w:b w:val="0"/>
                <w:sz w:val="18"/>
              </w:rPr>
              <w:t xml:space="preserve">, </w:t>
            </w:r>
            <w:r>
              <w:rPr>
                <w:rFonts w:ascii="Consolas" w:hAnsi="Consolas" w:eastAsia="Consolas"/>
                <w:b w:val="0"/>
                <w:sz w:val="17"/>
              </w:rPr>
              <w:t>GET /me/assets</w:t>
            </w:r>
          </w:p>
        </w:tc>
        <w:tc>
          <w:tcPr>
            <w:shd w:val="clear" w:color="auto" w:fill="F7F9FC"/>
            <w:tcW w:w="1783" w:type="dxa"/>
          </w:tcPr>
          <w:p>
            <w:pPr>
              <w:spacing w:after="20" w:before="20" w:line="240" w:lineRule="auto"/>
            </w:pPr>
            <w:r>
              <w:rPr>
                <w:rFonts w:ascii="Calibri" w:hAnsi="Calibri"/>
                <w:b w:val="0"/>
                <w:sz w:val="18"/>
              </w:rPr>
              <w:t>any role</w:t>
            </w:r>
          </w:p>
        </w:tc>
        <w:tc>
          <w:tcPr>
            <w:shd w:val="clear" w:color="auto" w:fill="F7F9FC"/>
            <w:tcW w:w="2982" w:type="dxa"/>
          </w:tcPr>
          <w:p>
            <w:pPr>
              <w:spacing w:after="20" w:before="20" w:line="240" w:lineRule="auto"/>
            </w:pPr>
            <w:r>
              <w:rPr>
                <w:rFonts w:ascii="Calibri" w:hAnsi="Calibri"/>
                <w:b w:val="0"/>
                <w:sz w:val="18"/>
              </w:rPr>
              <w:t>Current user, overview, own devices</w:t>
            </w:r>
          </w:p>
        </w:tc>
      </w:tr>
      <w:tr>
        <w:tc>
          <w:tcPr>
            <w:tcW w:w="4696" w:type="dxa"/>
          </w:tcPr>
          <w:p>
            <w:pPr>
              <w:spacing w:after="20" w:before="20" w:line="240" w:lineRule="auto"/>
            </w:pPr>
            <w:r>
              <w:rPr>
                <w:rFonts w:ascii="Consolas" w:hAnsi="Consolas" w:eastAsia="Consolas"/>
                <w:b w:val="0"/>
                <w:sz w:val="17"/>
              </w:rPr>
              <w:t>GET /directory/employees</w:t>
            </w:r>
          </w:p>
        </w:tc>
        <w:tc>
          <w:tcPr>
            <w:tcW w:w="1783" w:type="dxa"/>
          </w:tcPr>
          <w:p>
            <w:pPr>
              <w:spacing w:after="20" w:before="20" w:line="240" w:lineRule="auto"/>
            </w:pPr>
            <w:r>
              <w:rPr>
                <w:rFonts w:ascii="Calibri" w:hAnsi="Calibri"/>
                <w:b w:val="0"/>
                <w:sz w:val="18"/>
              </w:rPr>
              <w:t>asset:assign</w:t>
            </w:r>
          </w:p>
        </w:tc>
        <w:tc>
          <w:tcPr>
            <w:tcW w:w="2982" w:type="dxa"/>
          </w:tcPr>
          <w:p>
            <w:pPr>
              <w:spacing w:after="20" w:before="20" w:line="240" w:lineRule="auto"/>
            </w:pPr>
            <w:r>
              <w:rPr>
                <w:rFonts w:ascii="Calibri" w:hAnsi="Calibri"/>
                <w:b w:val="0"/>
                <w:sz w:val="18"/>
              </w:rPr>
              <w:t>Active people (employee ID, name, department) for assignment pickers</w:t>
            </w:r>
          </w:p>
        </w:tc>
      </w:tr>
      <w:tr>
        <w:tc>
          <w:tcPr>
            <w:shd w:val="clear" w:color="auto" w:fill="F7F9FC"/>
            <w:tcW w:w="4696" w:type="dxa"/>
          </w:tcPr>
          <w:p>
            <w:pPr>
              <w:spacing w:after="20" w:before="20" w:line="240" w:lineRule="auto"/>
            </w:pPr>
            <w:r>
              <w:rPr>
                <w:rFonts w:ascii="Consolas" w:hAnsi="Consolas" w:eastAsia="Consolas"/>
                <w:b w:val="0"/>
                <w:sz w:val="17"/>
              </w:rPr>
              <w:t>POST /assets</w:t>
            </w:r>
          </w:p>
        </w:tc>
        <w:tc>
          <w:tcPr>
            <w:shd w:val="clear" w:color="auto" w:fill="F7F9FC"/>
            <w:tcW w:w="1783" w:type="dxa"/>
          </w:tcPr>
          <w:p>
            <w:pPr>
              <w:spacing w:after="20" w:before="20" w:line="240" w:lineRule="auto"/>
            </w:pPr>
            <w:r>
              <w:rPr>
                <w:rFonts w:ascii="Calibri" w:hAnsi="Calibri"/>
                <w:b w:val="0"/>
                <w:sz w:val="18"/>
              </w:rPr>
              <w:t>asset:create</w:t>
            </w:r>
          </w:p>
        </w:tc>
        <w:tc>
          <w:tcPr>
            <w:shd w:val="clear" w:color="auto" w:fill="F7F9FC"/>
            <w:tcW w:w="2982" w:type="dxa"/>
          </w:tcPr>
          <w:p>
            <w:pPr>
              <w:spacing w:after="20" w:before="20" w:line="240" w:lineRule="auto"/>
            </w:pPr>
            <w:r>
              <w:rPr>
                <w:rFonts w:ascii="Calibri" w:hAnsi="Calibri"/>
                <w:b w:val="0"/>
                <w:sz w:val="18"/>
              </w:rPr>
              <w:t>Register asset</w:t>
            </w:r>
          </w:p>
        </w:tc>
      </w:tr>
      <w:tr>
        <w:tc>
          <w:tcPr>
            <w:tcW w:w="4696" w:type="dxa"/>
          </w:tcPr>
          <w:p>
            <w:pPr>
              <w:spacing w:after="20" w:before="20" w:line="240" w:lineRule="auto"/>
            </w:pPr>
            <w:r>
              <w:rPr>
                <w:rFonts w:ascii="Consolas" w:hAnsi="Consolas" w:eastAsia="Consolas"/>
                <w:b w:val="0"/>
                <w:sz w:val="17"/>
              </w:rPr>
              <w:t>GET /assets?status&amp;category&amp;q&amp;page&amp;pageSize</w:t>
            </w:r>
          </w:p>
        </w:tc>
        <w:tc>
          <w:tcPr>
            <w:tcW w:w="1783" w:type="dxa"/>
          </w:tcPr>
          <w:p>
            <w:pPr>
              <w:spacing w:after="20" w:before="20" w:line="240" w:lineRule="auto"/>
            </w:pPr>
            <w:r>
              <w:rPr>
                <w:rFonts w:ascii="Calibri" w:hAnsi="Calibri"/>
                <w:b w:val="0"/>
                <w:sz w:val="18"/>
              </w:rPr>
              <w:t>asset:read</w:t>
            </w:r>
          </w:p>
        </w:tc>
        <w:tc>
          <w:tcPr>
            <w:tcW w:w="2982" w:type="dxa"/>
          </w:tcPr>
          <w:p>
            <w:pPr>
              <w:spacing w:after="20" w:before="20" w:line="240" w:lineRule="auto"/>
            </w:pPr>
            <w:r>
              <w:rPr>
                <w:rFonts w:ascii="Calibri" w:hAnsi="Calibri"/>
                <w:b w:val="0"/>
                <w:sz w:val="18"/>
              </w:rPr>
              <w:t>Search assets</w:t>
            </w:r>
          </w:p>
        </w:tc>
      </w:tr>
      <w:tr>
        <w:tc>
          <w:tcPr>
            <w:shd w:val="clear" w:color="auto" w:fill="F7F9FC"/>
            <w:tcW w:w="4696" w:type="dxa"/>
          </w:tcPr>
          <w:p>
            <w:pPr>
              <w:spacing w:after="20" w:before="20" w:line="240" w:lineRule="auto"/>
            </w:pPr>
            <w:r>
              <w:rPr>
                <w:rFonts w:ascii="Consolas" w:hAnsi="Consolas" w:eastAsia="Consolas"/>
                <w:b w:val="0"/>
                <w:sz w:val="17"/>
              </w:rPr>
              <w:t>GET /assets/{id}</w:t>
            </w:r>
            <w:r>
              <w:rPr>
                <w:rFonts w:ascii="Calibri" w:hAnsi="Calibri"/>
                <w:b w:val="0"/>
                <w:sz w:val="18"/>
              </w:rPr>
              <w:t xml:space="preserve">, </w:t>
            </w:r>
            <w:r>
              <w:rPr>
                <w:rFonts w:ascii="Consolas" w:hAnsi="Consolas" w:eastAsia="Consolas"/>
                <w:b w:val="0"/>
                <w:sz w:val="17"/>
              </w:rPr>
              <w:t>GET /assets/by-tag/{tag}</w:t>
            </w:r>
            <w:r>
              <w:rPr>
                <w:rFonts w:ascii="Calibri" w:hAnsi="Calibri"/>
                <w:b w:val="0"/>
                <w:sz w:val="18"/>
              </w:rPr>
              <w:t xml:space="preserve">, </w:t>
            </w:r>
            <w:r>
              <w:rPr>
                <w:rFonts w:ascii="Consolas" w:hAnsi="Consolas" w:eastAsia="Consolas"/>
                <w:b w:val="0"/>
                <w:sz w:val="17"/>
              </w:rPr>
              <w:t>GET /assets/{id}/label.svg</w:t>
            </w:r>
          </w:p>
        </w:tc>
        <w:tc>
          <w:tcPr>
            <w:shd w:val="clear" w:color="auto" w:fill="F7F9FC"/>
            <w:tcW w:w="1783" w:type="dxa"/>
          </w:tcPr>
          <w:p>
            <w:pPr>
              <w:spacing w:after="20" w:before="20" w:line="240" w:lineRule="auto"/>
            </w:pPr>
            <w:r>
              <w:rPr>
                <w:rFonts w:ascii="Calibri" w:hAnsi="Calibri"/>
                <w:b w:val="0"/>
                <w:sz w:val="18"/>
              </w:rPr>
              <w:t>asset:read</w:t>
            </w:r>
          </w:p>
        </w:tc>
        <w:tc>
          <w:tcPr>
            <w:shd w:val="clear" w:color="auto" w:fill="F7F9FC"/>
            <w:tcW w:w="2982" w:type="dxa"/>
          </w:tcPr>
          <w:p>
            <w:pPr>
              <w:spacing w:after="20" w:before="20" w:line="240" w:lineRule="auto"/>
            </w:pPr>
            <w:r>
              <w:rPr>
                <w:rFonts w:ascii="Calibri" w:hAnsi="Calibri"/>
                <w:b w:val="0"/>
                <w:sz w:val="18"/>
              </w:rPr>
              <w:t>Read, scan lookup, barcode label</w:t>
            </w:r>
          </w:p>
        </w:tc>
      </w:tr>
      <w:tr>
        <w:tc>
          <w:tcPr>
            <w:tcW w:w="4696" w:type="dxa"/>
          </w:tcPr>
          <w:p>
            <w:pPr>
              <w:spacing w:after="20" w:before="20" w:line="240" w:lineRule="auto"/>
            </w:pPr>
            <w:r>
              <w:rPr>
                <w:rFonts w:ascii="Consolas" w:hAnsi="Consolas" w:eastAsia="Consolas"/>
                <w:b w:val="0"/>
                <w:sz w:val="17"/>
              </w:rPr>
              <w:t>POST /assets/{id}/checkout</w:t>
            </w:r>
            <w:r>
              <w:rPr>
                <w:rFonts w:ascii="Calibri" w:hAnsi="Calibri"/>
                <w:b w:val="0"/>
                <w:sz w:val="18"/>
              </w:rPr>
              <w:t xml:space="preserve">, </w:t>
            </w:r>
            <w:r>
              <w:rPr>
                <w:rFonts w:ascii="Consolas" w:hAnsi="Consolas" w:eastAsia="Consolas"/>
                <w:b w:val="0"/>
                <w:sz w:val="17"/>
              </w:rPr>
              <w:t>POST /assets/{id}/checkin</w:t>
            </w:r>
          </w:p>
        </w:tc>
        <w:tc>
          <w:tcPr>
            <w:tcW w:w="1783" w:type="dxa"/>
          </w:tcPr>
          <w:p>
            <w:pPr>
              <w:spacing w:after="20" w:before="20" w:line="240" w:lineRule="auto"/>
            </w:pPr>
            <w:r>
              <w:rPr>
                <w:rFonts w:ascii="Calibri" w:hAnsi="Calibri"/>
                <w:b w:val="0"/>
                <w:sz w:val="18"/>
              </w:rPr>
              <w:t>asset:assign</w:t>
            </w:r>
          </w:p>
        </w:tc>
        <w:tc>
          <w:tcPr>
            <w:tcW w:w="2982" w:type="dxa"/>
          </w:tcPr>
          <w:p>
            <w:pPr>
              <w:spacing w:after="20" w:before="20" w:line="240" w:lineRule="auto"/>
            </w:pPr>
            <w:r>
              <w:rPr>
                <w:rFonts w:ascii="Calibri" w:hAnsi="Calibri"/>
                <w:b w:val="0"/>
                <w:sz w:val="18"/>
              </w:rPr>
              <w:t>Assignment</w:t>
            </w:r>
          </w:p>
        </w:tc>
      </w:tr>
      <w:tr>
        <w:tc>
          <w:tcPr>
            <w:shd w:val="clear" w:color="auto" w:fill="F7F9FC"/>
            <w:tcW w:w="4696" w:type="dxa"/>
          </w:tcPr>
          <w:p>
            <w:pPr>
              <w:spacing w:after="20" w:before="20" w:line="240" w:lineRule="auto"/>
            </w:pPr>
            <w:r>
              <w:rPr>
                <w:rFonts w:ascii="Consolas" w:hAnsi="Consolas" w:eastAsia="Consolas"/>
                <w:b w:val="0"/>
                <w:sz w:val="17"/>
              </w:rPr>
              <w:t>GET /assets/{id}/depreciation?method&amp;salvageValue&amp;lifespanYears&amp;rate&amp;asOf</w:t>
            </w:r>
          </w:p>
        </w:tc>
        <w:tc>
          <w:tcPr>
            <w:shd w:val="clear" w:color="auto" w:fill="F7F9FC"/>
            <w:tcW w:w="1783" w:type="dxa"/>
          </w:tcPr>
          <w:p>
            <w:pPr>
              <w:spacing w:after="20" w:before="20" w:line="240" w:lineRule="auto"/>
            </w:pPr>
            <w:r>
              <w:rPr>
                <w:rFonts w:ascii="Calibri" w:hAnsi="Calibri"/>
                <w:b w:val="0"/>
                <w:sz w:val="18"/>
              </w:rPr>
              <w:t>asset:read</w:t>
            </w:r>
          </w:p>
        </w:tc>
        <w:tc>
          <w:tcPr>
            <w:shd w:val="clear" w:color="auto" w:fill="F7F9FC"/>
            <w:tcW w:w="2982" w:type="dxa"/>
          </w:tcPr>
          <w:p>
            <w:pPr>
              <w:spacing w:after="20" w:before="20" w:line="240" w:lineRule="auto"/>
            </w:pPr>
            <w:r>
              <w:rPr>
                <w:rFonts w:ascii="Calibri" w:hAnsi="Calibri"/>
                <w:b w:val="0"/>
                <w:sz w:val="18"/>
              </w:rPr>
              <w:t>Depreciation</w:t>
            </w:r>
          </w:p>
        </w:tc>
      </w:tr>
      <w:tr>
        <w:tc>
          <w:tcPr>
            <w:tcW w:w="4696" w:type="dxa"/>
          </w:tcPr>
          <w:p>
            <w:pPr>
              <w:spacing w:after="20" w:before="20" w:line="240" w:lineRule="auto"/>
            </w:pPr>
            <w:r>
              <w:rPr>
                <w:rFonts w:ascii="Consolas" w:hAnsi="Consolas" w:eastAsia="Consolas"/>
                <w:b w:val="0"/>
                <w:sz w:val="17"/>
              </w:rPr>
              <w:t>GET</w:t>
            </w:r>
            <w:r>
              <w:rPr>
                <w:rFonts w:ascii="Calibri" w:hAnsi="Calibri"/>
                <w:b w:val="0"/>
                <w:sz w:val="18"/>
              </w:rPr>
              <w:t>/</w:t>
            </w:r>
            <w:r>
              <w:rPr>
                <w:rFonts w:ascii="Consolas" w:hAnsi="Consolas" w:eastAsia="Consolas"/>
                <w:b w:val="0"/>
                <w:sz w:val="17"/>
              </w:rPr>
              <w:t>POST /assets/{id}/maintenance</w:t>
            </w:r>
            <w:r>
              <w:rPr>
                <w:rFonts w:ascii="Calibri" w:hAnsi="Calibri"/>
                <w:b w:val="0"/>
                <w:sz w:val="18"/>
              </w:rPr>
              <w:t xml:space="preserve">, </w:t>
            </w:r>
            <w:r>
              <w:rPr>
                <w:rFonts w:ascii="Consolas" w:hAnsi="Consolas" w:eastAsia="Consolas"/>
                <w:b w:val="0"/>
                <w:sz w:val="17"/>
              </w:rPr>
              <w:t>POST /assets/{id}/maintenance/{mid}/complete</w:t>
            </w:r>
          </w:p>
        </w:tc>
        <w:tc>
          <w:tcPr>
            <w:tcW w:w="1783" w:type="dxa"/>
          </w:tcPr>
          <w:p>
            <w:pPr>
              <w:spacing w:after="20" w:before="20" w:line="240" w:lineRule="auto"/>
            </w:pPr>
            <w:r>
              <w:rPr>
                <w:rFonts w:ascii="Calibri" w:hAnsi="Calibri"/>
                <w:b w:val="0"/>
                <w:sz w:val="18"/>
              </w:rPr>
              <w:t>asset:read / asset:maintain</w:t>
            </w:r>
          </w:p>
        </w:tc>
        <w:tc>
          <w:tcPr>
            <w:tcW w:w="2982" w:type="dxa"/>
          </w:tcPr>
          <w:p>
            <w:pPr>
              <w:spacing w:after="20" w:before="20" w:line="240" w:lineRule="auto"/>
            </w:pPr>
            <w:r>
              <w:rPr>
                <w:rFonts w:ascii="Calibri" w:hAnsi="Calibri"/>
                <w:b w:val="0"/>
                <w:sz w:val="18"/>
              </w:rPr>
              <w:t>Maintenance</w:t>
            </w:r>
          </w:p>
        </w:tc>
      </w:tr>
      <w:tr>
        <w:tc>
          <w:tcPr>
            <w:shd w:val="clear" w:color="auto" w:fill="F7F9FC"/>
            <w:tcW w:w="4696" w:type="dxa"/>
          </w:tcPr>
          <w:p>
            <w:pPr>
              <w:spacing w:after="20" w:before="20" w:line="240" w:lineRule="auto"/>
            </w:pPr>
            <w:r>
              <w:rPr>
                <w:rFonts w:ascii="Consolas" w:hAnsi="Consolas" w:eastAsia="Consolas"/>
                <w:b w:val="0"/>
                <w:sz w:val="17"/>
              </w:rPr>
              <w:t>POST /assets/{id}/decommission</w:t>
            </w:r>
          </w:p>
        </w:tc>
        <w:tc>
          <w:tcPr>
            <w:shd w:val="clear" w:color="auto" w:fill="F7F9FC"/>
            <w:tcW w:w="1783" w:type="dxa"/>
          </w:tcPr>
          <w:p>
            <w:pPr>
              <w:spacing w:after="20" w:before="20" w:line="240" w:lineRule="auto"/>
            </w:pPr>
            <w:r>
              <w:rPr>
                <w:rFonts w:ascii="Calibri" w:hAnsi="Calibri"/>
                <w:b w:val="0"/>
                <w:sz w:val="18"/>
              </w:rPr>
              <w:t>asset:decommission</w:t>
            </w:r>
          </w:p>
        </w:tc>
        <w:tc>
          <w:tcPr>
            <w:shd w:val="clear" w:color="auto" w:fill="F7F9FC"/>
            <w:tcW w:w="2982" w:type="dxa"/>
          </w:tcPr>
          <w:p>
            <w:pPr>
              <w:spacing w:after="20" w:before="20" w:line="240" w:lineRule="auto"/>
            </w:pPr>
            <w:r>
              <w:rPr>
                <w:rFonts w:ascii="Calibri" w:hAnsi="Calibri"/>
                <w:b w:val="0"/>
                <w:sz w:val="18"/>
              </w:rPr>
              <w:t>Decommission</w:t>
            </w:r>
          </w:p>
        </w:tc>
      </w:tr>
      <w:tr>
        <w:tc>
          <w:tcPr>
            <w:tcW w:w="4696" w:type="dxa"/>
          </w:tcPr>
          <w:p>
            <w:pPr>
              <w:spacing w:after="20" w:before="20" w:line="240" w:lineRule="auto"/>
            </w:pPr>
            <w:r>
              <w:rPr>
                <w:rFonts w:ascii="Consolas" w:hAnsi="Consolas" w:eastAsia="Consolas"/>
                <w:b w:val="0"/>
                <w:sz w:val="17"/>
              </w:rPr>
              <w:t>POST /licenses</w:t>
            </w:r>
            <w:r>
              <w:rPr>
                <w:rFonts w:ascii="Calibri" w:hAnsi="Calibri"/>
                <w:b w:val="0"/>
                <w:sz w:val="18"/>
              </w:rPr>
              <w:t xml:space="preserve">, </w:t>
            </w:r>
            <w:r>
              <w:rPr>
                <w:rFonts w:ascii="Consolas" w:hAnsi="Consolas" w:eastAsia="Consolas"/>
                <w:b w:val="0"/>
                <w:sz w:val="17"/>
              </w:rPr>
              <w:t>GET /licenses</w:t>
            </w:r>
            <w:r>
              <w:rPr>
                <w:rFonts w:ascii="Calibri" w:hAnsi="Calibri"/>
                <w:b w:val="0"/>
                <w:sz w:val="18"/>
              </w:rPr>
              <w:t xml:space="preserve">, </w:t>
            </w:r>
            <w:r>
              <w:rPr>
                <w:rFonts w:ascii="Consolas" w:hAnsi="Consolas" w:eastAsia="Consolas"/>
                <w:b w:val="0"/>
                <w:sz w:val="17"/>
              </w:rPr>
              <w:t>GET /licenses/{id}</w:t>
            </w:r>
          </w:p>
        </w:tc>
        <w:tc>
          <w:tcPr>
            <w:tcW w:w="1783" w:type="dxa"/>
          </w:tcPr>
          <w:p>
            <w:pPr>
              <w:spacing w:after="20" w:before="20" w:line="240" w:lineRule="auto"/>
            </w:pPr>
            <w:r>
              <w:rPr>
                <w:rFonts w:ascii="Calibri" w:hAnsi="Calibri"/>
                <w:b w:val="0"/>
                <w:sz w:val="18"/>
              </w:rPr>
              <w:t>license:manage / license:read</w:t>
            </w:r>
          </w:p>
        </w:tc>
        <w:tc>
          <w:tcPr>
            <w:tcW w:w="2982" w:type="dxa"/>
          </w:tcPr>
          <w:p>
            <w:pPr>
              <w:spacing w:after="20" w:before="20" w:line="240" w:lineRule="auto"/>
            </w:pPr>
            <w:r>
              <w:rPr>
                <w:rFonts w:ascii="Calibri" w:hAnsi="Calibri"/>
                <w:b w:val="0"/>
                <w:sz w:val="18"/>
              </w:rPr>
              <w:t>License pools</w:t>
            </w:r>
          </w:p>
        </w:tc>
      </w:tr>
      <w:tr>
        <w:tc>
          <w:tcPr>
            <w:shd w:val="clear" w:color="auto" w:fill="F7F9FC"/>
            <w:tcW w:w="4696" w:type="dxa"/>
          </w:tcPr>
          <w:p>
            <w:pPr>
              <w:spacing w:after="20" w:before="20" w:line="240" w:lineRule="auto"/>
            </w:pPr>
            <w:r>
              <w:rPr>
                <w:rFonts w:ascii="Consolas" w:hAnsi="Consolas" w:eastAsia="Consolas"/>
                <w:b w:val="0"/>
                <w:sz w:val="17"/>
              </w:rPr>
              <w:t>GET /licenses/{id}/key</w:t>
            </w:r>
          </w:p>
        </w:tc>
        <w:tc>
          <w:tcPr>
            <w:shd w:val="clear" w:color="auto" w:fill="F7F9FC"/>
            <w:tcW w:w="1783" w:type="dxa"/>
          </w:tcPr>
          <w:p>
            <w:pPr>
              <w:spacing w:after="20" w:before="20" w:line="240" w:lineRule="auto"/>
            </w:pPr>
            <w:r>
              <w:rPr>
                <w:rFonts w:ascii="Calibri" w:hAnsi="Calibri"/>
                <w:b w:val="0"/>
                <w:sz w:val="18"/>
              </w:rPr>
              <w:t>license:reveal-key</w:t>
            </w:r>
          </w:p>
        </w:tc>
        <w:tc>
          <w:tcPr>
            <w:shd w:val="clear" w:color="auto" w:fill="F7F9FC"/>
            <w:tcW w:w="2982" w:type="dxa"/>
          </w:tcPr>
          <w:p>
            <w:pPr>
              <w:spacing w:after="20" w:before="20" w:line="240" w:lineRule="auto"/>
            </w:pPr>
            <w:r>
              <w:rPr>
                <w:rFonts w:ascii="Calibri" w:hAnsi="Calibri"/>
                <w:b w:val="0"/>
                <w:sz w:val="18"/>
              </w:rPr>
              <w:t>Reveal raw key</w:t>
            </w:r>
          </w:p>
        </w:tc>
      </w:tr>
      <w:tr>
        <w:tc>
          <w:tcPr>
            <w:tcW w:w="4696" w:type="dxa"/>
          </w:tcPr>
          <w:p>
            <w:pPr>
              <w:spacing w:after="20" w:before="20" w:line="240" w:lineRule="auto"/>
            </w:pPr>
            <w:r>
              <w:rPr>
                <w:rFonts w:ascii="Consolas" w:hAnsi="Consolas" w:eastAsia="Consolas"/>
                <w:b w:val="0"/>
                <w:sz w:val="17"/>
              </w:rPr>
              <w:t>GET</w:t>
            </w:r>
            <w:r>
              <w:rPr>
                <w:rFonts w:ascii="Calibri" w:hAnsi="Calibri"/>
                <w:b w:val="0"/>
                <w:sz w:val="18"/>
              </w:rPr>
              <w:t>/</w:t>
            </w:r>
            <w:r>
              <w:rPr>
                <w:rFonts w:ascii="Consolas" w:hAnsi="Consolas" w:eastAsia="Consolas"/>
                <w:b w:val="0"/>
                <w:sz w:val="17"/>
              </w:rPr>
              <w:t>POST /licenses/{id}/allocations</w:t>
            </w:r>
            <w:r>
              <w:rPr>
                <w:rFonts w:ascii="Calibri" w:hAnsi="Calibri"/>
                <w:b w:val="0"/>
                <w:sz w:val="18"/>
              </w:rPr>
              <w:t xml:space="preserve">, </w:t>
            </w:r>
            <w:r>
              <w:rPr>
                <w:rFonts w:ascii="Consolas" w:hAnsi="Consolas" w:eastAsia="Consolas"/>
                <w:b w:val="0"/>
                <w:sz w:val="17"/>
              </w:rPr>
              <w:t>DELETE /licenses/{id}/allocations/{assetId}</w:t>
            </w:r>
          </w:p>
        </w:tc>
        <w:tc>
          <w:tcPr>
            <w:tcW w:w="1783" w:type="dxa"/>
          </w:tcPr>
          <w:p>
            <w:pPr>
              <w:spacing w:after="20" w:before="20" w:line="240" w:lineRule="auto"/>
            </w:pPr>
            <w:r>
              <w:rPr>
                <w:rFonts w:ascii="Calibri" w:hAnsi="Calibri"/>
                <w:b w:val="0"/>
                <w:sz w:val="18"/>
              </w:rPr>
              <w:t>license:read / license:allocate</w:t>
            </w:r>
          </w:p>
        </w:tc>
        <w:tc>
          <w:tcPr>
            <w:tcW w:w="2982" w:type="dxa"/>
          </w:tcPr>
          <w:p>
            <w:pPr>
              <w:spacing w:after="20" w:before="20" w:line="240" w:lineRule="auto"/>
            </w:pPr>
            <w:r>
              <w:rPr>
                <w:rFonts w:ascii="Calibri" w:hAnsi="Calibri"/>
                <w:b w:val="0"/>
                <w:sz w:val="18"/>
              </w:rPr>
              <w:t>Seats</w:t>
            </w:r>
          </w:p>
        </w:tc>
      </w:tr>
      <w:tr>
        <w:tc>
          <w:tcPr>
            <w:shd w:val="clear" w:color="auto" w:fill="F7F9FC"/>
            <w:tcW w:w="4696" w:type="dxa"/>
          </w:tcPr>
          <w:p>
            <w:pPr>
              <w:spacing w:after="20" w:before="20" w:line="240" w:lineRule="auto"/>
            </w:pPr>
            <w:r>
              <w:rPr>
                <w:rFonts w:ascii="Consolas" w:hAnsi="Consolas" w:eastAsia="Consolas"/>
                <w:b w:val="0"/>
                <w:sz w:val="17"/>
              </w:rPr>
              <w:t>POST /telemetry/manifest</w:t>
            </w:r>
          </w:p>
        </w:tc>
        <w:tc>
          <w:tcPr>
            <w:shd w:val="clear" w:color="auto" w:fill="F7F9FC"/>
            <w:tcW w:w="1783" w:type="dxa"/>
          </w:tcPr>
          <w:p>
            <w:pPr>
              <w:spacing w:after="20" w:before="20" w:line="240" w:lineRule="auto"/>
            </w:pPr>
            <w:r>
              <w:rPr>
                <w:rFonts w:ascii="Calibri" w:hAnsi="Calibri"/>
                <w:b w:val="0"/>
                <w:sz w:val="18"/>
              </w:rPr>
              <w:t>agent key</w:t>
            </w:r>
          </w:p>
        </w:tc>
        <w:tc>
          <w:tcPr>
            <w:shd w:val="clear" w:color="auto" w:fill="F7F9FC"/>
            <w:tcW w:w="2982" w:type="dxa"/>
          </w:tcPr>
          <w:p>
            <w:pPr>
              <w:spacing w:after="20" w:before="20" w:line="240" w:lineRule="auto"/>
            </w:pPr>
            <w:r>
              <w:rPr>
                <w:rFonts w:ascii="Calibri" w:hAnsi="Calibri"/>
                <w:b w:val="0"/>
                <w:sz w:val="18"/>
              </w:rPr>
              <w:t>Manifest ingestion</w:t>
            </w:r>
          </w:p>
        </w:tc>
      </w:tr>
      <w:tr>
        <w:tc>
          <w:tcPr>
            <w:tcW w:w="4696" w:type="dxa"/>
          </w:tcPr>
          <w:p>
            <w:pPr>
              <w:spacing w:after="20" w:before="20" w:line="240" w:lineRule="auto"/>
            </w:pPr>
            <w:r>
              <w:rPr>
                <w:rFonts w:ascii="Consolas" w:hAnsi="Consolas" w:eastAsia="Consolas"/>
                <w:b w:val="0"/>
                <w:sz w:val="17"/>
              </w:rPr>
              <w:t>GET</w:t>
            </w:r>
            <w:r>
              <w:rPr>
                <w:rFonts w:ascii="Calibri" w:hAnsi="Calibri"/>
                <w:b w:val="0"/>
                <w:sz w:val="18"/>
              </w:rPr>
              <w:t>/</w:t>
            </w:r>
            <w:r>
              <w:rPr>
                <w:rFonts w:ascii="Consolas" w:hAnsi="Consolas" w:eastAsia="Consolas"/>
                <w:b w:val="0"/>
                <w:sz w:val="17"/>
              </w:rPr>
              <w:t>POST /compliance/blacklist</w:t>
            </w:r>
            <w:r>
              <w:rPr>
                <w:rFonts w:ascii="Calibri" w:hAnsi="Calibri"/>
                <w:b w:val="0"/>
                <w:sz w:val="18"/>
              </w:rPr>
              <w:t xml:space="preserve">, </w:t>
            </w:r>
            <w:r>
              <w:rPr>
                <w:rFonts w:ascii="Consolas" w:hAnsi="Consolas" w:eastAsia="Consolas"/>
                <w:b w:val="0"/>
                <w:sz w:val="17"/>
              </w:rPr>
              <w:t>GET /compliance/incidents</w:t>
            </w:r>
            <w:r>
              <w:rPr>
                <w:rFonts w:ascii="Calibri" w:hAnsi="Calibri"/>
                <w:b w:val="0"/>
                <w:sz w:val="18"/>
              </w:rPr>
              <w:t xml:space="preserve">, </w:t>
            </w:r>
            <w:r>
              <w:rPr>
                <w:rFonts w:ascii="Consolas" w:hAnsi="Consolas" w:eastAsia="Consolas"/>
                <w:b w:val="0"/>
                <w:sz w:val="17"/>
              </w:rPr>
              <w:t>POST /compliance/incidents/{id}/resolve</w:t>
            </w:r>
          </w:p>
        </w:tc>
        <w:tc>
          <w:tcPr>
            <w:tcW w:w="1783" w:type="dxa"/>
          </w:tcPr>
          <w:p>
            <w:pPr>
              <w:spacing w:after="20" w:before="20" w:line="240" w:lineRule="auto"/>
            </w:pPr>
            <w:r>
              <w:rPr>
                <w:rFonts w:ascii="Calibri" w:hAnsi="Calibri"/>
                <w:b w:val="0"/>
                <w:sz w:val="18"/>
              </w:rPr>
              <w:t>compliance:read / compliance:manage</w:t>
            </w:r>
          </w:p>
        </w:tc>
        <w:tc>
          <w:tcPr>
            <w:tcW w:w="2982" w:type="dxa"/>
          </w:tcPr>
          <w:p>
            <w:pPr>
              <w:spacing w:after="20" w:before="20" w:line="240" w:lineRule="auto"/>
            </w:pPr>
            <w:r>
              <w:rPr>
                <w:rFonts w:ascii="Calibri" w:hAnsi="Calibri"/>
                <w:b w:val="0"/>
                <w:sz w:val="18"/>
              </w:rPr>
              <w:t>Blacklist and incidents</w:t>
            </w:r>
          </w:p>
        </w:tc>
      </w:tr>
      <w:tr>
        <w:tc>
          <w:tcPr>
            <w:shd w:val="clear" w:color="auto" w:fill="F7F9FC"/>
            <w:tcW w:w="4696" w:type="dxa"/>
          </w:tcPr>
          <w:p>
            <w:pPr>
              <w:spacing w:after="20" w:before="20" w:line="240" w:lineRule="auto"/>
            </w:pPr>
            <w:r>
              <w:rPr>
                <w:rFonts w:ascii="Consolas" w:hAnsi="Consolas" w:eastAsia="Consolas"/>
                <w:b w:val="0"/>
                <w:sz w:val="17"/>
              </w:rPr>
              <w:t>GET /compliance/reconciliation</w:t>
            </w:r>
          </w:p>
        </w:tc>
        <w:tc>
          <w:tcPr>
            <w:shd w:val="clear" w:color="auto" w:fill="F7F9FC"/>
            <w:tcW w:w="1783" w:type="dxa"/>
          </w:tcPr>
          <w:p>
            <w:pPr>
              <w:spacing w:after="20" w:before="20" w:line="240" w:lineRule="auto"/>
            </w:pPr>
            <w:r>
              <w:rPr>
                <w:rFonts w:ascii="Calibri" w:hAnsi="Calibri"/>
                <w:b w:val="0"/>
                <w:sz w:val="18"/>
              </w:rPr>
              <w:t>compliance:read</w:t>
            </w:r>
          </w:p>
        </w:tc>
        <w:tc>
          <w:tcPr>
            <w:shd w:val="clear" w:color="auto" w:fill="F7F9FC"/>
            <w:tcW w:w="2982" w:type="dxa"/>
          </w:tcPr>
          <w:p>
            <w:pPr>
              <w:spacing w:after="20" w:before="20" w:line="240" w:lineRule="auto"/>
            </w:pPr>
            <w:r>
              <w:rPr>
                <w:rFonts w:ascii="Calibri" w:hAnsi="Calibri"/>
                <w:b w:val="0"/>
                <w:sz w:val="18"/>
              </w:rPr>
              <w:t>Current reconciliation, computed without side effects (used by dashboards)</w:t>
            </w:r>
          </w:p>
        </w:tc>
      </w:tr>
      <w:tr>
        <w:tc>
          <w:tcPr>
            <w:tcW w:w="4696" w:type="dxa"/>
          </w:tcPr>
          <w:p>
            <w:pPr>
              <w:spacing w:after="20" w:before="20" w:line="240" w:lineRule="auto"/>
            </w:pPr>
            <w:r>
              <w:rPr>
                <w:rFonts w:ascii="Consolas" w:hAnsi="Consolas" w:eastAsia="Consolas"/>
                <w:b w:val="0"/>
                <w:sz w:val="17"/>
              </w:rPr>
              <w:t>POST /compliance/reconcile</w:t>
            </w:r>
            <w:r>
              <w:rPr>
                <w:rFonts w:ascii="Calibri" w:hAnsi="Calibri"/>
                <w:b w:val="0"/>
                <w:sz w:val="18"/>
              </w:rPr>
              <w:t xml:space="preserve">, </w:t>
            </w:r>
            <w:r>
              <w:rPr>
                <w:rFonts w:ascii="Consolas" w:hAnsi="Consolas" w:eastAsia="Consolas"/>
                <w:b w:val="0"/>
                <w:sz w:val="17"/>
              </w:rPr>
              <w:t>GET /compliance/report?format=json|csv</w:t>
            </w:r>
          </w:p>
        </w:tc>
        <w:tc>
          <w:tcPr>
            <w:tcW w:w="1783" w:type="dxa"/>
          </w:tcPr>
          <w:p>
            <w:pPr>
              <w:spacing w:after="20" w:before="20" w:line="240" w:lineRule="auto"/>
            </w:pPr>
            <w:r>
              <w:rPr>
                <w:rFonts w:ascii="Calibri" w:hAnsi="Calibri"/>
                <w:b w:val="0"/>
                <w:sz w:val="18"/>
              </w:rPr>
              <w:t>compliance:manage / compliance:read</w:t>
            </w:r>
          </w:p>
        </w:tc>
        <w:tc>
          <w:tcPr>
            <w:tcW w:w="2982" w:type="dxa"/>
          </w:tcPr>
          <w:p>
            <w:pPr>
              <w:spacing w:after="20" w:before="20" w:line="240" w:lineRule="auto"/>
            </w:pPr>
            <w:r>
              <w:rPr>
                <w:rFonts w:ascii="Calibri" w:hAnsi="Calibri"/>
                <w:b w:val="0"/>
                <w:sz w:val="18"/>
              </w:rPr>
              <w:t>Reconciliation with breach alerts; audited report</w:t>
            </w:r>
          </w:p>
        </w:tc>
      </w:tr>
      <w:tr>
        <w:tc>
          <w:tcPr>
            <w:shd w:val="clear" w:color="auto" w:fill="F7F9FC"/>
            <w:tcW w:w="4696" w:type="dxa"/>
          </w:tcPr>
          <w:p>
            <w:pPr>
              <w:spacing w:after="20" w:before="20" w:line="240" w:lineRule="auto"/>
            </w:pPr>
            <w:r>
              <w:rPr>
                <w:rFonts w:ascii="Consolas" w:hAnsi="Consolas" w:eastAsia="Consolas"/>
                <w:b w:val="0"/>
                <w:sz w:val="17"/>
              </w:rPr>
              <w:t>POST /alerts/expiry/run</w:t>
            </w:r>
            <w:r>
              <w:rPr>
                <w:rFonts w:ascii="Calibri" w:hAnsi="Calibri"/>
                <w:b w:val="0"/>
                <w:sz w:val="18"/>
              </w:rPr>
              <w:t xml:space="preserve">, </w:t>
            </w:r>
            <w:r>
              <w:rPr>
                <w:rFonts w:ascii="Consolas" w:hAnsi="Consolas" w:eastAsia="Consolas"/>
                <w:b w:val="0"/>
                <w:sz w:val="17"/>
              </w:rPr>
              <w:t>GET /notifications</w:t>
            </w:r>
          </w:p>
        </w:tc>
        <w:tc>
          <w:tcPr>
            <w:shd w:val="clear" w:color="auto" w:fill="F7F9FC"/>
            <w:tcW w:w="1783" w:type="dxa"/>
          </w:tcPr>
          <w:p>
            <w:pPr>
              <w:spacing w:after="20" w:before="20" w:line="240" w:lineRule="auto"/>
            </w:pPr>
            <w:r>
              <w:rPr>
                <w:rFonts w:ascii="Calibri" w:hAnsi="Calibri"/>
                <w:b w:val="0"/>
                <w:sz w:val="18"/>
              </w:rPr>
              <w:t>alerts:run / notifications:read</w:t>
            </w:r>
          </w:p>
        </w:tc>
        <w:tc>
          <w:tcPr>
            <w:shd w:val="clear" w:color="auto" w:fill="F7F9FC"/>
            <w:tcW w:w="2982" w:type="dxa"/>
          </w:tcPr>
          <w:p>
            <w:pPr>
              <w:spacing w:after="20" w:before="20" w:line="240" w:lineRule="auto"/>
            </w:pPr>
            <w:r>
              <w:rPr>
                <w:rFonts w:ascii="Calibri" w:hAnsi="Calibri"/>
                <w:b w:val="0"/>
                <w:sz w:val="18"/>
              </w:rPr>
              <w:t>Alerts</w:t>
            </w:r>
          </w:p>
        </w:tc>
      </w:tr>
      <w:tr>
        <w:tc>
          <w:tcPr>
            <w:tcW w:w="4696" w:type="dxa"/>
          </w:tcPr>
          <w:p>
            <w:pPr>
              <w:spacing w:after="20" w:before="20" w:line="240" w:lineRule="auto"/>
            </w:pPr>
            <w:r>
              <w:rPr>
                <w:rFonts w:ascii="Consolas" w:hAnsi="Consolas" w:eastAsia="Consolas"/>
                <w:b w:val="0"/>
                <w:sz w:val="17"/>
              </w:rPr>
              <w:t>POST /procurement/requisitions</w:t>
            </w:r>
            <w:r>
              <w:rPr>
                <w:rFonts w:ascii="Calibri" w:hAnsi="Calibri"/>
                <w:b w:val="0"/>
                <w:sz w:val="18"/>
              </w:rPr>
              <w:t xml:space="preserve">, </w:t>
            </w:r>
            <w:r>
              <w:rPr>
                <w:rFonts w:ascii="Consolas" w:hAnsi="Consolas" w:eastAsia="Consolas"/>
                <w:b w:val="0"/>
                <w:sz w:val="17"/>
              </w:rPr>
              <w:t>GET /procurement/requisitions[/{id}]</w:t>
            </w:r>
          </w:p>
        </w:tc>
        <w:tc>
          <w:tcPr>
            <w:tcW w:w="1783" w:type="dxa"/>
          </w:tcPr>
          <w:p>
            <w:pPr>
              <w:spacing w:after="20" w:before="20" w:line="240" w:lineRule="auto"/>
            </w:pPr>
            <w:r>
              <w:rPr>
                <w:rFonts w:ascii="Calibri" w:hAnsi="Calibri"/>
                <w:b w:val="0"/>
                <w:sz w:val="18"/>
              </w:rPr>
              <w:t>procurement:request / own or read-all</w:t>
            </w:r>
          </w:p>
        </w:tc>
        <w:tc>
          <w:tcPr>
            <w:tcW w:w="2982" w:type="dxa"/>
          </w:tcPr>
          <w:p>
            <w:pPr>
              <w:spacing w:after="20" w:before="20" w:line="240" w:lineRule="auto"/>
            </w:pPr>
            <w:r>
              <w:rPr>
                <w:rFonts w:ascii="Calibri" w:hAnsi="Calibri"/>
                <w:b w:val="0"/>
                <w:sz w:val="18"/>
              </w:rPr>
              <w:t>Requisitions</w:t>
            </w:r>
          </w:p>
        </w:tc>
      </w:tr>
      <w:tr>
        <w:tc>
          <w:tcPr>
            <w:shd w:val="clear" w:color="auto" w:fill="F7F9FC"/>
            <w:tcW w:w="4696" w:type="dxa"/>
          </w:tcPr>
          <w:p>
            <w:pPr>
              <w:spacing w:after="20" w:before="20" w:line="240" w:lineRule="auto"/>
            </w:pPr>
            <w:r>
              <w:rPr>
                <w:rFonts w:ascii="Consolas" w:hAnsi="Consolas" w:eastAsia="Consolas"/>
                <w:b w:val="0"/>
                <w:sz w:val="17"/>
              </w:rPr>
              <w:t>POST /procurement/requisitions/{id}/approve</w:t>
            </w:r>
            <w:r>
              <w:rPr>
                <w:rFonts w:ascii="Calibri" w:hAnsi="Calibri"/>
                <w:b w:val="0"/>
                <w:sz w:val="18"/>
              </w:rPr>
              <w:t xml:space="preserve">, </w:t>
            </w:r>
            <w:r>
              <w:rPr>
                <w:rFonts w:ascii="Consolas" w:hAnsi="Consolas" w:eastAsia="Consolas"/>
                <w:b w:val="0"/>
                <w:sz w:val="17"/>
              </w:rPr>
              <w:t>/reject</w:t>
            </w:r>
          </w:p>
        </w:tc>
        <w:tc>
          <w:tcPr>
            <w:shd w:val="clear" w:color="auto" w:fill="F7F9FC"/>
            <w:tcW w:w="1783" w:type="dxa"/>
          </w:tcPr>
          <w:p>
            <w:pPr>
              <w:spacing w:after="20" w:before="20" w:line="240" w:lineRule="auto"/>
            </w:pPr>
            <w:r>
              <w:rPr>
                <w:rFonts w:ascii="Calibri" w:hAnsi="Calibri"/>
                <w:b w:val="0"/>
                <w:sz w:val="18"/>
              </w:rPr>
              <w:t>stage role</w:t>
            </w:r>
          </w:p>
        </w:tc>
        <w:tc>
          <w:tcPr>
            <w:shd w:val="clear" w:color="auto" w:fill="F7F9FC"/>
            <w:tcW w:w="2982" w:type="dxa"/>
          </w:tcPr>
          <w:p>
            <w:pPr>
              <w:spacing w:after="20" w:before="20" w:line="240" w:lineRule="auto"/>
            </w:pPr>
            <w:r>
              <w:rPr>
                <w:rFonts w:ascii="Calibri" w:hAnsi="Calibri"/>
                <w:b w:val="0"/>
                <w:sz w:val="18"/>
              </w:rPr>
              <w:t>Approval chain</w:t>
            </w:r>
          </w:p>
        </w:tc>
      </w:tr>
      <w:tr>
        <w:tc>
          <w:tcPr>
            <w:tcW w:w="4696" w:type="dxa"/>
          </w:tcPr>
          <w:p>
            <w:pPr>
              <w:spacing w:after="20" w:before="20" w:line="240" w:lineRule="auto"/>
            </w:pPr>
            <w:r>
              <w:rPr>
                <w:rFonts w:ascii="Consolas" w:hAnsi="Consolas" w:eastAsia="Consolas"/>
                <w:b w:val="0"/>
                <w:sz w:val="17"/>
              </w:rPr>
              <w:t>POST /procurement/requisitions/{id}/purchase-order</w:t>
            </w:r>
          </w:p>
        </w:tc>
        <w:tc>
          <w:tcPr>
            <w:tcW w:w="1783" w:type="dxa"/>
          </w:tcPr>
          <w:p>
            <w:pPr>
              <w:spacing w:after="20" w:before="20" w:line="240" w:lineRule="auto"/>
            </w:pPr>
            <w:r>
              <w:rPr>
                <w:rFonts w:ascii="Calibri" w:hAnsi="Calibri"/>
                <w:b w:val="0"/>
                <w:sz w:val="18"/>
              </w:rPr>
              <w:t>procurement:order</w:t>
            </w:r>
          </w:p>
        </w:tc>
        <w:tc>
          <w:tcPr>
            <w:tcW w:w="2982" w:type="dxa"/>
          </w:tcPr>
          <w:p>
            <w:pPr>
              <w:spacing w:after="20" w:before="20" w:line="240" w:lineRule="auto"/>
            </w:pPr>
            <w:r>
              <w:rPr>
                <w:rFonts w:ascii="Calibri" w:hAnsi="Calibri"/>
                <w:b w:val="0"/>
                <w:sz w:val="18"/>
              </w:rPr>
              <w:t>Issue PO</w:t>
            </w:r>
          </w:p>
        </w:tc>
      </w:tr>
      <w:tr>
        <w:tc>
          <w:tcPr>
            <w:shd w:val="clear" w:color="auto" w:fill="F7F9FC"/>
            <w:tcW w:w="4696" w:type="dxa"/>
          </w:tcPr>
          <w:p>
            <w:pPr>
              <w:spacing w:after="20" w:before="20" w:line="240" w:lineRule="auto"/>
            </w:pPr>
            <w:r>
              <w:rPr>
                <w:rFonts w:ascii="Consolas" w:hAnsi="Consolas" w:eastAsia="Consolas"/>
                <w:b w:val="0"/>
                <w:sz w:val="17"/>
              </w:rPr>
              <w:t>GET /procurement/purchase-orders[/{id}]</w:t>
            </w:r>
            <w:r>
              <w:rPr>
                <w:rFonts w:ascii="Calibri" w:hAnsi="Calibri"/>
                <w:b w:val="0"/>
                <w:sz w:val="18"/>
              </w:rPr>
              <w:t xml:space="preserve">, </w:t>
            </w:r>
            <w:r>
              <w:rPr>
                <w:rFonts w:ascii="Consolas" w:hAnsi="Consolas" w:eastAsia="Consolas"/>
                <w:b w:val="0"/>
                <w:sz w:val="17"/>
              </w:rPr>
              <w:t>POST /procurement/purchase-orders/{id}/deliver</w:t>
            </w:r>
          </w:p>
        </w:tc>
        <w:tc>
          <w:tcPr>
            <w:shd w:val="clear" w:color="auto" w:fill="F7F9FC"/>
            <w:tcW w:w="1783" w:type="dxa"/>
          </w:tcPr>
          <w:p>
            <w:pPr>
              <w:spacing w:after="20" w:before="20" w:line="240" w:lineRule="auto"/>
            </w:pPr>
            <w:r>
              <w:rPr>
                <w:rFonts w:ascii="Calibri" w:hAnsi="Calibri"/>
                <w:b w:val="0"/>
                <w:sz w:val="18"/>
              </w:rPr>
              <w:t>read-all / procurement:receive</w:t>
            </w:r>
          </w:p>
        </w:tc>
        <w:tc>
          <w:tcPr>
            <w:shd w:val="clear" w:color="auto" w:fill="F7F9FC"/>
            <w:tcW w:w="2982" w:type="dxa"/>
          </w:tcPr>
          <w:p>
            <w:pPr>
              <w:spacing w:after="20" w:before="20" w:line="240" w:lineRule="auto"/>
            </w:pPr>
            <w:r>
              <w:rPr>
                <w:rFonts w:ascii="Calibri" w:hAnsi="Calibri"/>
                <w:b w:val="0"/>
                <w:sz w:val="18"/>
              </w:rPr>
              <w:t>POs and delivery</w:t>
            </w:r>
          </w:p>
        </w:tc>
      </w:tr>
      <w:tr>
        <w:tc>
          <w:tcPr>
            <w:tcW w:w="4696" w:type="dxa"/>
          </w:tcPr>
          <w:p>
            <w:pPr>
              <w:spacing w:after="20" w:before="20" w:line="240" w:lineRule="auto"/>
            </w:pPr>
            <w:r>
              <w:rPr>
                <w:rFonts w:ascii="Consolas" w:hAnsi="Consolas" w:eastAsia="Consolas"/>
                <w:b w:val="0"/>
                <w:sz w:val="17"/>
              </w:rPr>
              <w:t>GET /audit</w:t>
            </w:r>
            <w:r>
              <w:rPr>
                <w:rFonts w:ascii="Calibri" w:hAnsi="Calibri"/>
                <w:b w:val="0"/>
                <w:sz w:val="18"/>
              </w:rPr>
              <w:t xml:space="preserve">, </w:t>
            </w:r>
            <w:r>
              <w:rPr>
                <w:rFonts w:ascii="Consolas" w:hAnsi="Consolas" w:eastAsia="Consolas"/>
                <w:b w:val="0"/>
                <w:sz w:val="17"/>
              </w:rPr>
              <w:t>GET /audit/verify</w:t>
            </w:r>
          </w:p>
        </w:tc>
        <w:tc>
          <w:tcPr>
            <w:tcW w:w="1783" w:type="dxa"/>
          </w:tcPr>
          <w:p>
            <w:pPr>
              <w:spacing w:after="20" w:before="20" w:line="240" w:lineRule="auto"/>
            </w:pPr>
            <w:r>
              <w:rPr>
                <w:rFonts w:ascii="Calibri" w:hAnsi="Calibri"/>
                <w:b w:val="0"/>
                <w:sz w:val="18"/>
              </w:rPr>
              <w:t>audit:read</w:t>
            </w:r>
          </w:p>
        </w:tc>
        <w:tc>
          <w:tcPr>
            <w:tcW w:w="2982" w:type="dxa"/>
          </w:tcPr>
          <w:p>
            <w:pPr>
              <w:spacing w:after="20" w:before="20" w:line="240" w:lineRule="auto"/>
            </w:pPr>
            <w:r>
              <w:rPr>
                <w:rFonts w:ascii="Calibri" w:hAnsi="Calibri"/>
                <w:b w:val="0"/>
                <w:sz w:val="18"/>
              </w:rPr>
              <w:t>Audit trail</w:t>
            </w:r>
          </w:p>
        </w:tc>
      </w:tr>
      <w:tr>
        <w:tc>
          <w:tcPr>
            <w:shd w:val="clear" w:color="auto" w:fill="F7F9FC"/>
            <w:tcW w:w="4696" w:type="dxa"/>
          </w:tcPr>
          <w:p>
            <w:pPr>
              <w:spacing w:after="20" w:before="20" w:line="240" w:lineRule="auto"/>
            </w:pPr>
            <w:r>
              <w:rPr>
                <w:rFonts w:ascii="Consolas" w:hAnsi="Consolas" w:eastAsia="Consolas"/>
                <w:b w:val="0"/>
                <w:sz w:val="17"/>
              </w:rPr>
              <w:t>GET /admin/users</w:t>
            </w:r>
          </w:p>
        </w:tc>
        <w:tc>
          <w:tcPr>
            <w:shd w:val="clear" w:color="auto" w:fill="F7F9FC"/>
            <w:tcW w:w="1783" w:type="dxa"/>
          </w:tcPr>
          <w:p>
            <w:pPr>
              <w:spacing w:after="20" w:before="20" w:line="240" w:lineRule="auto"/>
            </w:pPr>
            <w:r>
              <w:rPr>
                <w:rFonts w:ascii="Calibri" w:hAnsi="Calibri"/>
                <w:b w:val="0"/>
                <w:sz w:val="18"/>
              </w:rPr>
              <w:t>admin:users</w:t>
            </w:r>
          </w:p>
        </w:tc>
        <w:tc>
          <w:tcPr>
            <w:shd w:val="clear" w:color="auto" w:fill="F7F9FC"/>
            <w:tcW w:w="2982" w:type="dxa"/>
          </w:tcPr>
          <w:p>
            <w:pPr>
              <w:spacing w:after="20" w:before="20" w:line="240" w:lineRule="auto"/>
            </w:pPr>
            <w:r>
              <w:rPr>
                <w:rFonts w:ascii="Calibri" w:hAnsi="Calibri"/>
                <w:b w:val="0"/>
                <w:sz w:val="18"/>
              </w:rPr>
              <w:t>User list</w:t>
            </w:r>
          </w:p>
        </w:tc>
      </w:tr>
    </w:tbl>
    <w:p>
      <w:pPr>
        <w:spacing w:after="80"/>
      </w:pPr>
    </w:p>
    <w:p>
      <w:pPr>
        <w:pStyle w:val="Heading3"/>
      </w:pPr>
      <w:r>
        <w:rPr>
          <w:rFonts w:ascii="Calibri" w:hAnsi="Calibri"/>
          <w:b/>
          <w:color w:val="1F3B63"/>
        </w:rPr>
        <w:t>Component 1: Hardware Asset Management</w:t>
      </w:r>
    </w:p>
    <w:p>
      <w:pPr>
        <w:jc w:val="both"/>
      </w:pPr>
      <w:r>
        <w:rPr>
          <w:rFonts w:ascii="Calibri" w:hAnsi="Calibri"/>
          <w:b/>
        </w:rPr>
        <w:t>Register asset</w:t>
      </w:r>
      <w:r>
        <w:rPr>
          <w:rFonts w:ascii="Calibri" w:hAnsi="Calibri"/>
          <w:b w:val="0"/>
        </w:rPr>
        <w:t xml:space="preserve"> — </w:t>
      </w:r>
      <w:r>
        <w:rPr>
          <w:rFonts w:ascii="Consolas" w:hAnsi="Consolas" w:eastAsia="Consolas"/>
          <w:b w:val="0"/>
          <w:sz w:val="19"/>
        </w:rPr>
        <w:t>POST /api/v1/assets</w:t>
      </w:r>
    </w:p>
    <w:p>
      <w:pPr>
        <w:jc w:val="both"/>
      </w:pPr>
      <w:r>
        <w:rPr>
          <w:rFonts w:ascii="Calibri" w:hAnsi="Calibri"/>
          <w:b w:val="0"/>
        </w:rPr>
        <w:t>Request:</w:t>
      </w:r>
    </w:p>
    <w:tbl>
      <w:tblPr>
        <w:tblStyle w:val="TableGrid"/>
        <w:tblLook w:firstColumn="1" w:firstRow="1" w:lastColumn="0" w:lastRow="0" w:noHBand="0" w:noVBand="1" w:val="04A0"/>
        <w:tblW w:w="9461" w:type="dxa"/>
        <w:tblLayout w:type="fixed"/>
        <w:tblCellMar>
          <w:top w:w="80" w:type="dxa"/>
          <w:left w:w="120" w:type="dxa"/>
          <w:bottom w:w="80" w:type="dxa"/>
          <w:right w:w="120" w:type="dxa"/>
        </w:tblCellMar>
      </w:tblPr>
      <w:tblGrid>
        <w:gridCol w:w="9461"/>
      </w:tblGrid>
      <w:tr>
        <w:tc>
          <w:tcPr>
            <w:shd w:val="clear" w:color="auto" w:fill="F4F5F7"/>
            <w:tcW w:w="9461" w:type="dxa"/>
          </w:tcPr>
          <w:p>
            <w:pPr>
              <w:spacing w:after="0" w:before="0" w:line="240" w:lineRule="auto"/>
            </w:pPr>
            <w:r>
              <w:rPr>
                <w:rFonts w:ascii="Consolas" w:hAnsi="Consolas" w:eastAsia="Consolas"/>
                <w:color w:val="1A1A1A"/>
                <w:sz w:val="17"/>
              </w:rPr>
              <w:t>{</w:t>
            </w:r>
          </w:p>
          <w:p>
            <w:pPr>
              <w:spacing w:after="0" w:before="0" w:line="240" w:lineRule="auto"/>
            </w:pPr>
            <w:r>
              <w:rPr>
                <w:rFonts w:ascii="Consolas" w:hAnsi="Consolas" w:eastAsia="Consolas"/>
                <w:color w:val="1A1A1A"/>
                <w:sz w:val="17"/>
              </w:rPr>
              <w:t xml:space="preserve">  "serialNumber": "5CD1234XYZ",</w:t>
            </w:r>
          </w:p>
          <w:p>
            <w:pPr>
              <w:spacing w:after="0" w:before="0" w:line="240" w:lineRule="auto"/>
            </w:pPr>
            <w:r>
              <w:rPr>
                <w:rFonts w:ascii="Consolas" w:hAnsi="Consolas" w:eastAsia="Consolas"/>
                <w:color w:val="1A1A1A"/>
                <w:sz w:val="17"/>
              </w:rPr>
              <w:t xml:space="preserve">  "manufacturer": "Dell",</w:t>
            </w:r>
          </w:p>
          <w:p>
            <w:pPr>
              <w:spacing w:after="0" w:before="0" w:line="240" w:lineRule="auto"/>
            </w:pPr>
            <w:r>
              <w:rPr>
                <w:rFonts w:ascii="Consolas" w:hAnsi="Consolas" w:eastAsia="Consolas"/>
                <w:color w:val="1A1A1A"/>
                <w:sz w:val="17"/>
              </w:rPr>
              <w:t xml:space="preserve">  "model": "Latitude 5430",</w:t>
            </w:r>
          </w:p>
          <w:p>
            <w:pPr>
              <w:spacing w:after="0" w:before="0" w:line="240" w:lineRule="auto"/>
            </w:pPr>
            <w:r>
              <w:rPr>
                <w:rFonts w:ascii="Consolas" w:hAnsi="Consolas" w:eastAsia="Consolas"/>
                <w:color w:val="1A1A1A"/>
                <w:sz w:val="17"/>
              </w:rPr>
              <w:t xml:space="preserve">  "category": "LAPTOP",</w:t>
            </w:r>
          </w:p>
          <w:p>
            <w:pPr>
              <w:spacing w:after="0" w:before="0" w:line="240" w:lineRule="auto"/>
            </w:pPr>
            <w:r>
              <w:rPr>
                <w:rFonts w:ascii="Consolas" w:hAnsi="Consolas" w:eastAsia="Consolas"/>
                <w:color w:val="1A1A1A"/>
                <w:sz w:val="17"/>
              </w:rPr>
              <w:t xml:space="preserve">  "purchaseDate": "2026-03-15",</w:t>
            </w:r>
          </w:p>
          <w:p>
            <w:pPr>
              <w:spacing w:after="0" w:before="0" w:line="240" w:lineRule="auto"/>
            </w:pPr>
            <w:r>
              <w:rPr>
                <w:rFonts w:ascii="Consolas" w:hAnsi="Consolas" w:eastAsia="Consolas"/>
                <w:color w:val="1A1A1A"/>
                <w:sz w:val="17"/>
              </w:rPr>
              <w:t xml:space="preserve">  "purchaseCost": 1250,</w:t>
            </w:r>
          </w:p>
          <w:p>
            <w:pPr>
              <w:spacing w:after="0" w:before="0" w:line="240" w:lineRule="auto"/>
            </w:pPr>
            <w:r>
              <w:rPr>
                <w:rFonts w:ascii="Consolas" w:hAnsi="Consolas" w:eastAsia="Consolas"/>
                <w:color w:val="1A1A1A"/>
                <w:sz w:val="17"/>
              </w:rPr>
              <w:t xml:space="preserve">  "warrantyExpiry": "2029-03-15",</w:t>
            </w:r>
          </w:p>
          <w:p>
            <w:pPr>
              <w:spacing w:after="0" w:before="0" w:line="240" w:lineRule="auto"/>
            </w:pPr>
            <w:r>
              <w:rPr>
                <w:rFonts w:ascii="Consolas" w:hAnsi="Consolas" w:eastAsia="Consolas"/>
                <w:color w:val="1A1A1A"/>
                <w:sz w:val="17"/>
              </w:rPr>
              <w:t xml:space="preserve">  "macAddress": "00:1A:2B:3C:4D:5E",</w:t>
            </w:r>
          </w:p>
          <w:p>
            <w:pPr>
              <w:spacing w:after="0" w:before="0" w:line="240" w:lineRule="auto"/>
            </w:pPr>
            <w:r>
              <w:rPr>
                <w:rFonts w:ascii="Consolas" w:hAnsi="Consolas" w:eastAsia="Consolas"/>
                <w:color w:val="1A1A1A"/>
                <w:sz w:val="17"/>
              </w:rPr>
              <w:t xml:space="preserve">  "specifications": { "cpu": "Intel Core i7-1265U", "ramGb": 16 }</w:t>
            </w:r>
          </w:p>
          <w:p>
            <w:pPr>
              <w:spacing w:after="0" w:before="0" w:line="240" w:lineRule="auto"/>
            </w:pPr>
            <w:r>
              <w:rPr>
                <w:rFonts w:ascii="Consolas" w:hAnsi="Consolas" w:eastAsia="Consolas"/>
                <w:color w:val="1A1A1A"/>
                <w:sz w:val="17"/>
              </w:rPr>
              <w:t>}</w:t>
            </w:r>
          </w:p>
        </w:tc>
      </w:tr>
    </w:tbl>
    <w:p>
      <w:pPr>
        <w:spacing w:after="80"/>
      </w:pPr>
    </w:p>
    <w:p>
      <w:pPr>
        <w:jc w:val="both"/>
      </w:pPr>
      <w:r>
        <w:rPr>
          <w:rFonts w:ascii="Calibri" w:hAnsi="Calibri"/>
          <w:b w:val="0"/>
        </w:rPr>
        <w:t xml:space="preserve">Response </w:t>
      </w:r>
      <w:r>
        <w:rPr>
          <w:rFonts w:ascii="Consolas" w:hAnsi="Consolas" w:eastAsia="Consolas"/>
          <w:b w:val="0"/>
          <w:sz w:val="19"/>
        </w:rPr>
        <w:t>201 Created</w:t>
      </w:r>
      <w:r>
        <w:rPr>
          <w:rFonts w:ascii="Calibri" w:hAnsi="Calibri"/>
          <w:b w:val="0"/>
        </w:rPr>
        <w:t>:</w:t>
      </w:r>
    </w:p>
    <w:tbl>
      <w:tblPr>
        <w:tblStyle w:val="TableGrid"/>
        <w:tblLook w:firstColumn="1" w:firstRow="1" w:lastColumn="0" w:lastRow="0" w:noHBand="0" w:noVBand="1" w:val="04A0"/>
        <w:tblW w:w="9461" w:type="dxa"/>
        <w:tblLayout w:type="fixed"/>
        <w:tblCellMar>
          <w:top w:w="80" w:type="dxa"/>
          <w:left w:w="120" w:type="dxa"/>
          <w:bottom w:w="80" w:type="dxa"/>
          <w:right w:w="120" w:type="dxa"/>
        </w:tblCellMar>
      </w:tblPr>
      <w:tblGrid>
        <w:gridCol w:w="9461"/>
      </w:tblGrid>
      <w:tr>
        <w:tc>
          <w:tcPr>
            <w:shd w:val="clear" w:color="auto" w:fill="F4F5F7"/>
            <w:tcW w:w="9461" w:type="dxa"/>
          </w:tcPr>
          <w:p>
            <w:pPr>
              <w:spacing w:after="0" w:before="0" w:line="240" w:lineRule="auto"/>
            </w:pPr>
            <w:r>
              <w:rPr>
                <w:rFonts w:ascii="Consolas" w:hAnsi="Consolas" w:eastAsia="Consolas"/>
                <w:color w:val="1A1A1A"/>
                <w:sz w:val="17"/>
              </w:rPr>
              <w:t>{</w:t>
            </w:r>
          </w:p>
          <w:p>
            <w:pPr>
              <w:spacing w:after="0" w:before="0" w:line="240" w:lineRule="auto"/>
            </w:pPr>
            <w:r>
              <w:rPr>
                <w:rFonts w:ascii="Consolas" w:hAnsi="Consolas" w:eastAsia="Consolas"/>
                <w:color w:val="1A1A1A"/>
                <w:sz w:val="17"/>
              </w:rPr>
              <w:t xml:space="preserve">  "id": "adbf1287-3d33-4bdd-b31d-df2290a7b232",</w:t>
            </w:r>
          </w:p>
          <w:p>
            <w:pPr>
              <w:spacing w:after="0" w:before="0" w:line="240" w:lineRule="auto"/>
            </w:pPr>
            <w:r>
              <w:rPr>
                <w:rFonts w:ascii="Consolas" w:hAnsi="Consolas" w:eastAsia="Consolas"/>
                <w:color w:val="1A1A1A"/>
                <w:sz w:val="17"/>
              </w:rPr>
              <w:t xml:space="preserve">  "assetTag": "HW-2026-000001",</w:t>
            </w:r>
          </w:p>
          <w:p>
            <w:pPr>
              <w:spacing w:after="0" w:before="0" w:line="240" w:lineRule="auto"/>
            </w:pPr>
            <w:r>
              <w:rPr>
                <w:rFonts w:ascii="Consolas" w:hAnsi="Consolas" w:eastAsia="Consolas"/>
                <w:color w:val="1A1A1A"/>
                <w:sz w:val="17"/>
              </w:rPr>
              <w:t xml:space="preserve">  "serialNumber": "5CD1234XYZ",</w:t>
            </w:r>
          </w:p>
          <w:p>
            <w:pPr>
              <w:spacing w:after="0" w:before="0" w:line="240" w:lineRule="auto"/>
            </w:pPr>
            <w:r>
              <w:rPr>
                <w:rFonts w:ascii="Consolas" w:hAnsi="Consolas" w:eastAsia="Consolas"/>
                <w:color w:val="1A1A1A"/>
                <w:sz w:val="17"/>
              </w:rPr>
              <w:t xml:space="preserve">  "manufacturer": "Dell",</w:t>
            </w:r>
          </w:p>
          <w:p>
            <w:pPr>
              <w:spacing w:after="0" w:before="0" w:line="240" w:lineRule="auto"/>
            </w:pPr>
            <w:r>
              <w:rPr>
                <w:rFonts w:ascii="Consolas" w:hAnsi="Consolas" w:eastAsia="Consolas"/>
                <w:color w:val="1A1A1A"/>
                <w:sz w:val="17"/>
              </w:rPr>
              <w:t xml:space="preserve">  "model": "Latitude 5430",</w:t>
            </w:r>
          </w:p>
          <w:p>
            <w:pPr>
              <w:spacing w:after="0" w:before="0" w:line="240" w:lineRule="auto"/>
            </w:pPr>
            <w:r>
              <w:rPr>
                <w:rFonts w:ascii="Consolas" w:hAnsi="Consolas" w:eastAsia="Consolas"/>
                <w:color w:val="1A1A1A"/>
                <w:sz w:val="17"/>
              </w:rPr>
              <w:t xml:space="preserve">  "category": "LAPTOP",</w:t>
            </w:r>
          </w:p>
          <w:p>
            <w:pPr>
              <w:spacing w:after="0" w:before="0" w:line="240" w:lineRule="auto"/>
            </w:pPr>
            <w:r>
              <w:rPr>
                <w:rFonts w:ascii="Consolas" w:hAnsi="Consolas" w:eastAsia="Consolas"/>
                <w:color w:val="1A1A1A"/>
                <w:sz w:val="17"/>
              </w:rPr>
              <w:t xml:space="preserve">  "purchaseDate": "2026-03-15",</w:t>
            </w:r>
          </w:p>
          <w:p>
            <w:pPr>
              <w:spacing w:after="0" w:before="0" w:line="240" w:lineRule="auto"/>
            </w:pPr>
            <w:r>
              <w:rPr>
                <w:rFonts w:ascii="Consolas" w:hAnsi="Consolas" w:eastAsia="Consolas"/>
                <w:color w:val="1A1A1A"/>
                <w:sz w:val="17"/>
              </w:rPr>
              <w:t xml:space="preserve">  "purchaseCost": 1250,</w:t>
            </w:r>
          </w:p>
          <w:p>
            <w:pPr>
              <w:spacing w:after="0" w:before="0" w:line="240" w:lineRule="auto"/>
            </w:pPr>
            <w:r>
              <w:rPr>
                <w:rFonts w:ascii="Consolas" w:hAnsi="Consolas" w:eastAsia="Consolas"/>
                <w:color w:val="1A1A1A"/>
                <w:sz w:val="17"/>
              </w:rPr>
              <w:t xml:space="preserve">  "warrantyExpiry": "2029-03-15",</w:t>
            </w:r>
          </w:p>
          <w:p>
            <w:pPr>
              <w:spacing w:after="0" w:before="0" w:line="240" w:lineRule="auto"/>
            </w:pPr>
            <w:r>
              <w:rPr>
                <w:rFonts w:ascii="Consolas" w:hAnsi="Consolas" w:eastAsia="Consolas"/>
                <w:color w:val="1A1A1A"/>
                <w:sz w:val="17"/>
              </w:rPr>
              <w:t xml:space="preserve">  "macAddress": "00:1A:2B:3C:4D:5E",</w:t>
            </w:r>
          </w:p>
          <w:p>
            <w:pPr>
              <w:spacing w:after="0" w:before="0" w:line="240" w:lineRule="auto"/>
            </w:pPr>
            <w:r>
              <w:rPr>
                <w:rFonts w:ascii="Consolas" w:hAnsi="Consolas" w:eastAsia="Consolas"/>
                <w:color w:val="1A1A1A"/>
                <w:sz w:val="17"/>
              </w:rPr>
              <w:t xml:space="preserve">  "location": null,</w:t>
            </w:r>
          </w:p>
          <w:p>
            <w:pPr>
              <w:spacing w:after="0" w:before="0" w:line="240" w:lineRule="auto"/>
            </w:pPr>
            <w:r>
              <w:rPr>
                <w:rFonts w:ascii="Consolas" w:hAnsi="Consolas" w:eastAsia="Consolas"/>
                <w:color w:val="1A1A1A"/>
                <w:sz w:val="17"/>
              </w:rPr>
              <w:t xml:space="preserve">  "specifications": { "cpu": "Intel Core i7-1265U", "ramGb": 16 },</w:t>
            </w:r>
          </w:p>
          <w:p>
            <w:pPr>
              <w:spacing w:after="0" w:before="0" w:line="240" w:lineRule="auto"/>
            </w:pPr>
            <w:r>
              <w:rPr>
                <w:rFonts w:ascii="Consolas" w:hAnsi="Consolas" w:eastAsia="Consolas"/>
                <w:color w:val="1A1A1A"/>
                <w:sz w:val="17"/>
              </w:rPr>
              <w:t xml:space="preserve">  "status": "AVAILABLE",</w:t>
            </w:r>
          </w:p>
          <w:p>
            <w:pPr>
              <w:spacing w:after="0" w:before="0" w:line="240" w:lineRule="auto"/>
            </w:pPr>
            <w:r>
              <w:rPr>
                <w:rFonts w:ascii="Consolas" w:hAnsi="Consolas" w:eastAsia="Consolas"/>
                <w:color w:val="1A1A1A"/>
                <w:sz w:val="17"/>
              </w:rPr>
              <w:t xml:space="preserve">  "assignedTo": null,</w:t>
            </w:r>
          </w:p>
          <w:p>
            <w:pPr>
              <w:spacing w:after="0" w:before="0" w:line="240" w:lineRule="auto"/>
            </w:pPr>
            <w:r>
              <w:rPr>
                <w:rFonts w:ascii="Consolas" w:hAnsi="Consolas" w:eastAsia="Consolas"/>
                <w:color w:val="1A1A1A"/>
                <w:sz w:val="17"/>
              </w:rPr>
              <w:t xml:space="preserve">  "assignmentHistory": [],</w:t>
            </w:r>
          </w:p>
          <w:p>
            <w:pPr>
              <w:spacing w:after="0" w:before="0" w:line="240" w:lineRule="auto"/>
            </w:pPr>
            <w:r>
              <w:rPr>
                <w:rFonts w:ascii="Consolas" w:hAnsi="Consolas" w:eastAsia="Consolas"/>
                <w:color w:val="1A1A1A"/>
                <w:sz w:val="17"/>
              </w:rPr>
              <w:t xml:space="preserve">  "totalMaintenanceCost": 0,</w:t>
            </w:r>
          </w:p>
          <w:p>
            <w:pPr>
              <w:spacing w:after="0" w:before="0" w:line="240" w:lineRule="auto"/>
            </w:pPr>
            <w:r>
              <w:rPr>
                <w:rFonts w:ascii="Consolas" w:hAnsi="Consolas" w:eastAsia="Consolas"/>
                <w:color w:val="1A1A1A"/>
                <w:sz w:val="17"/>
              </w:rPr>
              <w:t xml:space="preserve">  "source": "MANUAL",</w:t>
            </w:r>
          </w:p>
          <w:p>
            <w:pPr>
              <w:spacing w:after="0" w:before="0" w:line="240" w:lineRule="auto"/>
            </w:pPr>
            <w:r>
              <w:rPr>
                <w:rFonts w:ascii="Consolas" w:hAnsi="Consolas" w:eastAsia="Consolas"/>
                <w:color w:val="1A1A1A"/>
                <w:sz w:val="17"/>
              </w:rPr>
              <w:t xml:space="preserve">  "purchaseOrderId": null,</w:t>
            </w:r>
          </w:p>
          <w:p>
            <w:pPr>
              <w:spacing w:after="0" w:before="0" w:line="240" w:lineRule="auto"/>
            </w:pPr>
            <w:r>
              <w:rPr>
                <w:rFonts w:ascii="Consolas" w:hAnsi="Consolas" w:eastAsia="Consolas"/>
                <w:color w:val="1A1A1A"/>
                <w:sz w:val="17"/>
              </w:rPr>
              <w:t xml:space="preserve">  "decommission": null,</w:t>
            </w:r>
          </w:p>
          <w:p>
            <w:pPr>
              <w:spacing w:after="0" w:before="0" w:line="240" w:lineRule="auto"/>
            </w:pPr>
            <w:r>
              <w:rPr>
                <w:rFonts w:ascii="Consolas" w:hAnsi="Consolas" w:eastAsia="Consolas"/>
                <w:color w:val="1A1A1A"/>
                <w:sz w:val="17"/>
              </w:rPr>
              <w:t xml:space="preserve">  "createdAt": "2026-10-22T11:00:46.693Z",</w:t>
            </w:r>
          </w:p>
          <w:p>
            <w:pPr>
              <w:spacing w:after="0" w:before="0" w:line="240" w:lineRule="auto"/>
            </w:pPr>
            <w:r>
              <w:rPr>
                <w:rFonts w:ascii="Consolas" w:hAnsi="Consolas" w:eastAsia="Consolas"/>
                <w:color w:val="1A1A1A"/>
                <w:sz w:val="17"/>
              </w:rPr>
              <w:t xml:space="preserve">  "updatedAt": "2026-10-22T11:00:46.693Z"</w:t>
            </w:r>
          </w:p>
          <w:p>
            <w:pPr>
              <w:spacing w:after="0" w:before="0" w:line="240" w:lineRule="auto"/>
            </w:pPr>
            <w:r>
              <w:rPr>
                <w:rFonts w:ascii="Consolas" w:hAnsi="Consolas" w:eastAsia="Consolas"/>
                <w:color w:val="1A1A1A"/>
                <w:sz w:val="17"/>
              </w:rPr>
              <w:t>}</w:t>
            </w:r>
          </w:p>
        </w:tc>
      </w:tr>
    </w:tbl>
    <w:p>
      <w:pPr>
        <w:spacing w:after="80"/>
      </w:pPr>
    </w:p>
    <w:p>
      <w:pPr>
        <w:jc w:val="both"/>
      </w:pPr>
      <w:r>
        <w:rPr>
          <w:rFonts w:ascii="Calibri" w:hAnsi="Calibri"/>
          <w:b w:val="0"/>
        </w:rPr>
        <w:t xml:space="preserve">Errors: </w:t>
      </w:r>
      <w:r>
        <w:rPr>
          <w:rFonts w:ascii="Consolas" w:hAnsi="Consolas" w:eastAsia="Consolas"/>
          <w:b w:val="0"/>
          <w:sz w:val="19"/>
        </w:rPr>
        <w:t>400</w:t>
      </w:r>
      <w:r>
        <w:rPr>
          <w:rFonts w:ascii="Calibri" w:hAnsi="Calibri"/>
          <w:b w:val="0"/>
        </w:rPr>
        <w:t xml:space="preserve"> validation failure (lists every problem in </w:t>
      </w:r>
      <w:r>
        <w:rPr>
          <w:rFonts w:ascii="Consolas" w:hAnsi="Consolas" w:eastAsia="Consolas"/>
          <w:b w:val="0"/>
          <w:sz w:val="19"/>
        </w:rPr>
        <w:t>errors</w:t>
      </w:r>
      <w:r>
        <w:rPr>
          <w:rFonts w:ascii="Calibri" w:hAnsi="Calibri"/>
          <w:b w:val="0"/>
        </w:rPr>
        <w:t xml:space="preserve">), </w:t>
      </w:r>
      <w:r>
        <w:rPr>
          <w:rFonts w:ascii="Consolas" w:hAnsi="Consolas" w:eastAsia="Consolas"/>
          <w:b w:val="0"/>
          <w:sz w:val="19"/>
        </w:rPr>
        <w:t>409</w:t>
      </w:r>
      <w:r>
        <w:rPr>
          <w:rFonts w:ascii="Calibri" w:hAnsi="Calibri"/>
          <w:b w:val="0"/>
        </w:rPr>
        <w:t xml:space="preserve"> duplicate tag, serial number or MAC address, </w:t>
      </w:r>
      <w:r>
        <w:rPr>
          <w:rFonts w:ascii="Consolas" w:hAnsi="Consolas" w:eastAsia="Consolas"/>
          <w:b w:val="0"/>
          <w:sz w:val="19"/>
        </w:rPr>
        <w:t>403</w:t>
      </w:r>
      <w:r>
        <w:rPr>
          <w:rFonts w:ascii="Calibri" w:hAnsi="Calibri"/>
          <w:b w:val="0"/>
        </w:rPr>
        <w:t xml:space="preserve"> caller is not an administrator.</w:t>
      </w:r>
    </w:p>
    <w:p>
      <w:pPr>
        <w:jc w:val="both"/>
      </w:pPr>
      <w:r>
        <w:rPr>
          <w:rFonts w:ascii="Calibri" w:hAnsi="Calibri"/>
          <w:b/>
        </w:rPr>
        <w:t>Check out asset</w:t>
      </w:r>
      <w:r>
        <w:rPr>
          <w:rFonts w:ascii="Calibri" w:hAnsi="Calibri"/>
          <w:b w:val="0"/>
        </w:rPr>
        <w:t xml:space="preserve"> — </w:t>
      </w:r>
      <w:r>
        <w:rPr>
          <w:rFonts w:ascii="Consolas" w:hAnsi="Consolas" w:eastAsia="Consolas"/>
          <w:b w:val="0"/>
          <w:sz w:val="19"/>
        </w:rPr>
        <w:t>POST /api/v1/assets/{id}/checkout</w:t>
      </w:r>
    </w:p>
    <w:p>
      <w:pPr>
        <w:jc w:val="both"/>
      </w:pPr>
      <w:r>
        <w:rPr>
          <w:rFonts w:ascii="Calibri" w:hAnsi="Calibri"/>
          <w:b w:val="0"/>
        </w:rPr>
        <w:t>Request:</w:t>
      </w:r>
    </w:p>
    <w:tbl>
      <w:tblPr>
        <w:tblStyle w:val="TableGrid"/>
        <w:tblLook w:firstColumn="1" w:firstRow="1" w:lastColumn="0" w:lastRow="0" w:noHBand="0" w:noVBand="1" w:val="04A0"/>
        <w:tblW w:w="9461" w:type="dxa"/>
        <w:tblLayout w:type="fixed"/>
        <w:tblCellMar>
          <w:top w:w="80" w:type="dxa"/>
          <w:left w:w="120" w:type="dxa"/>
          <w:bottom w:w="80" w:type="dxa"/>
          <w:right w:w="120" w:type="dxa"/>
        </w:tblCellMar>
      </w:tblPr>
      <w:tblGrid>
        <w:gridCol w:w="9461"/>
      </w:tblGrid>
      <w:tr>
        <w:tc>
          <w:tcPr>
            <w:shd w:val="clear" w:color="auto" w:fill="F4F5F7"/>
            <w:tcW w:w="9461" w:type="dxa"/>
          </w:tcPr>
          <w:p>
            <w:pPr>
              <w:spacing w:after="0" w:before="0" w:line="240" w:lineRule="auto"/>
            </w:pPr>
            <w:r>
              <w:rPr>
                <w:rFonts w:ascii="Consolas" w:hAnsi="Consolas" w:eastAsia="Consolas"/>
                <w:color w:val="1A1A1A"/>
                <w:sz w:val="17"/>
              </w:rPr>
              <w:t>{ "employeeId": "EMP-0101", "notes": "New starter laptop" }</w:t>
            </w:r>
          </w:p>
        </w:tc>
      </w:tr>
    </w:tbl>
    <w:p>
      <w:pPr>
        <w:spacing w:after="80"/>
      </w:pPr>
    </w:p>
    <w:p>
      <w:pPr>
        <w:jc w:val="both"/>
      </w:pPr>
      <w:r>
        <w:rPr>
          <w:rFonts w:ascii="Calibri" w:hAnsi="Calibri"/>
          <w:b w:val="0"/>
        </w:rPr>
        <w:t xml:space="preserve">Response </w:t>
      </w:r>
      <w:r>
        <w:rPr>
          <w:rFonts w:ascii="Consolas" w:hAnsi="Consolas" w:eastAsia="Consolas"/>
          <w:b w:val="0"/>
          <w:sz w:val="19"/>
        </w:rPr>
        <w:t>200 OK</w:t>
      </w:r>
      <w:r>
        <w:rPr>
          <w:rFonts w:ascii="Calibri" w:hAnsi="Calibri"/>
          <w:b w:val="0"/>
        </w:rPr>
        <w:t xml:space="preserve"> (abridged; the full asset is returned):</w:t>
      </w:r>
    </w:p>
    <w:tbl>
      <w:tblPr>
        <w:tblStyle w:val="TableGrid"/>
        <w:tblLook w:firstColumn="1" w:firstRow="1" w:lastColumn="0" w:lastRow="0" w:noHBand="0" w:noVBand="1" w:val="04A0"/>
        <w:tblW w:w="9461" w:type="dxa"/>
        <w:tblLayout w:type="fixed"/>
        <w:tblCellMar>
          <w:top w:w="80" w:type="dxa"/>
          <w:left w:w="120" w:type="dxa"/>
          <w:bottom w:w="80" w:type="dxa"/>
          <w:right w:w="120" w:type="dxa"/>
        </w:tblCellMar>
      </w:tblPr>
      <w:tblGrid>
        <w:gridCol w:w="9461"/>
      </w:tblGrid>
      <w:tr>
        <w:tc>
          <w:tcPr>
            <w:shd w:val="clear" w:color="auto" w:fill="F4F5F7"/>
            <w:tcW w:w="9461" w:type="dxa"/>
          </w:tcPr>
          <w:p>
            <w:pPr>
              <w:spacing w:after="0" w:before="0" w:line="240" w:lineRule="auto"/>
            </w:pPr>
            <w:r>
              <w:rPr>
                <w:rFonts w:ascii="Consolas" w:hAnsi="Consolas" w:eastAsia="Consolas"/>
                <w:color w:val="1A1A1A"/>
                <w:sz w:val="17"/>
              </w:rPr>
              <w:t>{</w:t>
            </w:r>
          </w:p>
          <w:p>
            <w:pPr>
              <w:spacing w:after="0" w:before="0" w:line="240" w:lineRule="auto"/>
            </w:pPr>
            <w:r>
              <w:rPr>
                <w:rFonts w:ascii="Consolas" w:hAnsi="Consolas" w:eastAsia="Consolas"/>
                <w:color w:val="1A1A1A"/>
                <w:sz w:val="17"/>
              </w:rPr>
              <w:t xml:space="preserve">  "id": "adbf1287-3d33-4bdd-b31d-df2290a7b232",</w:t>
            </w:r>
          </w:p>
          <w:p>
            <w:pPr>
              <w:spacing w:after="0" w:before="0" w:line="240" w:lineRule="auto"/>
            </w:pPr>
            <w:r>
              <w:rPr>
                <w:rFonts w:ascii="Consolas" w:hAnsi="Consolas" w:eastAsia="Consolas"/>
                <w:color w:val="1A1A1A"/>
                <w:sz w:val="17"/>
              </w:rPr>
              <w:t xml:space="preserve">  "assetTag": "HW-2026-000001",</w:t>
            </w:r>
          </w:p>
          <w:p>
            <w:pPr>
              <w:spacing w:after="0" w:before="0" w:line="240" w:lineRule="auto"/>
            </w:pPr>
            <w:r>
              <w:rPr>
                <w:rFonts w:ascii="Consolas" w:hAnsi="Consolas" w:eastAsia="Consolas"/>
                <w:color w:val="1A1A1A"/>
                <w:sz w:val="17"/>
              </w:rPr>
              <w:t xml:space="preserve">  "status": "IN_USE",</w:t>
            </w:r>
          </w:p>
          <w:p>
            <w:pPr>
              <w:spacing w:after="0" w:before="0" w:line="240" w:lineRule="auto"/>
            </w:pPr>
            <w:r>
              <w:rPr>
                <w:rFonts w:ascii="Consolas" w:hAnsi="Consolas" w:eastAsia="Consolas"/>
                <w:color w:val="1A1A1A"/>
                <w:sz w:val="17"/>
              </w:rPr>
              <w:t xml:space="preserve">  "assignedTo": "EMP-0101",</w:t>
            </w:r>
          </w:p>
          <w:p>
            <w:pPr>
              <w:spacing w:after="0" w:before="0" w:line="240" w:lineRule="auto"/>
            </w:pPr>
            <w:r>
              <w:rPr>
                <w:rFonts w:ascii="Consolas" w:hAnsi="Consolas" w:eastAsia="Consolas"/>
                <w:color w:val="1A1A1A"/>
                <w:sz w:val="17"/>
              </w:rPr>
              <w:t xml:space="preserve">  "checkedOutAt": "2026-10-22T11:00:46.716Z",</w:t>
            </w:r>
          </w:p>
          <w:p>
            <w:pPr>
              <w:spacing w:after="0" w:before="0" w:line="240" w:lineRule="auto"/>
            </w:pPr>
            <w:r>
              <w:rPr>
                <w:rFonts w:ascii="Consolas" w:hAnsi="Consolas" w:eastAsia="Consolas"/>
                <w:color w:val="1A1A1A"/>
                <w:sz w:val="17"/>
              </w:rPr>
              <w:t xml:space="preserve">  "assignmentHistory": [</w:t>
            </w:r>
          </w:p>
          <w:p>
            <w:pPr>
              <w:spacing w:after="0" w:before="0" w:line="240" w:lineRule="auto"/>
            </w:pPr>
            <w:r>
              <w:rPr>
                <w:rFonts w:ascii="Consolas" w:hAnsi="Consolas" w:eastAsia="Consolas"/>
                <w:color w:val="1A1A1A"/>
                <w:sz w:val="17"/>
              </w:rPr>
              <w:t xml:space="preserve">    { "employeeId": "EMP-0101", "checkedOutAt": "2026-10-22T11:00:46.716Z", "notes": "New starter laptop" }</w:t>
            </w:r>
          </w:p>
          <w:p>
            <w:pPr>
              <w:spacing w:after="0" w:before="0" w:line="240" w:lineRule="auto"/>
            </w:pPr>
            <w:r>
              <w:rPr>
                <w:rFonts w:ascii="Consolas" w:hAnsi="Consolas" w:eastAsia="Consolas"/>
                <w:color w:val="1A1A1A"/>
                <w:sz w:val="17"/>
              </w:rPr>
              <w:t xml:space="preserve">  ]</w:t>
            </w:r>
          </w:p>
          <w:p>
            <w:pPr>
              <w:spacing w:after="0" w:before="0" w:line="240" w:lineRule="auto"/>
            </w:pPr>
            <w:r>
              <w:rPr>
                <w:rFonts w:ascii="Consolas" w:hAnsi="Consolas" w:eastAsia="Consolas"/>
                <w:color w:val="1A1A1A"/>
                <w:sz w:val="17"/>
              </w:rPr>
              <w:t>}</w:t>
            </w:r>
          </w:p>
        </w:tc>
      </w:tr>
    </w:tbl>
    <w:p>
      <w:pPr>
        <w:spacing w:after="80"/>
      </w:pPr>
    </w:p>
    <w:p>
      <w:pPr>
        <w:jc w:val="both"/>
      </w:pPr>
      <w:r>
        <w:rPr>
          <w:rFonts w:ascii="Calibri" w:hAnsi="Calibri"/>
          <w:b w:val="0"/>
        </w:rPr>
        <w:t xml:space="preserve">Errors: </w:t>
      </w:r>
      <w:r>
        <w:rPr>
          <w:rFonts w:ascii="Consolas" w:hAnsi="Consolas" w:eastAsia="Consolas"/>
          <w:b w:val="0"/>
          <w:sz w:val="19"/>
        </w:rPr>
        <w:t>404</w:t>
      </w:r>
      <w:r>
        <w:rPr>
          <w:rFonts w:ascii="Calibri" w:hAnsi="Calibri"/>
          <w:b w:val="0"/>
        </w:rPr>
        <w:t xml:space="preserve"> asset or employee not found, </w:t>
      </w:r>
      <w:r>
        <w:rPr>
          <w:rFonts w:ascii="Consolas" w:hAnsi="Consolas" w:eastAsia="Consolas"/>
          <w:b w:val="0"/>
          <w:sz w:val="19"/>
        </w:rPr>
        <w:t>409</w:t>
      </w:r>
      <w:r>
        <w:rPr>
          <w:rFonts w:ascii="Calibri" w:hAnsi="Calibri"/>
          <w:b w:val="0"/>
        </w:rPr>
        <w:t xml:space="preserve"> asset is not </w:t>
      </w:r>
      <w:r>
        <w:rPr>
          <w:rFonts w:ascii="Consolas" w:hAnsi="Consolas" w:eastAsia="Consolas"/>
          <w:b w:val="0"/>
          <w:sz w:val="19"/>
        </w:rPr>
        <w:t>AVAILABLE</w:t>
      </w:r>
      <w:r>
        <w:rPr>
          <w:rFonts w:ascii="Calibri" w:hAnsi="Calibri"/>
          <w:b w:val="0"/>
        </w:rPr>
        <w:t xml:space="preserve"> (for example </w:t>
      </w:r>
      <w:r>
        <w:rPr>
          <w:rFonts w:ascii="Consolas" w:hAnsi="Consolas" w:eastAsia="Consolas"/>
          <w:b w:val="0"/>
          <w:sz w:val="19"/>
        </w:rPr>
        <w:t>"Asset cannot be checked out while IN_USE"</w:t>
      </w:r>
      <w:r>
        <w:rPr>
          <w:rFonts w:ascii="Calibri" w:hAnsi="Calibri"/>
          <w:b w:val="0"/>
        </w:rPr>
        <w:t>).</w:t>
      </w:r>
    </w:p>
    <w:p>
      <w:pPr>
        <w:pStyle w:val="Heading3"/>
      </w:pPr>
      <w:r>
        <w:rPr>
          <w:rFonts w:ascii="Calibri" w:hAnsi="Calibri"/>
          <w:b/>
          <w:color w:val="1F3B63"/>
        </w:rPr>
        <w:t>Component 2: Software License Management</w:t>
      </w:r>
    </w:p>
    <w:p>
      <w:pPr>
        <w:jc w:val="both"/>
      </w:pPr>
      <w:r>
        <w:rPr>
          <w:rFonts w:ascii="Calibri" w:hAnsi="Calibri"/>
          <w:b/>
        </w:rPr>
        <w:t>Allocate a seat</w:t>
      </w:r>
      <w:r>
        <w:rPr>
          <w:rFonts w:ascii="Calibri" w:hAnsi="Calibri"/>
          <w:b w:val="0"/>
        </w:rPr>
        <w:t xml:space="preserve"> — </w:t>
      </w:r>
      <w:r>
        <w:rPr>
          <w:rFonts w:ascii="Consolas" w:hAnsi="Consolas" w:eastAsia="Consolas"/>
          <w:b w:val="0"/>
          <w:sz w:val="19"/>
        </w:rPr>
        <w:t>POST /api/v1/licenses/{licenseId}/allocations</w:t>
      </w:r>
    </w:p>
    <w:p>
      <w:pPr>
        <w:jc w:val="both"/>
      </w:pPr>
      <w:r>
        <w:rPr>
          <w:rFonts w:ascii="Calibri" w:hAnsi="Calibri"/>
          <w:b w:val="0"/>
        </w:rPr>
        <w:t>Request:</w:t>
      </w:r>
    </w:p>
    <w:tbl>
      <w:tblPr>
        <w:tblStyle w:val="TableGrid"/>
        <w:tblLook w:firstColumn="1" w:firstRow="1" w:lastColumn="0" w:lastRow="0" w:noHBand="0" w:noVBand="1" w:val="04A0"/>
        <w:tblW w:w="9461" w:type="dxa"/>
        <w:tblLayout w:type="fixed"/>
        <w:tblCellMar>
          <w:top w:w="80" w:type="dxa"/>
          <w:left w:w="120" w:type="dxa"/>
          <w:bottom w:w="80" w:type="dxa"/>
          <w:right w:w="120" w:type="dxa"/>
        </w:tblCellMar>
      </w:tblPr>
      <w:tblGrid>
        <w:gridCol w:w="9461"/>
      </w:tblGrid>
      <w:tr>
        <w:tc>
          <w:tcPr>
            <w:shd w:val="clear" w:color="auto" w:fill="F4F5F7"/>
            <w:tcW w:w="9461" w:type="dxa"/>
          </w:tcPr>
          <w:p>
            <w:pPr>
              <w:spacing w:after="0" w:before="0" w:line="240" w:lineRule="auto"/>
            </w:pPr>
            <w:r>
              <w:rPr>
                <w:rFonts w:ascii="Consolas" w:hAnsi="Consolas" w:eastAsia="Consolas"/>
                <w:color w:val="1A1A1A"/>
                <w:sz w:val="17"/>
              </w:rPr>
              <w:t>{ "assetId": "adbf1287-3d33-4bdd-b31d-df2290a7b232" }</w:t>
            </w:r>
          </w:p>
        </w:tc>
      </w:tr>
    </w:tbl>
    <w:p>
      <w:pPr>
        <w:spacing w:after="80"/>
      </w:pPr>
    </w:p>
    <w:p>
      <w:pPr>
        <w:jc w:val="both"/>
      </w:pPr>
      <w:r>
        <w:rPr>
          <w:rFonts w:ascii="Calibri" w:hAnsi="Calibri"/>
          <w:b w:val="0"/>
        </w:rPr>
        <w:t xml:space="preserve">Response </w:t>
      </w:r>
      <w:r>
        <w:rPr>
          <w:rFonts w:ascii="Consolas" w:hAnsi="Consolas" w:eastAsia="Consolas"/>
          <w:b w:val="0"/>
          <w:sz w:val="19"/>
        </w:rPr>
        <w:t>201 Created</w:t>
      </w:r>
      <w:r>
        <w:rPr>
          <w:rFonts w:ascii="Calibri" w:hAnsi="Calibri"/>
          <w:b w:val="0"/>
        </w:rPr>
        <w:t xml:space="preserve"> (license abridged):</w:t>
      </w:r>
    </w:p>
    <w:tbl>
      <w:tblPr>
        <w:tblStyle w:val="TableGrid"/>
        <w:tblLook w:firstColumn="1" w:firstRow="1" w:lastColumn="0" w:lastRow="0" w:noHBand="0" w:noVBand="1" w:val="04A0"/>
        <w:tblW w:w="9461" w:type="dxa"/>
        <w:tblLayout w:type="fixed"/>
        <w:tblCellMar>
          <w:top w:w="80" w:type="dxa"/>
          <w:left w:w="120" w:type="dxa"/>
          <w:bottom w:w="80" w:type="dxa"/>
          <w:right w:w="120" w:type="dxa"/>
        </w:tblCellMar>
      </w:tblPr>
      <w:tblGrid>
        <w:gridCol w:w="9461"/>
      </w:tblGrid>
      <w:tr>
        <w:tc>
          <w:tcPr>
            <w:shd w:val="clear" w:color="auto" w:fill="F4F5F7"/>
            <w:tcW w:w="9461" w:type="dxa"/>
          </w:tcPr>
          <w:p>
            <w:pPr>
              <w:spacing w:after="0" w:before="0" w:line="240" w:lineRule="auto"/>
            </w:pPr>
            <w:r>
              <w:rPr>
                <w:rFonts w:ascii="Consolas" w:hAnsi="Consolas" w:eastAsia="Consolas"/>
                <w:color w:val="1A1A1A"/>
                <w:sz w:val="17"/>
              </w:rPr>
              <w:t>{</w:t>
            </w:r>
          </w:p>
          <w:p>
            <w:pPr>
              <w:spacing w:after="0" w:before="0" w:line="240" w:lineRule="auto"/>
            </w:pPr>
            <w:r>
              <w:rPr>
                <w:rFonts w:ascii="Consolas" w:hAnsi="Consolas" w:eastAsia="Consolas"/>
                <w:color w:val="1A1A1A"/>
                <w:sz w:val="17"/>
              </w:rPr>
              <w:t xml:space="preserve">  "allocation": {</w:t>
            </w:r>
          </w:p>
          <w:p>
            <w:pPr>
              <w:spacing w:after="0" w:before="0" w:line="240" w:lineRule="auto"/>
            </w:pPr>
            <w:r>
              <w:rPr>
                <w:rFonts w:ascii="Consolas" w:hAnsi="Consolas" w:eastAsia="Consolas"/>
                <w:color w:val="1A1A1A"/>
                <w:sz w:val="17"/>
              </w:rPr>
              <w:t xml:space="preserve">    "id": "2be5b7b0-be26-480f-89e5-b90587e2a06e:adbf1287-3d33-4bdd-b31d-df2290a7b232",</w:t>
            </w:r>
          </w:p>
          <w:p>
            <w:pPr>
              <w:spacing w:after="0" w:before="0" w:line="240" w:lineRule="auto"/>
            </w:pPr>
            <w:r>
              <w:rPr>
                <w:rFonts w:ascii="Consolas" w:hAnsi="Consolas" w:eastAsia="Consolas"/>
                <w:color w:val="1A1A1A"/>
                <w:sz w:val="17"/>
              </w:rPr>
              <w:t xml:space="preserve">    "allocationId": "7101c03d-f397-4775-9910-09e81f5277c6",</w:t>
            </w:r>
          </w:p>
          <w:p>
            <w:pPr>
              <w:spacing w:after="0" w:before="0" w:line="240" w:lineRule="auto"/>
            </w:pPr>
            <w:r>
              <w:rPr>
                <w:rFonts w:ascii="Consolas" w:hAnsi="Consolas" w:eastAsia="Consolas"/>
                <w:color w:val="1A1A1A"/>
                <w:sz w:val="17"/>
              </w:rPr>
              <w:t xml:space="preserve">    "licenseId": "2be5b7b0-be26-480f-89e5-b90587e2a06e",</w:t>
            </w:r>
          </w:p>
          <w:p>
            <w:pPr>
              <w:spacing w:after="0" w:before="0" w:line="240" w:lineRule="auto"/>
            </w:pPr>
            <w:r>
              <w:rPr>
                <w:rFonts w:ascii="Consolas" w:hAnsi="Consolas" w:eastAsia="Consolas"/>
                <w:color w:val="1A1A1A"/>
                <w:sz w:val="17"/>
              </w:rPr>
              <w:t xml:space="preserve">    "assetId": "adbf1287-3d33-4bdd-b31d-df2290a7b232",</w:t>
            </w:r>
          </w:p>
          <w:p>
            <w:pPr>
              <w:spacing w:after="0" w:before="0" w:line="240" w:lineRule="auto"/>
            </w:pPr>
            <w:r>
              <w:rPr>
                <w:rFonts w:ascii="Consolas" w:hAnsi="Consolas" w:eastAsia="Consolas"/>
                <w:color w:val="1A1A1A"/>
                <w:sz w:val="17"/>
              </w:rPr>
              <w:t xml:space="preserve">    "assetTag": "HW-2026-000001",</w:t>
            </w:r>
          </w:p>
          <w:p>
            <w:pPr>
              <w:spacing w:after="0" w:before="0" w:line="240" w:lineRule="auto"/>
            </w:pPr>
            <w:r>
              <w:rPr>
                <w:rFonts w:ascii="Consolas" w:hAnsi="Consolas" w:eastAsia="Consolas"/>
                <w:color w:val="1A1A1A"/>
                <w:sz w:val="17"/>
              </w:rPr>
              <w:t xml:space="preserve">    "userId": "EMP-0101",</w:t>
            </w:r>
          </w:p>
          <w:p>
            <w:pPr>
              <w:spacing w:after="0" w:before="0" w:line="240" w:lineRule="auto"/>
            </w:pPr>
            <w:r>
              <w:rPr>
                <w:rFonts w:ascii="Consolas" w:hAnsi="Consolas" w:eastAsia="Consolas"/>
                <w:color w:val="1A1A1A"/>
                <w:sz w:val="17"/>
              </w:rPr>
              <w:t xml:space="preserve">    "allocatedAt": "2026-10-22T11:00:46.720Z",</w:t>
            </w:r>
          </w:p>
          <w:p>
            <w:pPr>
              <w:spacing w:after="0" w:before="0" w:line="240" w:lineRule="auto"/>
            </w:pPr>
            <w:r>
              <w:rPr>
                <w:rFonts w:ascii="Consolas" w:hAnsi="Consolas" w:eastAsia="Consolas"/>
                <w:color w:val="1A1A1A"/>
                <w:sz w:val="17"/>
              </w:rPr>
              <w:t xml:space="preserve">    "allocatedBy": "technician"</w:t>
            </w:r>
          </w:p>
          <w:p>
            <w:pPr>
              <w:spacing w:after="0" w:before="0" w:line="240" w:lineRule="auto"/>
            </w:pPr>
            <w:r>
              <w:rPr>
                <w:rFonts w:ascii="Consolas" w:hAnsi="Consolas" w:eastAsia="Consolas"/>
                <w:color w:val="1A1A1A"/>
                <w:sz w:val="17"/>
              </w:rPr>
              <w:t xml:space="preserve">  },</w:t>
            </w:r>
          </w:p>
          <w:p>
            <w:pPr>
              <w:spacing w:after="0" w:before="0" w:line="240" w:lineRule="auto"/>
            </w:pPr>
            <w:r>
              <w:rPr>
                <w:rFonts w:ascii="Consolas" w:hAnsi="Consolas" w:eastAsia="Consolas"/>
                <w:color w:val="1A1A1A"/>
                <w:sz w:val="17"/>
              </w:rPr>
              <w:t xml:space="preserve">  "license": {</w:t>
            </w:r>
          </w:p>
          <w:p>
            <w:pPr>
              <w:spacing w:after="0" w:before="0" w:line="240" w:lineRule="auto"/>
            </w:pPr>
            <w:r>
              <w:rPr>
                <w:rFonts w:ascii="Consolas" w:hAnsi="Consolas" w:eastAsia="Consolas"/>
                <w:color w:val="1A1A1A"/>
                <w:sz w:val="17"/>
              </w:rPr>
              <w:t xml:space="preserve">    "id": "2be5b7b0-be26-480f-89e5-b90587e2a06e",</w:t>
            </w:r>
          </w:p>
          <w:p>
            <w:pPr>
              <w:spacing w:after="0" w:before="0" w:line="240" w:lineRule="auto"/>
            </w:pPr>
            <w:r>
              <w:rPr>
                <w:rFonts w:ascii="Consolas" w:hAnsi="Consolas" w:eastAsia="Consolas"/>
                <w:color w:val="1A1A1A"/>
                <w:sz w:val="17"/>
              </w:rPr>
              <w:t xml:space="preserve">    "softwareName": "IntelliJ IDEA Ultimate",</w:t>
            </w:r>
          </w:p>
          <w:p>
            <w:pPr>
              <w:spacing w:after="0" w:before="0" w:line="240" w:lineRule="auto"/>
            </w:pPr>
            <w:r>
              <w:rPr>
                <w:rFonts w:ascii="Consolas" w:hAnsi="Consolas" w:eastAsia="Consolas"/>
                <w:color w:val="1A1A1A"/>
                <w:sz w:val="17"/>
              </w:rPr>
              <w:t xml:space="preserve">    "totalSeats": 1,</w:t>
            </w:r>
          </w:p>
          <w:p>
            <w:pPr>
              <w:spacing w:after="0" w:before="0" w:line="240" w:lineRule="auto"/>
            </w:pPr>
            <w:r>
              <w:rPr>
                <w:rFonts w:ascii="Consolas" w:hAnsi="Consolas" w:eastAsia="Consolas"/>
                <w:color w:val="1A1A1A"/>
                <w:sz w:val="17"/>
              </w:rPr>
              <w:t xml:space="preserve">    "usedSeats": 1,</w:t>
            </w:r>
          </w:p>
          <w:p>
            <w:pPr>
              <w:spacing w:after="0" w:before="0" w:line="240" w:lineRule="auto"/>
            </w:pPr>
            <w:r>
              <w:rPr>
                <w:rFonts w:ascii="Consolas" w:hAnsi="Consolas" w:eastAsia="Consolas"/>
                <w:color w:val="1A1A1A"/>
                <w:sz w:val="17"/>
              </w:rPr>
              <w:t xml:space="preserve">    "availableSeats": 0,</w:t>
            </w:r>
          </w:p>
          <w:p>
            <w:pPr>
              <w:spacing w:after="0" w:before="0" w:line="240" w:lineRule="auto"/>
            </w:pPr>
            <w:r>
              <w:rPr>
                <w:rFonts w:ascii="Consolas" w:hAnsi="Consolas" w:eastAsia="Consolas"/>
                <w:color w:val="1A1A1A"/>
                <w:sz w:val="17"/>
              </w:rPr>
              <w:t xml:space="preserve">    "licenseKeyMasked": "XXXX-XXXX-XXXX-9876",</w:t>
            </w:r>
          </w:p>
          <w:p>
            <w:pPr>
              <w:spacing w:after="0" w:before="0" w:line="240" w:lineRule="auto"/>
            </w:pPr>
            <w:r>
              <w:rPr>
                <w:rFonts w:ascii="Consolas" w:hAnsi="Consolas" w:eastAsia="Consolas"/>
                <w:color w:val="1A1A1A"/>
                <w:sz w:val="17"/>
              </w:rPr>
              <w:t xml:space="preserve">    "hasKey": true</w:t>
            </w:r>
          </w:p>
          <w:p>
            <w:pPr>
              <w:spacing w:after="0" w:before="0" w:line="240" w:lineRule="auto"/>
            </w:pPr>
            <w:r>
              <w:rPr>
                <w:rFonts w:ascii="Consolas" w:hAnsi="Consolas" w:eastAsia="Consolas"/>
                <w:color w:val="1A1A1A"/>
                <w:sz w:val="17"/>
              </w:rPr>
              <w:t xml:space="preserve">  }</w:t>
            </w:r>
          </w:p>
          <w:p>
            <w:pPr>
              <w:spacing w:after="0" w:before="0" w:line="240" w:lineRule="auto"/>
            </w:pPr>
            <w:r>
              <w:rPr>
                <w:rFonts w:ascii="Consolas" w:hAnsi="Consolas" w:eastAsia="Consolas"/>
                <w:color w:val="1A1A1A"/>
                <w:sz w:val="17"/>
              </w:rPr>
              <w:t>}</w:t>
            </w:r>
          </w:p>
        </w:tc>
      </w:tr>
    </w:tbl>
    <w:p>
      <w:pPr>
        <w:spacing w:after="80"/>
      </w:pPr>
    </w:p>
    <w:p>
      <w:pPr>
        <w:jc w:val="both"/>
      </w:pPr>
      <w:r>
        <w:rPr>
          <w:rFonts w:ascii="Calibri" w:hAnsi="Calibri"/>
          <w:b w:val="0"/>
        </w:rPr>
        <w:t xml:space="preserve">Errors: </w:t>
      </w:r>
      <w:r>
        <w:rPr>
          <w:rFonts w:ascii="Consolas" w:hAnsi="Consolas" w:eastAsia="Consolas"/>
          <w:b w:val="0"/>
          <w:sz w:val="19"/>
        </w:rPr>
        <w:t>404</w:t>
      </w:r>
      <w:r>
        <w:rPr>
          <w:rFonts w:ascii="Calibri" w:hAnsi="Calibri"/>
          <w:b w:val="0"/>
        </w:rPr>
        <w:t xml:space="preserve"> license or asset not found; </w:t>
      </w:r>
      <w:r>
        <w:rPr>
          <w:rFonts w:ascii="Consolas" w:hAnsi="Consolas" w:eastAsia="Consolas"/>
          <w:b w:val="0"/>
          <w:sz w:val="19"/>
        </w:rPr>
        <w:t>409</w:t>
      </w:r>
      <w:r>
        <w:rPr>
          <w:rFonts w:ascii="Calibri" w:hAnsi="Calibri"/>
          <w:b w:val="0"/>
        </w:rPr>
        <w:t xml:space="preserve"> with one of: no available seats, asset already holds a seat, license expired, asset decommissioned.</w:t>
      </w:r>
    </w:p>
    <w:tbl>
      <w:tblPr>
        <w:tblStyle w:val="TableGrid"/>
        <w:tblLook w:firstColumn="1" w:firstRow="1" w:lastColumn="0" w:lastRow="0" w:noHBand="0" w:noVBand="1" w:val="04A0"/>
        <w:tblW w:w="9461" w:type="dxa"/>
        <w:tblLayout w:type="fixed"/>
        <w:tblCellMar>
          <w:top w:w="80" w:type="dxa"/>
          <w:left w:w="120" w:type="dxa"/>
          <w:bottom w:w="80" w:type="dxa"/>
          <w:right w:w="120" w:type="dxa"/>
        </w:tblCellMar>
      </w:tblPr>
      <w:tblGrid>
        <w:gridCol w:w="9461"/>
      </w:tblGrid>
      <w:tr>
        <w:tc>
          <w:tcPr>
            <w:shd w:val="clear" w:color="auto" w:fill="F4F5F7"/>
            <w:tcW w:w="9461" w:type="dxa"/>
          </w:tcPr>
          <w:p>
            <w:pPr>
              <w:spacing w:after="0" w:before="0" w:line="240" w:lineRule="auto"/>
            </w:pPr>
            <w:r>
              <w:rPr>
                <w:rFonts w:ascii="Consolas" w:hAnsi="Consolas" w:eastAsia="Consolas"/>
                <w:color w:val="1A1A1A"/>
                <w:sz w:val="17"/>
              </w:rPr>
              <w:t>{</w:t>
            </w:r>
          </w:p>
          <w:p>
            <w:pPr>
              <w:spacing w:after="0" w:before="0" w:line="240" w:lineRule="auto"/>
            </w:pPr>
            <w:r>
              <w:rPr>
                <w:rFonts w:ascii="Consolas" w:hAnsi="Consolas" w:eastAsia="Consolas"/>
                <w:color w:val="1A1A1A"/>
                <w:sz w:val="17"/>
              </w:rPr>
              <w:t xml:space="preserve">  "type": "/problems/conflict",</w:t>
            </w:r>
          </w:p>
          <w:p>
            <w:pPr>
              <w:spacing w:after="0" w:before="0" w:line="240" w:lineRule="auto"/>
            </w:pPr>
            <w:r>
              <w:rPr>
                <w:rFonts w:ascii="Consolas" w:hAnsi="Consolas" w:eastAsia="Consolas"/>
                <w:color w:val="1A1A1A"/>
                <w:sz w:val="17"/>
              </w:rPr>
              <w:t xml:space="preserve">  "title": "Conflict",</w:t>
            </w:r>
          </w:p>
          <w:p>
            <w:pPr>
              <w:spacing w:after="0" w:before="0" w:line="240" w:lineRule="auto"/>
            </w:pPr>
            <w:r>
              <w:rPr>
                <w:rFonts w:ascii="Consolas" w:hAnsi="Consolas" w:eastAsia="Consolas"/>
                <w:color w:val="1A1A1A"/>
                <w:sz w:val="17"/>
              </w:rPr>
              <w:t xml:space="preserve">  "status": 409,</w:t>
            </w:r>
          </w:p>
          <w:p>
            <w:pPr>
              <w:spacing w:after="0" w:before="0" w:line="240" w:lineRule="auto"/>
            </w:pPr>
            <w:r>
              <w:rPr>
                <w:rFonts w:ascii="Consolas" w:hAnsi="Consolas" w:eastAsia="Consolas"/>
                <w:color w:val="1A1A1A"/>
                <w:sz w:val="17"/>
              </w:rPr>
              <w:t xml:space="preserve">  "detail": "No available seats: all 1 seats of IntelliJ IDEA Ultimate are allocated",</w:t>
            </w:r>
          </w:p>
          <w:p>
            <w:pPr>
              <w:spacing w:after="0" w:before="0" w:line="240" w:lineRule="auto"/>
            </w:pPr>
            <w:r>
              <w:rPr>
                <w:rFonts w:ascii="Consolas" w:hAnsi="Consolas" w:eastAsia="Consolas"/>
                <w:color w:val="1A1A1A"/>
                <w:sz w:val="17"/>
              </w:rPr>
              <w:t xml:space="preserve">  "instance": "/api/v1/licenses/2be5b7b0-be26-480f-89e5-b90587e2a06e/allocations",</w:t>
            </w:r>
          </w:p>
          <w:p>
            <w:pPr>
              <w:spacing w:after="0" w:before="0" w:line="240" w:lineRule="auto"/>
            </w:pPr>
            <w:r>
              <w:rPr>
                <w:rFonts w:ascii="Consolas" w:hAnsi="Consolas" w:eastAsia="Consolas"/>
                <w:color w:val="1A1A1A"/>
                <w:sz w:val="17"/>
              </w:rPr>
              <w:t xml:space="preserve">  "requestId": "de123613-94e4-42b7-8f10-cce52fe2576b"</w:t>
            </w:r>
          </w:p>
          <w:p>
            <w:pPr>
              <w:spacing w:after="0" w:before="0" w:line="240" w:lineRule="auto"/>
            </w:pPr>
            <w:r>
              <w:rPr>
                <w:rFonts w:ascii="Consolas" w:hAnsi="Consolas" w:eastAsia="Consolas"/>
                <w:color w:val="1A1A1A"/>
                <w:sz w:val="17"/>
              </w:rPr>
              <w:t>}</w:t>
            </w:r>
          </w:p>
        </w:tc>
      </w:tr>
    </w:tbl>
    <w:p>
      <w:pPr>
        <w:spacing w:after="80"/>
      </w:pPr>
    </w:p>
    <w:p>
      <w:pPr>
        <w:pStyle w:val="Heading3"/>
      </w:pPr>
      <w:r>
        <w:rPr>
          <w:rFonts w:ascii="Calibri" w:hAnsi="Calibri"/>
          <w:b/>
          <w:color w:val="1F3B63"/>
        </w:rPr>
        <w:t>Component 3: Endpoint Telemetry</w:t>
      </w:r>
    </w:p>
    <w:p>
      <w:pPr>
        <w:jc w:val="both"/>
      </w:pPr>
      <w:r>
        <w:rPr>
          <w:rFonts w:ascii="Calibri" w:hAnsi="Calibri"/>
          <w:b/>
        </w:rPr>
        <w:t>Submit manifest</w:t>
      </w:r>
      <w:r>
        <w:rPr>
          <w:rFonts w:ascii="Calibri" w:hAnsi="Calibri"/>
          <w:b w:val="0"/>
        </w:rPr>
        <w:t xml:space="preserve"> — </w:t>
      </w:r>
      <w:r>
        <w:rPr>
          <w:rFonts w:ascii="Consolas" w:hAnsi="Consolas" w:eastAsia="Consolas"/>
          <w:b w:val="0"/>
          <w:sz w:val="19"/>
        </w:rPr>
        <w:t>POST /api/v1/telemetry/manifest</w:t>
      </w:r>
      <w:r>
        <w:rPr>
          <w:rFonts w:ascii="Calibri" w:hAnsi="Calibri"/>
          <w:b w:val="0"/>
        </w:rPr>
        <w:t xml:space="preserve"> with header </w:t>
      </w:r>
      <w:r>
        <w:rPr>
          <w:rFonts w:ascii="Consolas" w:hAnsi="Consolas" w:eastAsia="Consolas"/>
          <w:b w:val="0"/>
          <w:sz w:val="19"/>
        </w:rPr>
        <w:t>X-Agent-Key</w:t>
      </w:r>
    </w:p>
    <w:p>
      <w:pPr>
        <w:jc w:val="both"/>
      </w:pPr>
      <w:r>
        <w:rPr>
          <w:rFonts w:ascii="Calibri" w:hAnsi="Calibri"/>
          <w:b w:val="0"/>
        </w:rPr>
        <w:t>Request:</w:t>
      </w:r>
    </w:p>
    <w:tbl>
      <w:tblPr>
        <w:tblStyle w:val="TableGrid"/>
        <w:tblLook w:firstColumn="1" w:firstRow="1" w:lastColumn="0" w:lastRow="0" w:noHBand="0" w:noVBand="1" w:val="04A0"/>
        <w:tblW w:w="9461" w:type="dxa"/>
        <w:tblLayout w:type="fixed"/>
        <w:tblCellMar>
          <w:top w:w="80" w:type="dxa"/>
          <w:left w:w="120" w:type="dxa"/>
          <w:bottom w:w="80" w:type="dxa"/>
          <w:right w:w="120" w:type="dxa"/>
        </w:tblCellMar>
      </w:tblPr>
      <w:tblGrid>
        <w:gridCol w:w="9461"/>
      </w:tblGrid>
      <w:tr>
        <w:tc>
          <w:tcPr>
            <w:shd w:val="clear" w:color="auto" w:fill="F4F5F7"/>
            <w:tcW w:w="9461" w:type="dxa"/>
          </w:tcPr>
          <w:p>
            <w:pPr>
              <w:spacing w:after="0" w:before="0" w:line="240" w:lineRule="auto"/>
            </w:pPr>
            <w:r>
              <w:rPr>
                <w:rFonts w:ascii="Consolas" w:hAnsi="Consolas" w:eastAsia="Consolas"/>
                <w:color w:val="1A1A1A"/>
                <w:sz w:val="17"/>
              </w:rPr>
              <w:t>{</w:t>
            </w:r>
          </w:p>
          <w:p>
            <w:pPr>
              <w:spacing w:after="0" w:before="0" w:line="240" w:lineRule="auto"/>
            </w:pPr>
            <w:r>
              <w:rPr>
                <w:rFonts w:ascii="Consolas" w:hAnsi="Consolas" w:eastAsia="Consolas"/>
                <w:color w:val="1A1A1A"/>
                <w:sz w:val="17"/>
              </w:rPr>
              <w:t xml:space="preserve">  "serialNumber": "5CD1234XYZ",</w:t>
            </w:r>
          </w:p>
          <w:p>
            <w:pPr>
              <w:spacing w:after="0" w:before="0" w:line="240" w:lineRule="auto"/>
            </w:pPr>
            <w:r>
              <w:rPr>
                <w:rFonts w:ascii="Consolas" w:hAnsi="Consolas" w:eastAsia="Consolas"/>
                <w:color w:val="1A1A1A"/>
                <w:sz w:val="17"/>
              </w:rPr>
              <w:t xml:space="preserve">  "hostname": "eng-laptop-01",</w:t>
            </w:r>
          </w:p>
          <w:p>
            <w:pPr>
              <w:spacing w:after="0" w:before="0" w:line="240" w:lineRule="auto"/>
            </w:pPr>
            <w:r>
              <w:rPr>
                <w:rFonts w:ascii="Consolas" w:hAnsi="Consolas" w:eastAsia="Consolas"/>
                <w:color w:val="1A1A1A"/>
                <w:sz w:val="17"/>
              </w:rPr>
              <w:t xml:space="preserve">  "agentVersion": "1.0.0",</w:t>
            </w:r>
          </w:p>
          <w:p>
            <w:pPr>
              <w:spacing w:after="0" w:before="0" w:line="240" w:lineRule="auto"/>
            </w:pPr>
            <w:r>
              <w:rPr>
                <w:rFonts w:ascii="Consolas" w:hAnsi="Consolas" w:eastAsia="Consolas"/>
                <w:color w:val="1A1A1A"/>
                <w:sz w:val="17"/>
              </w:rPr>
              <w:t xml:space="preserve">  "installedSoftware": [</w:t>
            </w:r>
          </w:p>
          <w:p>
            <w:pPr>
              <w:spacing w:after="0" w:before="0" w:line="240" w:lineRule="auto"/>
            </w:pPr>
            <w:r>
              <w:rPr>
                <w:rFonts w:ascii="Consolas" w:hAnsi="Consolas" w:eastAsia="Consolas"/>
                <w:color w:val="1A1A1A"/>
                <w:sz w:val="17"/>
              </w:rPr>
              <w:t xml:space="preserve">    { "name": "IntelliJ IDEA Ultimate", "version": "2026.2" },</w:t>
            </w:r>
          </w:p>
          <w:p>
            <w:pPr>
              <w:spacing w:after="0" w:before="0" w:line="240" w:lineRule="auto"/>
            </w:pPr>
            <w:r>
              <w:rPr>
                <w:rFonts w:ascii="Consolas" w:hAnsi="Consolas" w:eastAsia="Consolas"/>
                <w:color w:val="1A1A1A"/>
                <w:sz w:val="17"/>
              </w:rPr>
              <w:t xml:space="preserve">    { "name": "BitTorrent.exe", "version": "7.11" }</w:t>
            </w:r>
          </w:p>
          <w:p>
            <w:pPr>
              <w:spacing w:after="0" w:before="0" w:line="240" w:lineRule="auto"/>
            </w:pPr>
            <w:r>
              <w:rPr>
                <w:rFonts w:ascii="Consolas" w:hAnsi="Consolas" w:eastAsia="Consolas"/>
                <w:color w:val="1A1A1A"/>
                <w:sz w:val="17"/>
              </w:rPr>
              <w:t xml:space="preserve">  ]</w:t>
            </w:r>
          </w:p>
          <w:p>
            <w:pPr>
              <w:spacing w:after="0" w:before="0" w:line="240" w:lineRule="auto"/>
            </w:pPr>
            <w:r>
              <w:rPr>
                <w:rFonts w:ascii="Consolas" w:hAnsi="Consolas" w:eastAsia="Consolas"/>
                <w:color w:val="1A1A1A"/>
                <w:sz w:val="17"/>
              </w:rPr>
              <w:t>}</w:t>
            </w:r>
          </w:p>
        </w:tc>
      </w:tr>
    </w:tbl>
    <w:p>
      <w:pPr>
        <w:spacing w:after="80"/>
      </w:pPr>
    </w:p>
    <w:p>
      <w:pPr>
        <w:jc w:val="both"/>
      </w:pPr>
      <w:r>
        <w:rPr>
          <w:rFonts w:ascii="Calibri" w:hAnsi="Calibri"/>
          <w:b w:val="0"/>
        </w:rPr>
        <w:t xml:space="preserve">Response </w:t>
      </w:r>
      <w:r>
        <w:rPr>
          <w:rFonts w:ascii="Consolas" w:hAnsi="Consolas" w:eastAsia="Consolas"/>
          <w:b w:val="0"/>
          <w:sz w:val="19"/>
        </w:rPr>
        <w:t>200 OK</w:t>
      </w:r>
      <w:r>
        <w:rPr>
          <w:rFonts w:ascii="Calibri" w:hAnsi="Calibri"/>
          <w:b w:val="0"/>
        </w:rPr>
        <w:t>:</w:t>
      </w:r>
    </w:p>
    <w:tbl>
      <w:tblPr>
        <w:tblStyle w:val="TableGrid"/>
        <w:tblLook w:firstColumn="1" w:firstRow="1" w:lastColumn="0" w:lastRow="0" w:noHBand="0" w:noVBand="1" w:val="04A0"/>
        <w:tblW w:w="9461" w:type="dxa"/>
        <w:tblLayout w:type="fixed"/>
        <w:tblCellMar>
          <w:top w:w="80" w:type="dxa"/>
          <w:left w:w="120" w:type="dxa"/>
          <w:bottom w:w="80" w:type="dxa"/>
          <w:right w:w="120" w:type="dxa"/>
        </w:tblCellMar>
      </w:tblPr>
      <w:tblGrid>
        <w:gridCol w:w="9461"/>
      </w:tblGrid>
      <w:tr>
        <w:tc>
          <w:tcPr>
            <w:shd w:val="clear" w:color="auto" w:fill="F4F5F7"/>
            <w:tcW w:w="9461" w:type="dxa"/>
          </w:tcPr>
          <w:p>
            <w:pPr>
              <w:spacing w:after="0" w:before="0" w:line="240" w:lineRule="auto"/>
            </w:pPr>
            <w:r>
              <w:rPr>
                <w:rFonts w:ascii="Consolas" w:hAnsi="Consolas" w:eastAsia="Consolas"/>
                <w:color w:val="1A1A1A"/>
                <w:sz w:val="17"/>
              </w:rPr>
              <w:t>{</w:t>
            </w:r>
          </w:p>
          <w:p>
            <w:pPr>
              <w:spacing w:after="0" w:before="0" w:line="240" w:lineRule="auto"/>
            </w:pPr>
            <w:r>
              <w:rPr>
                <w:rFonts w:ascii="Consolas" w:hAnsi="Consolas" w:eastAsia="Consolas"/>
                <w:color w:val="1A1A1A"/>
                <w:sz w:val="17"/>
              </w:rPr>
              <w:t xml:space="preserve">  "assetId": "adbf1287-3d33-4bdd-b31d-df2290a7b232",</w:t>
            </w:r>
          </w:p>
          <w:p>
            <w:pPr>
              <w:spacing w:after="0" w:before="0" w:line="240" w:lineRule="auto"/>
            </w:pPr>
            <w:r>
              <w:rPr>
                <w:rFonts w:ascii="Consolas" w:hAnsi="Consolas" w:eastAsia="Consolas"/>
                <w:color w:val="1A1A1A"/>
                <w:sz w:val="17"/>
              </w:rPr>
              <w:t xml:space="preserve">  "assetTag": "HW-2026-000001",</w:t>
            </w:r>
          </w:p>
          <w:p>
            <w:pPr>
              <w:spacing w:after="0" w:before="0" w:line="240" w:lineRule="auto"/>
            </w:pPr>
            <w:r>
              <w:rPr>
                <w:rFonts w:ascii="Consolas" w:hAnsi="Consolas" w:eastAsia="Consolas"/>
                <w:color w:val="1A1A1A"/>
                <w:sz w:val="17"/>
              </w:rPr>
              <w:t xml:space="preserve">  "softwareCount": 2,</w:t>
            </w:r>
          </w:p>
          <w:p>
            <w:pPr>
              <w:spacing w:after="0" w:before="0" w:line="240" w:lineRule="auto"/>
            </w:pPr>
            <w:r>
              <w:rPr>
                <w:rFonts w:ascii="Consolas" w:hAnsi="Consolas" w:eastAsia="Consolas"/>
                <w:color w:val="1A1A1A"/>
                <w:sz w:val="17"/>
              </w:rPr>
              <w:t xml:space="preserve">  "newIncidents": [</w:t>
            </w:r>
          </w:p>
          <w:p>
            <w:pPr>
              <w:spacing w:after="0" w:before="0" w:line="240" w:lineRule="auto"/>
            </w:pPr>
            <w:r>
              <w:rPr>
                <w:rFonts w:ascii="Consolas" w:hAnsi="Consolas" w:eastAsia="Consolas"/>
                <w:color w:val="1A1A1A"/>
                <w:sz w:val="17"/>
              </w:rPr>
              <w:t xml:space="preserve">    {</w:t>
            </w:r>
          </w:p>
          <w:p>
            <w:pPr>
              <w:spacing w:after="0" w:before="0" w:line="240" w:lineRule="auto"/>
            </w:pPr>
            <w:r>
              <w:rPr>
                <w:rFonts w:ascii="Consolas" w:hAnsi="Consolas" w:eastAsia="Consolas"/>
                <w:color w:val="1A1A1A"/>
                <w:sz w:val="17"/>
              </w:rPr>
              <w:t xml:space="preserve">      "id": "0756a0f8-337e-4df1-bb4a-79978e510e57",</w:t>
            </w:r>
          </w:p>
          <w:p>
            <w:pPr>
              <w:spacing w:after="0" w:before="0" w:line="240" w:lineRule="auto"/>
            </w:pPr>
            <w:r>
              <w:rPr>
                <w:rFonts w:ascii="Consolas" w:hAnsi="Consolas" w:eastAsia="Consolas"/>
                <w:color w:val="1A1A1A"/>
                <w:sz w:val="17"/>
              </w:rPr>
              <w:t xml:space="preserve">      "assetTag": "HW-2026-000001",</w:t>
            </w:r>
          </w:p>
          <w:p>
            <w:pPr>
              <w:spacing w:after="0" w:before="0" w:line="240" w:lineRule="auto"/>
            </w:pPr>
            <w:r>
              <w:rPr>
                <w:rFonts w:ascii="Consolas" w:hAnsi="Consolas" w:eastAsia="Consolas"/>
                <w:color w:val="1A1A1A"/>
                <w:sz w:val="17"/>
              </w:rPr>
              <w:t xml:space="preserve">      "softwareName": "BitTorrent.exe",</w:t>
            </w:r>
          </w:p>
          <w:p>
            <w:pPr>
              <w:spacing w:after="0" w:before="0" w:line="240" w:lineRule="auto"/>
            </w:pPr>
            <w:r>
              <w:rPr>
                <w:rFonts w:ascii="Consolas" w:hAnsi="Consolas" w:eastAsia="Consolas"/>
                <w:color w:val="1A1A1A"/>
                <w:sz w:val="17"/>
              </w:rPr>
              <w:t xml:space="preserve">      "normalizedName": "bittorrent",</w:t>
            </w:r>
          </w:p>
          <w:p>
            <w:pPr>
              <w:spacing w:after="0" w:before="0" w:line="240" w:lineRule="auto"/>
            </w:pPr>
            <w:r>
              <w:rPr>
                <w:rFonts w:ascii="Consolas" w:hAnsi="Consolas" w:eastAsia="Consolas"/>
                <w:color w:val="1A1A1A"/>
                <w:sz w:val="17"/>
              </w:rPr>
              <w:t xml:space="preserve">      "classification": "PROHIBITED_SOFTWARE",</w:t>
            </w:r>
          </w:p>
          <w:p>
            <w:pPr>
              <w:spacing w:after="0" w:before="0" w:line="240" w:lineRule="auto"/>
            </w:pPr>
            <w:r>
              <w:rPr>
                <w:rFonts w:ascii="Consolas" w:hAnsi="Consolas" w:eastAsia="Consolas"/>
                <w:color w:val="1A1A1A"/>
                <w:sz w:val="17"/>
              </w:rPr>
              <w:t xml:space="preserve">      "severity": "HIGH",</w:t>
            </w:r>
          </w:p>
          <w:p>
            <w:pPr>
              <w:spacing w:after="0" w:before="0" w:line="240" w:lineRule="auto"/>
            </w:pPr>
            <w:r>
              <w:rPr>
                <w:rFonts w:ascii="Consolas" w:hAnsi="Consolas" w:eastAsia="Consolas"/>
                <w:color w:val="1A1A1A"/>
                <w:sz w:val="17"/>
              </w:rPr>
              <w:t xml:space="preserve">      "status": "OPEN",</w:t>
            </w:r>
          </w:p>
          <w:p>
            <w:pPr>
              <w:spacing w:after="0" w:before="0" w:line="240" w:lineRule="auto"/>
            </w:pPr>
            <w:r>
              <w:rPr>
                <w:rFonts w:ascii="Consolas" w:hAnsi="Consolas" w:eastAsia="Consolas"/>
                <w:color w:val="1A1A1A"/>
                <w:sz w:val="17"/>
              </w:rPr>
              <w:t xml:space="preserve">      "recommendedAction": "Quarantine the endpoint and uninstall the prohibited software"</w:t>
            </w:r>
          </w:p>
          <w:p>
            <w:pPr>
              <w:spacing w:after="0" w:before="0" w:line="240" w:lineRule="auto"/>
            </w:pPr>
            <w:r>
              <w:rPr>
                <w:rFonts w:ascii="Consolas" w:hAnsi="Consolas" w:eastAsia="Consolas"/>
                <w:color w:val="1A1A1A"/>
                <w:sz w:val="17"/>
              </w:rPr>
              <w:t xml:space="preserve">    }</w:t>
            </w:r>
          </w:p>
          <w:p>
            <w:pPr>
              <w:spacing w:after="0" w:before="0" w:line="240" w:lineRule="auto"/>
            </w:pPr>
            <w:r>
              <w:rPr>
                <w:rFonts w:ascii="Consolas" w:hAnsi="Consolas" w:eastAsia="Consolas"/>
                <w:color w:val="1A1A1A"/>
                <w:sz w:val="17"/>
              </w:rPr>
              <w:t xml:space="preserve">  ],</w:t>
            </w:r>
          </w:p>
          <w:p>
            <w:pPr>
              <w:spacing w:after="0" w:before="0" w:line="240" w:lineRule="auto"/>
            </w:pPr>
            <w:r>
              <w:rPr>
                <w:rFonts w:ascii="Consolas" w:hAnsi="Consolas" w:eastAsia="Consolas"/>
                <w:color w:val="1A1A1A"/>
                <w:sz w:val="17"/>
              </w:rPr>
              <w:t xml:space="preserve">  "complianceRate": 100,</w:t>
            </w:r>
          </w:p>
          <w:p>
            <w:pPr>
              <w:spacing w:after="0" w:before="0" w:line="240" w:lineRule="auto"/>
            </w:pPr>
            <w:r>
              <w:rPr>
                <w:rFonts w:ascii="Consolas" w:hAnsi="Consolas" w:eastAsia="Consolas"/>
                <w:color w:val="1A1A1A"/>
                <w:sz w:val="17"/>
              </w:rPr>
              <w:t xml:space="preserve">  "breaches": []</w:t>
            </w:r>
          </w:p>
          <w:p>
            <w:pPr>
              <w:spacing w:after="0" w:before="0" w:line="240" w:lineRule="auto"/>
            </w:pPr>
            <w:r>
              <w:rPr>
                <w:rFonts w:ascii="Consolas" w:hAnsi="Consolas" w:eastAsia="Consolas"/>
                <w:color w:val="1A1A1A"/>
                <w:sz w:val="17"/>
              </w:rPr>
              <w:t>}</w:t>
            </w:r>
          </w:p>
        </w:tc>
      </w:tr>
    </w:tbl>
    <w:p>
      <w:pPr>
        <w:spacing w:after="80"/>
      </w:pPr>
    </w:p>
    <w:p>
      <w:pPr>
        <w:jc w:val="both"/>
      </w:pPr>
      <w:r>
        <w:rPr>
          <w:rFonts w:ascii="Calibri" w:hAnsi="Calibri"/>
          <w:b w:val="0"/>
        </w:rPr>
        <w:t xml:space="preserve">Errors: </w:t>
      </w:r>
      <w:r>
        <w:rPr>
          <w:rFonts w:ascii="Consolas" w:hAnsi="Consolas" w:eastAsia="Consolas"/>
          <w:b w:val="0"/>
          <w:sz w:val="19"/>
        </w:rPr>
        <w:t>400</w:t>
      </w:r>
      <w:r>
        <w:rPr>
          <w:rFonts w:ascii="Calibri" w:hAnsi="Calibri"/>
          <w:b w:val="0"/>
        </w:rPr>
        <w:t xml:space="preserve"> neither serial number nor MAC given, </w:t>
      </w:r>
      <w:r>
        <w:rPr>
          <w:rFonts w:ascii="Consolas" w:hAnsi="Consolas" w:eastAsia="Consolas"/>
          <w:b w:val="0"/>
          <w:sz w:val="19"/>
        </w:rPr>
        <w:t>401</w:t>
      </w:r>
      <w:r>
        <w:rPr>
          <w:rFonts w:ascii="Calibri" w:hAnsi="Calibri"/>
          <w:b w:val="0"/>
        </w:rPr>
        <w:t xml:space="preserve"> missing or wrong agent key, </w:t>
      </w:r>
      <w:r>
        <w:rPr>
          <w:rFonts w:ascii="Consolas" w:hAnsi="Consolas" w:eastAsia="Consolas"/>
          <w:b w:val="0"/>
          <w:sz w:val="19"/>
        </w:rPr>
        <w:t>404</w:t>
      </w:r>
      <w:r>
        <w:rPr>
          <w:rFonts w:ascii="Calibri" w:hAnsi="Calibri"/>
          <w:b w:val="0"/>
        </w:rPr>
        <w:t xml:space="preserve"> endpoint not registered, </w:t>
      </w:r>
      <w:r>
        <w:rPr>
          <w:rFonts w:ascii="Consolas" w:hAnsi="Consolas" w:eastAsia="Consolas"/>
          <w:b w:val="0"/>
          <w:sz w:val="19"/>
        </w:rPr>
        <w:t>409</w:t>
      </w:r>
      <w:r>
        <w:rPr>
          <w:rFonts w:ascii="Calibri" w:hAnsi="Calibri"/>
          <w:b w:val="0"/>
        </w:rPr>
        <w:t xml:space="preserve"> asset decommissioned, </w:t>
      </w:r>
      <w:r>
        <w:rPr>
          <w:rFonts w:ascii="Consolas" w:hAnsi="Consolas" w:eastAsia="Consolas"/>
          <w:b w:val="0"/>
          <w:sz w:val="19"/>
        </w:rPr>
        <w:t>413</w:t>
      </w:r>
      <w:r>
        <w:rPr>
          <w:rFonts w:ascii="Calibri" w:hAnsi="Calibri"/>
          <w:b w:val="0"/>
        </w:rPr>
        <w:t xml:space="preserve"> manifest larger than 1 MB.</w:t>
      </w:r>
    </w:p>
    <w:p>
      <w:pPr>
        <w:pStyle w:val="Heading3"/>
      </w:pPr>
      <w:r>
        <w:rPr>
          <w:rFonts w:ascii="Calibri" w:hAnsi="Calibri"/>
          <w:b/>
          <w:color w:val="1F3B63"/>
        </w:rPr>
        <w:t>Component 4: Procurement</w:t>
      </w:r>
    </w:p>
    <w:p>
      <w:pPr>
        <w:jc w:val="both"/>
      </w:pPr>
      <w:r>
        <w:rPr>
          <w:rFonts w:ascii="Calibri" w:hAnsi="Calibri"/>
          <w:b/>
        </w:rPr>
        <w:t>Approve a requisition</w:t>
      </w:r>
      <w:r>
        <w:rPr>
          <w:rFonts w:ascii="Calibri" w:hAnsi="Calibri"/>
          <w:b w:val="0"/>
        </w:rPr>
        <w:t xml:space="preserve"> — </w:t>
      </w:r>
      <w:r>
        <w:rPr>
          <w:rFonts w:ascii="Consolas" w:hAnsi="Consolas" w:eastAsia="Consolas"/>
          <w:b w:val="0"/>
          <w:sz w:val="19"/>
        </w:rPr>
        <w:t>POST /api/v1/procurement/requisitions/{id}/approve</w:t>
      </w:r>
    </w:p>
    <w:p>
      <w:pPr>
        <w:jc w:val="both"/>
      </w:pPr>
      <w:r>
        <w:rPr>
          <w:rFonts w:ascii="Calibri" w:hAnsi="Calibri"/>
          <w:b w:val="0"/>
        </w:rPr>
        <w:t>Request:</w:t>
      </w:r>
    </w:p>
    <w:tbl>
      <w:tblPr>
        <w:tblStyle w:val="TableGrid"/>
        <w:tblLook w:firstColumn="1" w:firstRow="1" w:lastColumn="0" w:lastRow="0" w:noHBand="0" w:noVBand="1" w:val="04A0"/>
        <w:tblW w:w="9461" w:type="dxa"/>
        <w:tblLayout w:type="fixed"/>
        <w:tblCellMar>
          <w:top w:w="80" w:type="dxa"/>
          <w:left w:w="120" w:type="dxa"/>
          <w:bottom w:w="80" w:type="dxa"/>
          <w:right w:w="120" w:type="dxa"/>
        </w:tblCellMar>
      </w:tblPr>
      <w:tblGrid>
        <w:gridCol w:w="9461"/>
      </w:tblGrid>
      <w:tr>
        <w:tc>
          <w:tcPr>
            <w:shd w:val="clear" w:color="auto" w:fill="F4F5F7"/>
            <w:tcW w:w="9461" w:type="dxa"/>
          </w:tcPr>
          <w:p>
            <w:pPr>
              <w:spacing w:after="0" w:before="0" w:line="240" w:lineRule="auto"/>
            </w:pPr>
            <w:r>
              <w:rPr>
                <w:rFonts w:ascii="Consolas" w:hAnsi="Consolas" w:eastAsia="Consolas"/>
                <w:color w:val="1A1A1A"/>
                <w:sz w:val="17"/>
              </w:rPr>
              <w:t>{ "comment": "Within team budget" }</w:t>
            </w:r>
          </w:p>
        </w:tc>
      </w:tr>
    </w:tbl>
    <w:p>
      <w:pPr>
        <w:spacing w:after="80"/>
      </w:pPr>
    </w:p>
    <w:p>
      <w:pPr>
        <w:jc w:val="both"/>
      </w:pPr>
      <w:r>
        <w:rPr>
          <w:rFonts w:ascii="Calibri" w:hAnsi="Calibri"/>
          <w:b w:val="0"/>
        </w:rPr>
        <w:t xml:space="preserve">Response </w:t>
      </w:r>
      <w:r>
        <w:rPr>
          <w:rFonts w:ascii="Consolas" w:hAnsi="Consolas" w:eastAsia="Consolas"/>
          <w:b w:val="0"/>
          <w:sz w:val="19"/>
        </w:rPr>
        <w:t>200 OK</w:t>
      </w:r>
      <w:r>
        <w:rPr>
          <w:rFonts w:ascii="Calibri" w:hAnsi="Calibri"/>
          <w:b w:val="0"/>
        </w:rPr>
        <w:t xml:space="preserve"> (abridged):</w:t>
      </w:r>
    </w:p>
    <w:tbl>
      <w:tblPr>
        <w:tblStyle w:val="TableGrid"/>
        <w:tblLook w:firstColumn="1" w:firstRow="1" w:lastColumn="0" w:lastRow="0" w:noHBand="0" w:noVBand="1" w:val="04A0"/>
        <w:tblW w:w="9461" w:type="dxa"/>
        <w:tblLayout w:type="fixed"/>
        <w:tblCellMar>
          <w:top w:w="80" w:type="dxa"/>
          <w:left w:w="120" w:type="dxa"/>
          <w:bottom w:w="80" w:type="dxa"/>
          <w:right w:w="120" w:type="dxa"/>
        </w:tblCellMar>
      </w:tblPr>
      <w:tblGrid>
        <w:gridCol w:w="9461"/>
      </w:tblGrid>
      <w:tr>
        <w:tc>
          <w:tcPr>
            <w:shd w:val="clear" w:color="auto" w:fill="F4F5F7"/>
            <w:tcW w:w="9461" w:type="dxa"/>
          </w:tcPr>
          <w:p>
            <w:pPr>
              <w:spacing w:after="0" w:before="0" w:line="240" w:lineRule="auto"/>
            </w:pPr>
            <w:r>
              <w:rPr>
                <w:rFonts w:ascii="Consolas" w:hAnsi="Consolas" w:eastAsia="Consolas"/>
                <w:color w:val="1A1A1A"/>
                <w:sz w:val="17"/>
              </w:rPr>
              <w:t>{</w:t>
            </w:r>
          </w:p>
          <w:p>
            <w:pPr>
              <w:spacing w:after="0" w:before="0" w:line="240" w:lineRule="auto"/>
            </w:pPr>
            <w:r>
              <w:rPr>
                <w:rFonts w:ascii="Consolas" w:hAnsi="Consolas" w:eastAsia="Consolas"/>
                <w:color w:val="1A1A1A"/>
                <w:sz w:val="17"/>
              </w:rPr>
              <w:t xml:space="preserve">  "prNumber": "PR-2026-0001",</w:t>
            </w:r>
          </w:p>
          <w:p>
            <w:pPr>
              <w:spacing w:after="0" w:before="0" w:line="240" w:lineRule="auto"/>
            </w:pPr>
            <w:r>
              <w:rPr>
                <w:rFonts w:ascii="Consolas" w:hAnsi="Consolas" w:eastAsia="Consolas"/>
                <w:color w:val="1A1A1A"/>
                <w:sz w:val="17"/>
              </w:rPr>
              <w:t xml:space="preserve">  "estimatedTotal": 900,</w:t>
            </w:r>
          </w:p>
          <w:p>
            <w:pPr>
              <w:spacing w:after="0" w:before="0" w:line="240" w:lineRule="auto"/>
            </w:pPr>
            <w:r>
              <w:rPr>
                <w:rFonts w:ascii="Consolas" w:hAnsi="Consolas" w:eastAsia="Consolas"/>
                <w:color w:val="1A1A1A"/>
                <w:sz w:val="17"/>
              </w:rPr>
              <w:t xml:space="preserve">  "state": "PENDING_DIRECTOR_APPROVAL",</w:t>
            </w:r>
          </w:p>
          <w:p>
            <w:pPr>
              <w:spacing w:after="0" w:before="0" w:line="240" w:lineRule="auto"/>
            </w:pPr>
            <w:r>
              <w:rPr>
                <w:rFonts w:ascii="Consolas" w:hAnsi="Consolas" w:eastAsia="Consolas"/>
                <w:color w:val="1A1A1A"/>
                <w:sz w:val="17"/>
              </w:rPr>
              <w:t xml:space="preserve">  "approvals": [</w:t>
            </w:r>
          </w:p>
          <w:p>
            <w:pPr>
              <w:spacing w:after="0" w:before="0" w:line="240" w:lineRule="auto"/>
            </w:pPr>
            <w:r>
              <w:rPr>
                <w:rFonts w:ascii="Consolas" w:hAnsi="Consolas" w:eastAsia="Consolas"/>
                <w:color w:val="1A1A1A"/>
                <w:sz w:val="17"/>
              </w:rPr>
              <w:t xml:space="preserve">    { "stage": "PENDING_MANAGER_APPROVAL", "role": "MANAGER", "approverName": "Manu Manager", "comment": "Within team budget", "at": "2026-10-22T11:00:46.784Z" }</w:t>
            </w:r>
          </w:p>
          <w:p>
            <w:pPr>
              <w:spacing w:after="0" w:before="0" w:line="240" w:lineRule="auto"/>
            </w:pPr>
            <w:r>
              <w:rPr>
                <w:rFonts w:ascii="Consolas" w:hAnsi="Consolas" w:eastAsia="Consolas"/>
                <w:color w:val="1A1A1A"/>
                <w:sz w:val="17"/>
              </w:rPr>
              <w:t xml:space="preserve">  ]</w:t>
            </w:r>
          </w:p>
          <w:p>
            <w:pPr>
              <w:spacing w:after="0" w:before="0" w:line="240" w:lineRule="auto"/>
            </w:pPr>
            <w:r>
              <w:rPr>
                <w:rFonts w:ascii="Consolas" w:hAnsi="Consolas" w:eastAsia="Consolas"/>
                <w:color w:val="1A1A1A"/>
                <w:sz w:val="17"/>
              </w:rPr>
              <w:t>}</w:t>
            </w:r>
          </w:p>
        </w:tc>
      </w:tr>
    </w:tbl>
    <w:p>
      <w:pPr>
        <w:spacing w:after="80"/>
      </w:pPr>
    </w:p>
    <w:p>
      <w:pPr>
        <w:jc w:val="both"/>
      </w:pPr>
      <w:r>
        <w:rPr>
          <w:rFonts w:ascii="Calibri" w:hAnsi="Calibri"/>
          <w:b w:val="0"/>
        </w:rPr>
        <w:t xml:space="preserve">Errors: </w:t>
      </w:r>
      <w:r>
        <w:rPr>
          <w:rFonts w:ascii="Consolas" w:hAnsi="Consolas" w:eastAsia="Consolas"/>
          <w:b w:val="0"/>
          <w:sz w:val="19"/>
        </w:rPr>
        <w:t>403</w:t>
      </w:r>
      <w:r>
        <w:rPr>
          <w:rFonts w:ascii="Calibri" w:hAnsi="Calibri"/>
          <w:b w:val="0"/>
        </w:rPr>
        <w:t xml:space="preserve"> wrong role for the stage (</w:t>
      </w:r>
      <w:r>
        <w:rPr>
          <w:rFonts w:ascii="Consolas" w:hAnsi="Consolas" w:eastAsia="Consolas"/>
          <w:b w:val="0"/>
          <w:sz w:val="19"/>
        </w:rPr>
        <w:t>"This stage requires the MANAGER role"</w:t>
      </w:r>
      <w:r>
        <w:rPr>
          <w:rFonts w:ascii="Calibri" w:hAnsi="Calibri"/>
          <w:b w:val="0"/>
        </w:rPr>
        <w:t xml:space="preserve">), own requisition, or already approved by this person; </w:t>
      </w:r>
      <w:r>
        <w:rPr>
          <w:rFonts w:ascii="Consolas" w:hAnsi="Consolas" w:eastAsia="Consolas"/>
          <w:b w:val="0"/>
          <w:sz w:val="19"/>
        </w:rPr>
        <w:t>404</w:t>
      </w:r>
      <w:r>
        <w:rPr>
          <w:rFonts w:ascii="Calibri" w:hAnsi="Calibri"/>
          <w:b w:val="0"/>
        </w:rPr>
        <w:t xml:space="preserve"> not found; </w:t>
      </w:r>
      <w:r>
        <w:rPr>
          <w:rFonts w:ascii="Consolas" w:hAnsi="Consolas" w:eastAsia="Consolas"/>
          <w:b w:val="0"/>
          <w:sz w:val="19"/>
        </w:rPr>
        <w:t>409</w:t>
      </w:r>
      <w:r>
        <w:rPr>
          <w:rFonts w:ascii="Calibri" w:hAnsi="Calibri"/>
          <w:b w:val="0"/>
        </w:rPr>
        <w:t xml:space="preserve"> not awaiting approval.</w:t>
      </w:r>
    </w:p>
    <w:p>
      <w:pPr>
        <w:pStyle w:val="Heading2"/>
      </w:pPr>
      <w:r>
        <w:rPr>
          <w:rFonts w:ascii="Calibri" w:hAnsi="Calibri"/>
          <w:b/>
          <w:color w:val="1F3B63"/>
        </w:rPr>
        <w:t>4.4 Error Handling, Logging &amp; Monitoring</w:t>
      </w:r>
    </w:p>
    <w:p>
      <w:pPr>
        <w:pStyle w:val="ListBullet"/>
        <w:spacing w:after="40"/>
      </w:pPr>
      <w:r>
        <w:rPr>
          <w:rFonts w:ascii="Calibri" w:hAnsi="Calibri"/>
          <w:b/>
        </w:rPr>
        <w:t>Errors:</w:t>
      </w:r>
      <w:r>
        <w:rPr>
          <w:rFonts w:ascii="Calibri" w:hAnsi="Calibri"/>
          <w:b w:val="0"/>
        </w:rPr>
        <w:t xml:space="preserve"> every error is an RFC 7807 document with </w:t>
      </w:r>
      <w:r>
        <w:rPr>
          <w:rFonts w:ascii="Consolas" w:hAnsi="Consolas" w:eastAsia="Consolas"/>
          <w:b w:val="0"/>
          <w:sz w:val="19"/>
        </w:rPr>
        <w:t>type</w:t>
      </w:r>
      <w:r>
        <w:rPr>
          <w:rFonts w:ascii="Calibri" w:hAnsi="Calibri"/>
          <w:b w:val="0"/>
        </w:rPr>
        <w:t xml:space="preserve">, </w:t>
      </w:r>
      <w:r>
        <w:rPr>
          <w:rFonts w:ascii="Consolas" w:hAnsi="Consolas" w:eastAsia="Consolas"/>
          <w:b w:val="0"/>
          <w:sz w:val="19"/>
        </w:rPr>
        <w:t>title</w:t>
      </w:r>
      <w:r>
        <w:rPr>
          <w:rFonts w:ascii="Calibri" w:hAnsi="Calibri"/>
          <w:b w:val="0"/>
        </w:rPr>
        <w:t xml:space="preserve">, </w:t>
      </w:r>
      <w:r>
        <w:rPr>
          <w:rFonts w:ascii="Consolas" w:hAnsi="Consolas" w:eastAsia="Consolas"/>
          <w:b w:val="0"/>
          <w:sz w:val="19"/>
        </w:rPr>
        <w:t>status</w:t>
      </w:r>
      <w:r>
        <w:rPr>
          <w:rFonts w:ascii="Calibri" w:hAnsi="Calibri"/>
          <w:b w:val="0"/>
        </w:rPr>
        <w:t xml:space="preserve">, </w:t>
      </w:r>
      <w:r>
        <w:rPr>
          <w:rFonts w:ascii="Consolas" w:hAnsi="Consolas" w:eastAsia="Consolas"/>
          <w:b w:val="0"/>
          <w:sz w:val="19"/>
        </w:rPr>
        <w:t>detail</w:t>
      </w:r>
      <w:r>
        <w:rPr>
          <w:rFonts w:ascii="Calibri" w:hAnsi="Calibri"/>
          <w:b w:val="0"/>
        </w:rPr>
        <w:t xml:space="preserve">, </w:t>
      </w:r>
      <w:r>
        <w:rPr>
          <w:rFonts w:ascii="Consolas" w:hAnsi="Consolas" w:eastAsia="Consolas"/>
          <w:b w:val="0"/>
          <w:sz w:val="19"/>
        </w:rPr>
        <w:t>instance</w:t>
      </w:r>
      <w:r>
        <w:rPr>
          <w:rFonts w:ascii="Calibri" w:hAnsi="Calibri"/>
          <w:b w:val="0"/>
        </w:rPr>
        <w:t xml:space="preserve"> and </w:t>
      </w:r>
      <w:r>
        <w:rPr>
          <w:rFonts w:ascii="Consolas" w:hAnsi="Consolas" w:eastAsia="Consolas"/>
          <w:b w:val="0"/>
          <w:sz w:val="19"/>
        </w:rPr>
        <w:t>requestId</w:t>
      </w:r>
      <w:r>
        <w:rPr>
          <w:rFonts w:ascii="Calibri" w:hAnsi="Calibri"/>
          <w:b w:val="0"/>
        </w:rPr>
        <w:t xml:space="preserve">; validation errors add an </w:t>
      </w:r>
      <w:r>
        <w:rPr>
          <w:rFonts w:ascii="Consolas" w:hAnsi="Consolas" w:eastAsia="Consolas"/>
          <w:b w:val="0"/>
          <w:sz w:val="19"/>
        </w:rPr>
        <w:t>errors</w:t>
      </w:r>
      <w:r>
        <w:rPr>
          <w:rFonts w:ascii="Calibri" w:hAnsi="Calibri"/>
          <w:b w:val="0"/>
        </w:rPr>
        <w:t xml:space="preserve"> array; 429 responses add </w:t>
      </w:r>
      <w:r>
        <w:rPr>
          <w:rFonts w:ascii="Consolas" w:hAnsi="Consolas" w:eastAsia="Consolas"/>
          <w:b w:val="0"/>
          <w:sz w:val="19"/>
        </w:rPr>
        <w:t>Retry-After</w:t>
      </w:r>
      <w:r>
        <w:rPr>
          <w:rFonts w:ascii="Calibri" w:hAnsi="Calibri"/>
          <w:b w:val="0"/>
        </w:rPr>
        <w:t>. Unexpected exceptions are logged with their stack trace server-side and returned as a generic 500 with no internal detail.</w:t>
      </w:r>
    </w:p>
    <w:p>
      <w:pPr>
        <w:pStyle w:val="ListBullet"/>
        <w:spacing w:after="40"/>
      </w:pPr>
      <w:r>
        <w:rPr>
          <w:rFonts w:ascii="Calibri" w:hAnsi="Calibri"/>
          <w:b/>
        </w:rPr>
        <w:t>Logging:</w:t>
      </w:r>
      <w:r>
        <w:rPr>
          <w:rFonts w:ascii="Calibri" w:hAnsi="Calibri"/>
          <w:b w:val="0"/>
        </w:rPr>
        <w:t xml:space="preserve"> one JSON line per request (</w:t>
      </w:r>
      <w:r>
        <w:rPr>
          <w:rFonts w:ascii="Consolas" w:hAnsi="Consolas" w:eastAsia="Consolas"/>
          <w:b w:val="0"/>
          <w:sz w:val="19"/>
        </w:rPr>
        <w:t>timestamp</w:t>
      </w:r>
      <w:r>
        <w:rPr>
          <w:rFonts w:ascii="Calibri" w:hAnsi="Calibri"/>
          <w:b w:val="0"/>
        </w:rPr>
        <w:t xml:space="preserve">, </w:t>
      </w:r>
      <w:r>
        <w:rPr>
          <w:rFonts w:ascii="Consolas" w:hAnsi="Consolas" w:eastAsia="Consolas"/>
          <w:b w:val="0"/>
          <w:sz w:val="19"/>
        </w:rPr>
        <w:t>level</w:t>
      </w:r>
      <w:r>
        <w:rPr>
          <w:rFonts w:ascii="Calibri" w:hAnsi="Calibri"/>
          <w:b w:val="0"/>
        </w:rPr>
        <w:t xml:space="preserve">, </w:t>
      </w:r>
      <w:r>
        <w:rPr>
          <w:rFonts w:ascii="Consolas" w:hAnsi="Consolas" w:eastAsia="Consolas"/>
          <w:b w:val="0"/>
          <w:sz w:val="19"/>
        </w:rPr>
        <w:t>requestId</w:t>
      </w:r>
      <w:r>
        <w:rPr>
          <w:rFonts w:ascii="Calibri" w:hAnsi="Calibri"/>
          <w:b w:val="0"/>
        </w:rPr>
        <w:t xml:space="preserve">, </w:t>
      </w:r>
      <w:r>
        <w:rPr>
          <w:rFonts w:ascii="Consolas" w:hAnsi="Consolas" w:eastAsia="Consolas"/>
          <w:b w:val="0"/>
          <w:sz w:val="19"/>
        </w:rPr>
        <w:t>method</w:t>
      </w:r>
      <w:r>
        <w:rPr>
          <w:rFonts w:ascii="Calibri" w:hAnsi="Calibri"/>
          <w:b w:val="0"/>
        </w:rPr>
        <w:t xml:space="preserve">, </w:t>
      </w:r>
      <w:r>
        <w:rPr>
          <w:rFonts w:ascii="Consolas" w:hAnsi="Consolas" w:eastAsia="Consolas"/>
          <w:b w:val="0"/>
          <w:sz w:val="19"/>
        </w:rPr>
        <w:t>path</w:t>
      </w:r>
      <w:r>
        <w:rPr>
          <w:rFonts w:ascii="Calibri" w:hAnsi="Calibri"/>
          <w:b w:val="0"/>
        </w:rPr>
        <w:t xml:space="preserve">, </w:t>
      </w:r>
      <w:r>
        <w:rPr>
          <w:rFonts w:ascii="Consolas" w:hAnsi="Consolas" w:eastAsia="Consolas"/>
          <w:b w:val="0"/>
          <w:sz w:val="19"/>
        </w:rPr>
        <w:t>status</w:t>
      </w:r>
      <w:r>
        <w:rPr>
          <w:rFonts w:ascii="Calibri" w:hAnsi="Calibri"/>
          <w:b w:val="0"/>
        </w:rPr>
        <w:t xml:space="preserve">, </w:t>
      </w:r>
      <w:r>
        <w:rPr>
          <w:rFonts w:ascii="Consolas" w:hAnsi="Consolas" w:eastAsia="Consolas"/>
          <w:b w:val="0"/>
          <w:sz w:val="19"/>
        </w:rPr>
        <w:t>durationMs</w:t>
      </w:r>
      <w:r>
        <w:rPr>
          <w:rFonts w:ascii="Calibri" w:hAnsi="Calibri"/>
          <w:b w:val="0"/>
        </w:rPr>
        <w:t xml:space="preserve">, </w:t>
      </w:r>
      <w:r>
        <w:rPr>
          <w:rFonts w:ascii="Consolas" w:hAnsi="Consolas" w:eastAsia="Consolas"/>
          <w:b w:val="0"/>
          <w:sz w:val="19"/>
        </w:rPr>
        <w:t>userId</w:t>
      </w:r>
      <w:r>
        <w:rPr>
          <w:rFonts w:ascii="Calibri" w:hAnsi="Calibri"/>
          <w:b w:val="0"/>
        </w:rPr>
        <w:t xml:space="preserve">, </w:t>
      </w:r>
      <w:r>
        <w:rPr>
          <w:rFonts w:ascii="Consolas" w:hAnsi="Consolas" w:eastAsia="Consolas"/>
          <w:b w:val="0"/>
          <w:sz w:val="19"/>
        </w:rPr>
        <w:t>ip</w:t>
      </w:r>
      <w:r>
        <w:rPr>
          <w:rFonts w:ascii="Calibri" w:hAnsi="Calibri"/>
          <w:b w:val="0"/>
        </w:rPr>
        <w:t xml:space="preserve">) plus lifecycle events. Passwords, tokens and product keys are never logged. A caller-supplied </w:t>
      </w:r>
      <w:r>
        <w:rPr>
          <w:rFonts w:ascii="Consolas" w:hAnsi="Consolas" w:eastAsia="Consolas"/>
          <w:b w:val="0"/>
          <w:sz w:val="19"/>
        </w:rPr>
        <w:t>X-Request-Id</w:t>
      </w:r>
      <w:r>
        <w:rPr>
          <w:rFonts w:ascii="Calibri" w:hAnsi="Calibri"/>
          <w:b w:val="0"/>
        </w:rPr>
        <w:t xml:space="preserve"> (8 to 64 safe characters) is propagated; otherwise one is generated.</w:t>
      </w:r>
    </w:p>
    <w:p>
      <w:pPr>
        <w:pStyle w:val="ListBullet"/>
        <w:spacing w:after="40"/>
      </w:pPr>
      <w:r>
        <w:rPr>
          <w:rFonts w:ascii="Calibri" w:hAnsi="Calibri"/>
          <w:b/>
        </w:rPr>
        <w:t>Monitoring:</w:t>
      </w:r>
      <w:r>
        <w:rPr>
          <w:rFonts w:ascii="Calibri" w:hAnsi="Calibri"/>
          <w:b w:val="0"/>
        </w:rPr>
        <w:t xml:space="preserve"> </w:t>
      </w:r>
      <w:r>
        <w:rPr>
          <w:rFonts w:ascii="Consolas" w:hAnsi="Consolas" w:eastAsia="Consolas"/>
          <w:b w:val="0"/>
          <w:sz w:val="19"/>
        </w:rPr>
        <w:t>/health/live</w:t>
      </w:r>
      <w:r>
        <w:rPr>
          <w:rFonts w:ascii="Calibri" w:hAnsi="Calibri"/>
          <w:b w:val="0"/>
        </w:rPr>
        <w:t xml:space="preserve"> (process up) and </w:t>
      </w:r>
      <w:r>
        <w:rPr>
          <w:rFonts w:ascii="Consolas" w:hAnsi="Consolas" w:eastAsia="Consolas"/>
          <w:b w:val="0"/>
          <w:sz w:val="19"/>
        </w:rPr>
        <w:t>/health/ready</w:t>
      </w:r>
      <w:r>
        <w:rPr>
          <w:rFonts w:ascii="Calibri" w:hAnsi="Calibri"/>
          <w:b w:val="0"/>
        </w:rPr>
        <w:t xml:space="preserve"> (accepting traffic, persistence healthy; 503 during shutdown or after a failed snapshot write). The business audit trail is separate from operational logs and can be verified at any time via </w:t>
      </w:r>
      <w:r>
        <w:rPr>
          <w:rFonts w:ascii="Consolas" w:hAnsi="Consolas" w:eastAsia="Consolas"/>
          <w:b w:val="0"/>
          <w:sz w:val="19"/>
        </w:rPr>
        <w:t>/api/v1/audit/verify</w:t>
      </w:r>
      <w:r>
        <w:rPr>
          <w:rFonts w:ascii="Calibri" w:hAnsi="Calibri"/>
          <w:b w:val="0"/>
        </w:rPr>
        <w:t>.</w:t>
      </w:r>
    </w:p>
    <w:p>
      <w:pPr>
        <w:pStyle w:val="Heading2"/>
      </w:pPr>
      <w:r>
        <w:rPr>
          <w:rFonts w:ascii="Calibri" w:hAnsi="Calibri"/>
          <w:b/>
          <w:color w:val="1F3B63"/>
        </w:rPr>
        <w:t>4.5 UX Design</w:t>
      </w:r>
    </w:p>
    <w:p>
      <w:pPr>
        <w:jc w:val="both"/>
      </w:pPr>
      <w:r>
        <w:rPr>
          <w:rFonts w:ascii="Calibri" w:hAnsi="Calibri"/>
          <w:b/>
        </w:rPr>
        <w:t>Structure.</w:t>
      </w:r>
      <w:r>
        <w:rPr>
          <w:rFonts w:ascii="Calibri" w:hAnsi="Calibri"/>
          <w:b w:val="0"/>
        </w:rPr>
        <w:t xml:space="preserve"> A sign-in screen (brand panel plus sign-in card with one-click demo-role chips that fill the username) and an application shell: a sidebar with role-filtered navigation and badges (requests awaiting the user, high-severity alerts), a sticky top bar with the page title, a global asset-tag search (</w:t>
      </w:r>
      <w:r>
        <w:rPr>
          <w:rFonts w:ascii="Consolas" w:hAnsi="Consolas" w:eastAsia="Consolas"/>
          <w:b w:val="0"/>
          <w:sz w:val="19"/>
        </w:rPr>
        <w:t>/</w:t>
      </w:r>
      <w:r>
        <w:rPr>
          <w:rFonts w:ascii="Calibri" w:hAnsi="Calibri"/>
          <w:b w:val="0"/>
        </w:rPr>
        <w:t xml:space="preserve"> shortcut, scanner friendly), the theme toggle and an alerts shortcut. Views are addressed by URL hash (</w:t>
      </w:r>
      <w:r>
        <w:rPr>
          <w:rFonts w:ascii="Consolas" w:hAnsi="Consolas" w:eastAsia="Consolas"/>
          <w:b w:val="0"/>
          <w:sz w:val="19"/>
        </w:rPr>
        <w:t>#/assets</w:t>
      </w:r>
      <w:r>
        <w:rPr>
          <w:rFonts w:ascii="Calibri" w:hAnsi="Calibri"/>
          <w:b w:val="0"/>
        </w:rPr>
        <w:t>), so links and the browser back button work.</w:t>
      </w:r>
    </w:p>
    <w:p>
      <w:pPr>
        <w:jc w:val="both"/>
      </w:pPr>
      <w:r>
        <w:rPr>
          <w:rFonts w:ascii="Calibri" w:hAnsi="Calibri"/>
          <w:b/>
        </w:rPr>
        <w:t>Views.</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83"/>
        <w:gridCol w:w="7962"/>
        <w:gridCol w:w="916"/>
      </w:tblGrid>
      <w:tr>
        <w:trPr>
          <w:tblHeader w:val="true"/>
        </w:trPr>
        <w:tc>
          <w:tcPr>
            <w:shd w:val="clear" w:color="auto" w:fill="1F3B63"/>
            <w:tcW w:w="583" w:type="dxa"/>
          </w:tcPr>
          <w:p>
            <w:pPr>
              <w:spacing w:after="20" w:before="20"/>
            </w:pPr>
            <w:r>
              <w:rPr>
                <w:b/>
                <w:color w:val="FFFFFF"/>
                <w:sz w:val="18"/>
              </w:rPr>
              <w:t>View</w:t>
            </w:r>
          </w:p>
        </w:tc>
        <w:tc>
          <w:tcPr>
            <w:shd w:val="clear" w:color="auto" w:fill="1F3B63"/>
            <w:tcW w:w="7962" w:type="dxa"/>
          </w:tcPr>
          <w:p>
            <w:pPr>
              <w:spacing w:after="20" w:before="20"/>
            </w:pPr>
            <w:r>
              <w:rPr>
                <w:b/>
                <w:color w:val="FFFFFF"/>
                <w:sz w:val="18"/>
              </w:rPr>
              <w:t>Content</w:t>
            </w:r>
          </w:p>
        </w:tc>
        <w:tc>
          <w:tcPr>
            <w:shd w:val="clear" w:color="auto" w:fill="1F3B63"/>
            <w:tcW w:w="916" w:type="dxa"/>
          </w:tcPr>
          <w:p>
            <w:pPr>
              <w:spacing w:after="20" w:before="20"/>
            </w:pPr>
            <w:r>
              <w:rPr>
                <w:b/>
                <w:color w:val="FFFFFF"/>
                <w:sz w:val="18"/>
              </w:rPr>
              <w:t>Roles</w:t>
            </w:r>
          </w:p>
        </w:tc>
      </w:tr>
      <w:tr>
        <w:tc>
          <w:tcPr>
            <w:tcW w:w="583" w:type="dxa"/>
          </w:tcPr>
          <w:p>
            <w:pPr>
              <w:spacing w:after="20" w:before="20" w:line="240" w:lineRule="auto"/>
            </w:pPr>
            <w:r>
              <w:rPr>
                <w:rFonts w:ascii="Calibri" w:hAnsi="Calibri"/>
                <w:b w:val="0"/>
                <w:sz w:val="18"/>
              </w:rPr>
              <w:t>Overview</w:t>
            </w:r>
          </w:p>
        </w:tc>
        <w:tc>
          <w:tcPr>
            <w:tcW w:w="7962" w:type="dxa"/>
          </w:tcPr>
          <w:p>
            <w:pPr>
              <w:spacing w:after="20" w:before="20" w:line="240" w:lineRule="auto"/>
            </w:pPr>
            <w:r>
              <w:rPr>
                <w:rFonts w:ascii="Calibri" w:hAnsi="Calibri"/>
                <w:b w:val="0"/>
                <w:sz w:val="18"/>
              </w:rPr>
              <w:t>Greeting with context ("1 request worth $4,798 needs your attention"), stat tiles, fleet-status stacked bar, compliance ring meter, seat-utilisation meters, recent alerts, requests waiting for the user, own devices</w:t>
            </w:r>
          </w:p>
        </w:tc>
        <w:tc>
          <w:tcPr>
            <w:tcW w:w="916" w:type="dxa"/>
          </w:tcPr>
          <w:p>
            <w:pPr>
              <w:spacing w:after="20" w:before="20" w:line="240" w:lineRule="auto"/>
            </w:pPr>
            <w:r>
              <w:rPr>
                <w:rFonts w:ascii="Calibri" w:hAnsi="Calibri"/>
                <w:b w:val="0"/>
                <w:sz w:val="18"/>
              </w:rPr>
              <w:t>All (content varies by role)</w:t>
            </w:r>
          </w:p>
        </w:tc>
      </w:tr>
      <w:tr>
        <w:tc>
          <w:tcPr>
            <w:shd w:val="clear" w:color="auto" w:fill="F7F9FC"/>
            <w:tcW w:w="583" w:type="dxa"/>
          </w:tcPr>
          <w:p>
            <w:pPr>
              <w:spacing w:after="20" w:before="20" w:line="240" w:lineRule="auto"/>
            </w:pPr>
            <w:r>
              <w:rPr>
                <w:rFonts w:ascii="Calibri" w:hAnsi="Calibri"/>
                <w:b w:val="0"/>
                <w:sz w:val="18"/>
              </w:rPr>
              <w:t>Hardware assets</w:t>
            </w:r>
          </w:p>
        </w:tc>
        <w:tc>
          <w:tcPr>
            <w:shd w:val="clear" w:color="auto" w:fill="F7F9FC"/>
            <w:tcW w:w="7962" w:type="dxa"/>
          </w:tcPr>
          <w:p>
            <w:pPr>
              <w:spacing w:after="20" w:before="20" w:line="240" w:lineRule="auto"/>
            </w:pPr>
            <w:r>
              <w:rPr>
                <w:rFonts w:ascii="Calibri" w:hAnsi="Calibri"/>
                <w:b w:val="0"/>
                <w:sz w:val="18"/>
              </w:rPr>
              <w:t>Search and filters, paginated table; selecting a row opens a side panel with the barcode label (downloadable), details, depreciation, assignment timeline and maintenance log, plus check-out / check-in / log-maintenance actions</w:t>
            </w:r>
          </w:p>
        </w:tc>
        <w:tc>
          <w:tcPr>
            <w:shd w:val="clear" w:color="auto" w:fill="F7F9FC"/>
            <w:tcW w:w="916" w:type="dxa"/>
          </w:tcPr>
          <w:p>
            <w:pPr>
              <w:spacing w:after="20" w:before="20" w:line="240" w:lineRule="auto"/>
            </w:pPr>
            <w:r>
              <w:rPr>
                <w:rFonts w:ascii="Calibri" w:hAnsi="Calibri"/>
                <w:b w:val="0"/>
                <w:sz w:val="18"/>
              </w:rPr>
              <w:t>IT staff, auditors</w:t>
            </w:r>
          </w:p>
        </w:tc>
      </w:tr>
      <w:tr>
        <w:tc>
          <w:tcPr>
            <w:tcW w:w="583" w:type="dxa"/>
          </w:tcPr>
          <w:p>
            <w:pPr>
              <w:spacing w:after="20" w:before="20" w:line="240" w:lineRule="auto"/>
            </w:pPr>
            <w:r>
              <w:rPr>
                <w:rFonts w:ascii="Calibri" w:hAnsi="Calibri"/>
                <w:b w:val="0"/>
                <w:sz w:val="18"/>
              </w:rPr>
              <w:t>Software licenses</w:t>
            </w:r>
          </w:p>
        </w:tc>
        <w:tc>
          <w:tcPr>
            <w:tcW w:w="7962" w:type="dxa"/>
          </w:tcPr>
          <w:p>
            <w:pPr>
              <w:spacing w:after="20" w:before="20" w:line="240" w:lineRule="auto"/>
            </w:pPr>
            <w:r>
              <w:rPr>
                <w:rFonts w:ascii="Calibri" w:hAnsi="Calibri"/>
                <w:b w:val="0"/>
                <w:sz w:val="18"/>
              </w:rPr>
              <w:t>Summary tiles (pools, seat use, renewals due, expired), table with masked keys, seat meters and expiry badges; Super Admins can reveal a key (audited)</w:t>
            </w:r>
          </w:p>
        </w:tc>
        <w:tc>
          <w:tcPr>
            <w:tcW w:w="916" w:type="dxa"/>
          </w:tcPr>
          <w:p>
            <w:pPr>
              <w:spacing w:after="20" w:before="20" w:line="240" w:lineRule="auto"/>
            </w:pPr>
            <w:r>
              <w:rPr>
                <w:rFonts w:ascii="Calibri" w:hAnsi="Calibri"/>
                <w:b w:val="0"/>
                <w:sz w:val="18"/>
              </w:rPr>
              <w:t>IT staff, auditors</w:t>
            </w:r>
          </w:p>
        </w:tc>
      </w:tr>
      <w:tr>
        <w:tc>
          <w:tcPr>
            <w:shd w:val="clear" w:color="auto" w:fill="F7F9FC"/>
            <w:tcW w:w="583" w:type="dxa"/>
          </w:tcPr>
          <w:p>
            <w:pPr>
              <w:spacing w:after="20" w:before="20" w:line="240" w:lineRule="auto"/>
            </w:pPr>
            <w:r>
              <w:rPr>
                <w:rFonts w:ascii="Calibri" w:hAnsi="Calibri"/>
                <w:b w:val="0"/>
                <w:sz w:val="18"/>
              </w:rPr>
              <w:t>Procurement</w:t>
            </w:r>
          </w:p>
        </w:tc>
        <w:tc>
          <w:tcPr>
            <w:shd w:val="clear" w:color="auto" w:fill="F7F9FC"/>
            <w:tcW w:w="7962" w:type="dxa"/>
          </w:tcPr>
          <w:p>
            <w:pPr>
              <w:spacing w:after="20" w:before="20" w:line="240" w:lineRule="auto"/>
            </w:pPr>
            <w:r>
              <w:rPr>
                <w:rFonts w:ascii="Calibri" w:hAnsi="Calibri"/>
                <w:b w:val="0"/>
                <w:sz w:val="18"/>
              </w:rPr>
              <w:t>Filter chips (needs my action, in progress, delivered, rejected) and request cards with a six-step approval stepper and the actions valid for the user's role and the request's state</w:t>
            </w:r>
          </w:p>
        </w:tc>
        <w:tc>
          <w:tcPr>
            <w:shd w:val="clear" w:color="auto" w:fill="F7F9FC"/>
            <w:tcW w:w="916" w:type="dxa"/>
          </w:tcPr>
          <w:p>
            <w:pPr>
              <w:spacing w:after="20" w:before="20" w:line="240" w:lineRule="auto"/>
            </w:pPr>
            <w:r>
              <w:rPr>
                <w:rFonts w:ascii="Calibri" w:hAnsi="Calibri"/>
                <w:b w:val="0"/>
                <w:sz w:val="18"/>
              </w:rPr>
              <w:t>All</w:t>
            </w:r>
          </w:p>
        </w:tc>
      </w:tr>
      <w:tr>
        <w:tc>
          <w:tcPr>
            <w:tcW w:w="583" w:type="dxa"/>
          </w:tcPr>
          <w:p>
            <w:pPr>
              <w:spacing w:after="20" w:before="20" w:line="240" w:lineRule="auto"/>
            </w:pPr>
            <w:r>
              <w:rPr>
                <w:rFonts w:ascii="Calibri" w:hAnsi="Calibri"/>
                <w:b w:val="0"/>
                <w:sz w:val="18"/>
              </w:rPr>
              <w:t>Compliance</w:t>
            </w:r>
          </w:p>
        </w:tc>
        <w:tc>
          <w:tcPr>
            <w:tcW w:w="7962" w:type="dxa"/>
          </w:tcPr>
          <w:p>
            <w:pPr>
              <w:spacing w:after="20" w:before="20" w:line="240" w:lineRule="auto"/>
            </w:pPr>
            <w:r>
              <w:rPr>
                <w:rFonts w:ascii="Calibri" w:hAnsi="Calibri"/>
                <w:b w:val="0"/>
                <w:sz w:val="18"/>
              </w:rPr>
              <w:t>Compliance ring, deficit / unlicensed / incident tiles, audit-chain integrity, reconciliation table, incidents with resolve action, JSON/CSV report download</w:t>
            </w:r>
          </w:p>
        </w:tc>
        <w:tc>
          <w:tcPr>
            <w:tcW w:w="916" w:type="dxa"/>
          </w:tcPr>
          <w:p>
            <w:pPr>
              <w:spacing w:after="20" w:before="20" w:line="240" w:lineRule="auto"/>
            </w:pPr>
            <w:r>
              <w:rPr>
                <w:rFonts w:ascii="Calibri" w:hAnsi="Calibri"/>
                <w:b w:val="0"/>
                <w:sz w:val="18"/>
              </w:rPr>
              <w:t>Admins, auditors</w:t>
            </w:r>
          </w:p>
        </w:tc>
      </w:tr>
      <w:tr>
        <w:tc>
          <w:tcPr>
            <w:shd w:val="clear" w:color="auto" w:fill="F7F9FC"/>
            <w:tcW w:w="583" w:type="dxa"/>
          </w:tcPr>
          <w:p>
            <w:pPr>
              <w:spacing w:after="20" w:before="20" w:line="240" w:lineRule="auto"/>
            </w:pPr>
            <w:r>
              <w:rPr>
                <w:rFonts w:ascii="Calibri" w:hAnsi="Calibri"/>
                <w:b w:val="0"/>
                <w:sz w:val="18"/>
              </w:rPr>
              <w:t>Alerts</w:t>
            </w:r>
          </w:p>
        </w:tc>
        <w:tc>
          <w:tcPr>
            <w:shd w:val="clear" w:color="auto" w:fill="F7F9FC"/>
            <w:tcW w:w="7962" w:type="dxa"/>
          </w:tcPr>
          <w:p>
            <w:pPr>
              <w:spacing w:after="20" w:before="20" w:line="240" w:lineRule="auto"/>
            </w:pPr>
            <w:r>
              <w:rPr>
                <w:rFonts w:ascii="Calibri" w:hAnsi="Calibri"/>
                <w:b w:val="0"/>
                <w:sz w:val="18"/>
              </w:rPr>
              <w:t>Filterable notification feed; admins can run the expiry check on demand</w:t>
            </w:r>
          </w:p>
        </w:tc>
        <w:tc>
          <w:tcPr>
            <w:shd w:val="clear" w:color="auto" w:fill="F7F9FC"/>
            <w:tcW w:w="916" w:type="dxa"/>
          </w:tcPr>
          <w:p>
            <w:pPr>
              <w:spacing w:after="20" w:before="20" w:line="240" w:lineRule="auto"/>
            </w:pPr>
            <w:r>
              <w:rPr>
                <w:rFonts w:ascii="Calibri" w:hAnsi="Calibri"/>
                <w:b w:val="0"/>
                <w:sz w:val="18"/>
              </w:rPr>
              <w:t>Admins, auditors</w:t>
            </w:r>
          </w:p>
        </w:tc>
      </w:tr>
    </w:tbl>
    <w:p>
      <w:pPr>
        <w:spacing w:after="80"/>
      </w:pPr>
    </w:p>
    <w:p>
      <w:pPr>
        <w:jc w:val="both"/>
      </w:pPr>
      <w:r>
        <w:rPr>
          <w:rFonts w:ascii="Calibri" w:hAnsi="Calibri"/>
          <w:b/>
        </w:rPr>
        <w:t>Visual language.</w:t>
      </w:r>
      <w:r>
        <w:rPr>
          <w:rFonts w:ascii="Calibri" w:hAnsi="Calibri"/>
          <w:b w:val="0"/>
        </w:rPr>
        <w:t xml:space="preserve"> Design tokens (CSS custom properties) define surfaces, text, accent gradient (indigo to violet) and status colours for both themes; the dark theme is a selected palette, not an inversion. Inter is used for all text with tabular figures only in table columns. Cards use 18 px radii and soft layered shadows; motion is limited to short entrance and progress animations and is disabled under </w:t>
      </w:r>
      <w:r>
        <w:rPr>
          <w:rFonts w:ascii="Consolas" w:hAnsi="Consolas" w:eastAsia="Consolas"/>
          <w:b w:val="0"/>
          <w:sz w:val="19"/>
        </w:rPr>
        <w:t>prefers-reduced-motion</w:t>
      </w:r>
      <w:r>
        <w:rPr>
          <w:rFonts w:ascii="Calibri" w:hAnsi="Calibri"/>
          <w:b w:val="0"/>
        </w:rPr>
        <w:t>.</w:t>
      </w:r>
    </w:p>
    <w:p>
      <w:pPr>
        <w:jc w:val="both"/>
      </w:pPr>
      <w:r>
        <w:rPr>
          <w:rFonts w:ascii="Calibri" w:hAnsi="Calibri"/>
          <w:b/>
        </w:rPr>
        <w:t>Charts.</w:t>
      </w:r>
      <w:r>
        <w:rPr>
          <w:rFonts w:ascii="Calibri" w:hAnsi="Calibri"/>
          <w:b w:val="0"/>
        </w:rPr>
        <w:t xml:space="preserve"> Chosen by the data's job: a stacked bar for the asset-status split (part-to-whole, fixed categorical colour order validated for colour-vision deficiency with a 2 px gap between segments), a ring meter for the single compliance ratio (same-hue track), linear meters for seat utilisation, and stat tiles for headline numbers. Every chart has a text equivalent (legend with counts and percentages, or the adjacent table), and chart marks show the same value on hover and keyboard focus.</w:t>
      </w:r>
    </w:p>
    <w:p>
      <w:pPr>
        <w:jc w:val="both"/>
      </w:pPr>
      <w:r>
        <w:rPr>
          <w:rFonts w:ascii="Calibri" w:hAnsi="Calibri"/>
          <w:b/>
        </w:rPr>
        <w:t>Feedback and states.</w:t>
      </w:r>
      <w:r>
        <w:rPr>
          <w:rFonts w:ascii="Calibri" w:hAnsi="Calibri"/>
          <w:b w:val="0"/>
        </w:rPr>
        <w:t xml:space="preserve"> Toast messages in a polite live region confirm every action; dialogs validate required fields before submitting and show server validation messages inline; skeleton placeholders cover first loads and refreshes keep the previous content at reduced opacity instead of flashing.</w:t>
      </w:r>
    </w:p>
    <w:p>
      <w:pPr>
        <w:jc w:val="both"/>
      </w:pPr>
      <w:r>
        <w:rPr>
          <w:rFonts w:ascii="Calibri" w:hAnsi="Calibri"/>
          <w:b/>
        </w:rPr>
        <w:t>Accessibility.</w:t>
      </w:r>
      <w:r>
        <w:rPr>
          <w:rFonts w:ascii="Calibri" w:hAnsi="Calibri"/>
          <w:b w:val="0"/>
        </w:rPr>
        <w:t xml:space="preserve"> Semantic landmarks, skip link, programmatic labels on every control, table captions and header scopes, native </w:t>
      </w:r>
      <w:r>
        <w:rPr>
          <w:rFonts w:ascii="Consolas" w:hAnsi="Consolas" w:eastAsia="Consolas"/>
          <w:b w:val="0"/>
          <w:sz w:val="19"/>
        </w:rPr>
        <w:t>&lt;dialog&gt;</w:t>
      </w:r>
      <w:r>
        <w:rPr>
          <w:rFonts w:ascii="Calibri" w:hAnsi="Calibri"/>
          <w:b w:val="0"/>
        </w:rPr>
        <w:t xml:space="preserve"> for modals and the side panel (focus is trapped while open and returned afterwards), visible focus rings, an off-canvas mobile menu that is removed from the tab order when closed, text contrast of at least 4.5:1 (including tinted status pills) and graphics contrast of at least 3:1 in both themes, all verified by TC-UX-01.</w:t>
      </w:r>
    </w:p>
    <w:p>
      <w:pPr>
        <w:pStyle w:val="Heading2"/>
      </w:pPr>
      <w:r>
        <w:rPr>
          <w:rFonts w:ascii="Calibri" w:hAnsi="Calibri"/>
          <w:b/>
          <w:color w:val="1F3B63"/>
        </w:rPr>
        <w:t>4.6 Open Issues &amp; Next Steps</w:t>
      </w:r>
    </w:p>
    <w:p>
      <w:pPr>
        <w:pStyle w:val="ListBullet"/>
        <w:spacing w:after="40"/>
      </w:pPr>
      <w:r>
        <w:rPr>
          <w:rFonts w:ascii="Calibri" w:hAnsi="Calibri"/>
          <w:b w:val="0"/>
        </w:rPr>
        <w:t>Implement the endpoint agent (Windows, macOS, Linux) against the documented telemetry API.</w:t>
      </w:r>
    </w:p>
    <w:p>
      <w:pPr>
        <w:pStyle w:val="ListBullet"/>
        <w:spacing w:after="40"/>
      </w:pPr>
      <w:r>
        <w:rPr>
          <w:rFonts w:ascii="Calibri" w:hAnsi="Calibri"/>
          <w:b w:val="0"/>
        </w:rPr>
        <w:t>Email and chat delivery of notifications (current delivery is in-app).</w:t>
      </w:r>
    </w:p>
    <w:p>
      <w:pPr>
        <w:pStyle w:val="ListBullet"/>
        <w:spacing w:after="40"/>
      </w:pPr>
      <w:r>
        <w:rPr>
          <w:rFonts w:ascii="Calibri" w:hAnsi="Calibri"/>
          <w:b w:val="0"/>
        </w:rPr>
        <w:t>LDAP / Active Directory single sign-on and user provisioning.</w:t>
      </w:r>
    </w:p>
    <w:p>
      <w:pPr>
        <w:pStyle w:val="ListBullet"/>
        <w:spacing w:after="40"/>
      </w:pPr>
      <w:r>
        <w:rPr>
          <w:rFonts w:ascii="Calibri" w:hAnsi="Calibri"/>
          <w:b w:val="0"/>
        </w:rPr>
        <w:t>PDF export of the compliance report.</w:t>
      </w:r>
    </w:p>
    <w:p>
      <w:pPr>
        <w:pStyle w:val="ListBullet"/>
        <w:spacing w:after="40"/>
      </w:pPr>
      <w:r>
        <w:rPr>
          <w:rFonts w:ascii="Calibri" w:hAnsi="Calibri"/>
          <w:b w:val="0"/>
        </w:rPr>
        <w:t xml:space="preserve">PostgreSQL implementation of the </w:t>
      </w:r>
      <w:r>
        <w:rPr>
          <w:rFonts w:ascii="Consolas" w:hAnsi="Consolas" w:eastAsia="Consolas"/>
          <w:b w:val="0"/>
          <w:sz w:val="19"/>
        </w:rPr>
        <w:t>Store</w:t>
      </w:r>
      <w:r>
        <w:rPr>
          <w:rFonts w:ascii="Calibri" w:hAnsi="Calibri"/>
          <w:b w:val="0"/>
        </w:rPr>
        <w:t xml:space="preserve"> interface for multi-node deployments.</w:t>
      </w:r>
    </w:p>
    <w:p>
      <w:pPr>
        <w:pStyle w:val="ListBullet"/>
        <w:spacing w:after="40"/>
      </w:pPr>
      <w:r>
        <w:rPr>
          <w:rFonts w:ascii="Calibri" w:hAnsi="Calibri"/>
          <w:b w:val="0"/>
        </w:rPr>
        <w:t>Periodic external anchoring of the audit head hash (for example in a write-once store).</w:t>
      </w:r>
    </w:p>
    <w:p>
      <w:pPr>
        <w:pStyle w:val="Heading1"/>
        <w:pBdr>
          <w:bottom w:val="single" w:sz="6" w:space="4" w:color="C9D2DD"/>
        </w:pBdr>
      </w:pPr>
      <w:r>
        <w:rPr>
          <w:rFonts w:ascii="Calibri" w:hAnsi="Calibri"/>
          <w:b/>
          <w:color w:val="1F3B63"/>
        </w:rPr>
        <w:t>5. Appendices</w:t>
      </w:r>
    </w:p>
    <w:p>
      <w:pPr>
        <w:pStyle w:val="Heading2"/>
      </w:pPr>
      <w:r>
        <w:rPr>
          <w:rFonts w:ascii="Calibri" w:hAnsi="Calibri"/>
          <w:b/>
          <w:color w:val="1F3B63"/>
        </w:rPr>
        <w:t>5.1 Glossary</w:t>
      </w:r>
    </w:p>
    <w:p>
      <w:pPr>
        <w:jc w:val="both"/>
      </w:pPr>
      <w:r>
        <w:rPr>
          <w:rFonts w:ascii="Calibri" w:hAnsi="Calibri"/>
          <w:b w:val="0"/>
        </w:rPr>
        <w:t>ITAM, HAM, SAM, CMDB, PR, PO, RBAC, JWT, TLS, HSTS, CSP, GCM, RPO, RTO, STRIDE, WCAG.</w:t>
      </w:r>
    </w:p>
    <w:p>
      <w:pPr>
        <w:pStyle w:val="Heading2"/>
      </w:pPr>
      <w:r>
        <w:rPr>
          <w:rFonts w:ascii="Calibri" w:hAnsi="Calibri"/>
          <w:b/>
          <w:color w:val="1F3B63"/>
        </w:rPr>
        <w:t>5.2 References</w:t>
      </w:r>
    </w:p>
    <w:p>
      <w:pPr>
        <w:pStyle w:val="ListBullet"/>
        <w:spacing w:after="40"/>
      </w:pPr>
      <w:r>
        <w:rPr>
          <w:rFonts w:ascii="Calibri" w:hAnsi="Calibri"/>
          <w:b w:val="0"/>
        </w:rPr>
        <w:t>ISO/IEC/IEEE 42010:2022 Architecture description.</w:t>
      </w:r>
    </w:p>
    <w:p>
      <w:pPr>
        <w:pStyle w:val="ListBullet"/>
        <w:spacing w:after="40"/>
      </w:pPr>
      <w:r>
        <w:rPr>
          <w:rFonts w:ascii="Calibri" w:hAnsi="Calibri"/>
          <w:b w:val="0"/>
        </w:rPr>
        <w:t>ISO/IEC 19770-1:2017 IT asset management.</w:t>
      </w:r>
    </w:p>
    <w:p>
      <w:pPr>
        <w:pStyle w:val="ListBullet"/>
        <w:spacing w:after="40"/>
      </w:pPr>
      <w:r>
        <w:rPr>
          <w:rFonts w:ascii="Calibri" w:hAnsi="Calibri"/>
          <w:b w:val="0"/>
        </w:rPr>
        <w:t>NIST SP 800-88 Rev. 1, Guidelines for Media Sanitization.</w:t>
      </w:r>
    </w:p>
    <w:p>
      <w:pPr>
        <w:pStyle w:val="ListBullet"/>
        <w:spacing w:after="40"/>
      </w:pPr>
      <w:r>
        <w:rPr>
          <w:rFonts w:ascii="Calibri" w:hAnsi="Calibri"/>
          <w:b w:val="0"/>
        </w:rPr>
        <w:t>OWASP Top 10 (2021) and OWASP ASVS 4.0.</w:t>
      </w:r>
    </w:p>
    <w:p>
      <w:pPr>
        <w:pStyle w:val="ListBullet"/>
        <w:spacing w:after="40"/>
      </w:pPr>
      <w:r>
        <w:rPr>
          <w:rFonts w:ascii="Calibri" w:hAnsi="Calibri"/>
          <w:b w:val="0"/>
        </w:rPr>
        <w:t>RFC 7519 (JWT), RFC 7807 (Problem Details), RFC 8446 (TLS 1.3).</w:t>
      </w:r>
    </w:p>
    <w:p>
      <w:pPr>
        <w:pStyle w:val="ListBullet"/>
        <w:spacing w:after="40"/>
      </w:pPr>
      <w:r>
        <w:rPr>
          <w:rFonts w:ascii="Calibri" w:hAnsi="Calibri"/>
          <w:b w:val="0"/>
        </w:rPr>
        <w:t>WCAG 2.1.</w:t>
      </w:r>
    </w:p>
    <w:p>
      <w:pPr>
        <w:pStyle w:val="Heading2"/>
      </w:pPr>
      <w:r>
        <w:rPr>
          <w:rFonts w:ascii="Calibri" w:hAnsi="Calibri"/>
          <w:b/>
          <w:color w:val="1F3B63"/>
        </w:rPr>
        <w:t>5.3 Tools</w:t>
      </w:r>
    </w:p>
    <w:p>
      <w:pPr>
        <w:jc w:val="both"/>
      </w:pPr>
      <w:r>
        <w:rPr>
          <w:rFonts w:ascii="Calibri" w:hAnsi="Calibri"/>
          <w:b w:val="0"/>
        </w:rPr>
        <w:t>Mermaid (diagrams), Node.js test runner, ESLint, GitHub Actions.</w:t>
      </w:r>
    </w:p>
    <w:sectPr w:rsidR="00FC693F" w:rsidRPr="0006063C" w:rsidSect="00034616">
      <w:headerReference w:type="default" r:id="rId10"/>
      <w:footerReference w:type="default" r:id="rId11"/>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A78"/>
        <w:sz w:val="17"/>
      </w:rPr>
      <w:t xml:space="preserve">SAD v2.0 — Team 03    |    Page </w:t>
    </w:r>
    <w:r>
      <w:rPr>
        <w:color w:val="606A78"/>
        <w:sz w:val="17"/>
      </w:rPr>
      <w:fldChar w:fldCharType="begin"/>
    </w:r>
    <w:r>
      <w:rPr>
        <w:color w:val="606A78"/>
        <w:sz w:val="17"/>
      </w:rPr>
      <w:instrText xml:space="preserve"> PAGE </w:instrText>
    </w:r>
    <w:r>
      <w:rPr>
        <w:color w:val="606A78"/>
        <w:sz w:val="17"/>
      </w:rPr>
      <w:fldChar w:fldCharType="separate"/>
    </w:r>
    <w:r>
      <w:rPr>
        <w:color w:val="606A78"/>
        <w:sz w:val="17"/>
      </w:rPr>
      <w:t>1</w:t>
    </w:r>
    <w:r>
      <w:rPr>
        <w:color w:val="606A78"/>
        <w:sz w:val="17"/>
      </w:rPr>
      <w:fldChar w:fldCharType="end"/>
    </w:r>
    <w:r>
      <w:rPr>
        <w:color w:val="606A78"/>
        <w:sz w:val="17"/>
      </w:rPr>
      <w:t xml:space="preserve"> of </w:t>
    </w:r>
    <w:r>
      <w:rPr>
        <w:color w:val="606A78"/>
        <w:sz w:val="17"/>
      </w:rPr>
      <w:fldChar w:fldCharType="begin"/>
    </w:r>
    <w:r>
      <w:rPr>
        <w:color w:val="606A78"/>
        <w:sz w:val="17"/>
      </w:rPr>
      <w:instrText xml:space="preserve"> NUMPAGES </w:instrText>
    </w:r>
    <w:r>
      <w:rPr>
        <w:color w:val="606A78"/>
        <w:sz w:val="17"/>
      </w:rPr>
      <w:fldChar w:fldCharType="separate"/>
    </w:r>
    <w:r>
      <w:rPr>
        <w:color w:val="606A78"/>
        <w:sz w:val="17"/>
      </w:rPr>
      <w:t>1</w:t>
    </w:r>
    <w:r>
      <w:rPr>
        <w:color w:val="606A78"/>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D"/>
      </w:pBdr>
    </w:pPr>
    <w:r>
      <w:rPr>
        <w:color w:val="606A78"/>
        <w:sz w:val="17"/>
      </w:rPr>
      <w:t>IT Infrastructure Management Software — Software Architecture and Design Document (SAD)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Calibri" w:hAnsi="Calibri"/>
      <w:b/>
      <w:bCs/>
      <w:i/>
      <w:iCs/>
      <w:color w:val="1F3B6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E-Project-2026-B-sec/Team-03---IT-infrastructure-management-software"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SRS_IT_Infrastructure_Management.md" TargetMode="External"/><Relationship Id="rId13" Type="http://schemas.openxmlformats.org/officeDocument/2006/relationships/hyperlink" Target="Test_Plan_IT_Infrastructure_Management.md"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