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</w:pPr>
      <w:r>
        <w:rPr>
          <w:rFonts w:ascii="Arial" w:hAnsi="Arial" w:cs="Arial" w:eastAsia="Arial"/>
          <w:sz w:val="24"/>
        </w:rPr>
        <w:t>Software Requirements Specification (SRS)</w:t>
      </w:r>
    </w:p>
    <w:p/>
    <w:p>
      <w:r>
        <w:rPr>
          <w:rFonts w:ascii="Arial" w:hAnsi="Arial" w:cs="Arial" w:eastAsia="Arial"/>
          <w:b/>
          <w:sz w:val="24"/>
        </w:rPr>
        <w:t xml:space="preserve">Project: </w:t>
      </w:r>
      <w:r>
        <w:rPr>
          <w:rFonts w:ascii="Arial" w:hAnsi="Arial" w:cs="Arial" w:eastAsia="Arial"/>
          <w:sz w:val="24"/>
        </w:rPr>
        <w:t>Customer Relationship Management: Reach, Acquire, Convert, Retain and Loyalty (CRM-RACRL)</w:t>
      </w:r>
      <w:r>
        <w:br/>
      </w:r>
      <w:r>
        <w:rPr>
          <w:rFonts w:ascii="Arial" w:hAnsi="Arial" w:cs="Arial" w:eastAsia="Arial"/>
          <w:b/>
          <w:sz w:val="24"/>
        </w:rPr>
        <w:t xml:space="preserve">Version: </w:t>
      </w:r>
      <w:r>
        <w:rPr>
          <w:rFonts w:ascii="Arial" w:hAnsi="Arial" w:cs="Arial" w:eastAsia="Arial"/>
          <w:sz w:val="24"/>
        </w:rPr>
        <w:t>1.0</w:t>
      </w:r>
      <w:r>
        <w:br/>
      </w:r>
      <w:r>
        <w:rPr>
          <w:rFonts w:ascii="Arial" w:hAnsi="Arial" w:cs="Arial" w:eastAsia="Arial"/>
          <w:b/>
          <w:sz w:val="24"/>
        </w:rPr>
        <w:t xml:space="preserve">Authors: </w:t>
      </w:r>
      <w:r>
        <w:rPr>
          <w:rFonts w:ascii="Arial" w:hAnsi="Arial" w:cs="Arial" w:eastAsia="Arial"/>
          <w:sz w:val="24"/>
        </w:rPr>
        <w:t>Balla Santhosh, Dhriti Kamani, Disha Lokesh, Diya Agarwal (Section B, PES University RR Campus)</w:t>
      </w:r>
      <w:r>
        <w:br/>
      </w:r>
      <w:r>
        <w:rPr>
          <w:rFonts w:ascii="Arial" w:hAnsi="Arial" w:cs="Arial" w:eastAsia="Arial"/>
          <w:b/>
          <w:sz w:val="24"/>
        </w:rPr>
        <w:t xml:space="preserve">Date: </w:t>
      </w:r>
      <w:r>
        <w:rPr>
          <w:rFonts w:ascii="Arial" w:hAnsi="Arial" w:cs="Arial" w:eastAsia="Arial"/>
          <w:sz w:val="24"/>
        </w:rPr>
        <w:t>27-10-2026</w:t>
      </w:r>
      <w:r>
        <w:br/>
      </w:r>
      <w:r>
        <w:rPr>
          <w:rFonts w:ascii="Arial" w:hAnsi="Arial" w:cs="Arial" w:eastAsia="Arial"/>
          <w:b/>
          <w:sz w:val="24"/>
        </w:rPr>
        <w:t xml:space="preserve">Status: </w:t>
      </w:r>
      <w:r>
        <w:rPr>
          <w:rFonts w:ascii="Arial" w:hAnsi="Arial" w:cs="Arial" w:eastAsia="Arial"/>
          <w:sz w:val="24"/>
        </w:rPr>
        <w:t>Submitted for review (baseline before Sprint 1)</w:t>
      </w:r>
    </w:p>
    <w:p/>
    <w:p>
      <w:pPr>
        <w:pStyle w:val="Heading2"/>
        <w:keepNext/>
      </w:pPr>
      <w:r>
        <w:rPr>
          <w:rFonts w:ascii="Arial" w:hAnsi="Arial" w:cs="Arial" w:eastAsia="Arial"/>
          <w:sz w:val="24"/>
        </w:rPr>
        <w:t>Revision history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1122"/>
        <w:gridCol w:w="1458"/>
        <w:gridCol w:w="1346"/>
        <w:gridCol w:w="3366"/>
        <w:gridCol w:w="1348"/>
      </w:tblGrid>
      <w:tr>
        <w:trPr>
          <w:tblHeader/>
        </w:trPr>
        <w:tc>
          <w:tcPr>
            <w:tcW w:w="1122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Version</w:t>
            </w:r>
          </w:p>
        </w:tc>
        <w:tc>
          <w:tcPr>
            <w:tcW w:w="1458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Date</w:t>
            </w:r>
          </w:p>
        </w:tc>
        <w:tc>
          <w:tcPr>
            <w:tcW w:w="134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Author</w:t>
            </w:r>
          </w:p>
        </w:tc>
        <w:tc>
          <w:tcPr>
            <w:tcW w:w="336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Change summary</w:t>
            </w:r>
          </w:p>
        </w:tc>
        <w:tc>
          <w:tcPr>
            <w:tcW w:w="1348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Approval</w:t>
            </w:r>
          </w:p>
        </w:tc>
      </w:tr>
      <w:tr>
        <w:tc>
          <w:tcPr>
            <w:tcW w:w="112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0.1</w:t>
            </w:r>
          </w:p>
        </w:tc>
        <w:tc>
          <w:tcPr>
            <w:tcW w:w="1458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20-10-2026</w:t>
            </w:r>
          </w:p>
        </w:tc>
        <w:tc>
          <w:tcPr>
            <w:tcW w:w="134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Team</w:t>
            </w:r>
          </w:p>
        </w:tc>
        <w:tc>
          <w:tcPr>
            <w:tcW w:w="336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Initial requirements draft</w:t>
            </w:r>
          </w:p>
        </w:tc>
        <w:tc>
          <w:tcPr>
            <w:tcW w:w="1348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</w:tr>
      <w:tr>
        <w:tc>
          <w:tcPr>
            <w:tcW w:w="112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1.0</w:t>
            </w:r>
          </w:p>
        </w:tc>
        <w:tc>
          <w:tcPr>
            <w:tcW w:w="1458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27-10-2026</w:t>
            </w:r>
          </w:p>
        </w:tc>
        <w:tc>
          <w:tcPr>
            <w:tcW w:w="134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Team</w:t>
            </w:r>
          </w:p>
        </w:tc>
        <w:tc>
          <w:tcPr>
            <w:tcW w:w="336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Full SRS with 27 FRs, 10 NFRs, 7 security requirements, use-case diagrams and RTM</w:t>
            </w:r>
          </w:p>
        </w:tc>
        <w:tc>
          <w:tcPr>
            <w:tcW w:w="1348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 w:eastAsia="Arial"/>
          <w:sz w:val="24"/>
        </w:rPr>
        <w:t>Approvals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2160"/>
        <w:gridCol w:w="2160"/>
        <w:gridCol w:w="2880"/>
        <w:gridCol w:w="1440"/>
      </w:tblGrid>
      <w:tr>
        <w:trPr>
          <w:tblHeader/>
        </w:trPr>
        <w:tc>
          <w:tcPr>
            <w:tcW w:w="2160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Role</w:t>
            </w:r>
          </w:p>
        </w:tc>
        <w:tc>
          <w:tcPr>
            <w:tcW w:w="2160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Name</w:t>
            </w:r>
          </w:p>
        </w:tc>
        <w:tc>
          <w:tcPr>
            <w:tcW w:w="2880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Signature / Email</w:t>
            </w:r>
          </w:p>
        </w:tc>
        <w:tc>
          <w:tcPr>
            <w:tcW w:w="1440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20"/>
              </w:rPr>
              <w:t>Date</w:t>
            </w:r>
          </w:p>
        </w:tc>
      </w:tr>
      <w:tr>
        <w:tc>
          <w:tcPr>
            <w:tcW w:w="216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Course Coordinator</w:t>
            </w:r>
          </w:p>
        </w:tc>
        <w:tc>
          <w:tcPr>
            <w:tcW w:w="216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  <w:tc>
          <w:tcPr>
            <w:tcW w:w="28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  <w:tc>
          <w:tcPr>
            <w:tcW w:w="144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</w:tr>
      <w:tr>
        <w:tc>
          <w:tcPr>
            <w:tcW w:w="216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  <w:t>Team Lead</w:t>
            </w:r>
          </w:p>
        </w:tc>
        <w:tc>
          <w:tcPr>
            <w:tcW w:w="216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  <w:tc>
          <w:tcPr>
            <w:tcW w:w="28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  <w:tc>
          <w:tcPr>
            <w:tcW w:w="144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20"/>
              </w:rPr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 w:eastAsia="Arial"/>
          <w:sz w:val="24"/>
        </w:rPr>
        <w:t>Table of Contents</w:t>
      </w:r>
    </w:p>
    <w:p>
      <w:r/>
      <w:r>
        <w:rPr>
          <w:rFonts w:ascii="Arial" w:hAnsi="Arial" w:cs="Arial" w:eastAsia="Arial"/>
          <w:sz w:val="24"/>
        </w:rPr>
        <w:t>1. Introduction</w:t>
      </w:r>
      <w:r>
        <w:br/>
      </w:r>
      <w:r>
        <w:rPr>
          <w:rFonts w:ascii="Arial" w:hAnsi="Arial" w:cs="Arial" w:eastAsia="Arial"/>
          <w:sz w:val="24"/>
        </w:rPr>
        <w:t>2. Overall description</w:t>
      </w:r>
      <w:r>
        <w:br/>
      </w:r>
      <w:r>
        <w:rPr>
          <w:rFonts w:ascii="Arial" w:hAnsi="Arial" w:cs="Arial" w:eastAsia="Arial"/>
          <w:sz w:val="24"/>
        </w:rPr>
        <w:t>3. External interfaces</w:t>
      </w:r>
      <w:r>
        <w:br/>
      </w:r>
      <w:r>
        <w:rPr>
          <w:rFonts w:ascii="Arial" w:hAnsi="Arial" w:cs="Arial" w:eastAsia="Arial"/>
          <w:sz w:val="24"/>
        </w:rPr>
        <w:t>4. System features (detailed)</w:t>
      </w:r>
      <w:r>
        <w:br/>
      </w:r>
      <w:r>
        <w:rPr>
          <w:rFonts w:ascii="Arial" w:hAnsi="Arial" w:cs="Arial" w:eastAsia="Arial"/>
          <w:sz w:val="24"/>
        </w:rPr>
        <w:t>5. Non-functional requirements (detailed)</w:t>
      </w:r>
      <w:r>
        <w:br/>
      </w:r>
      <w:r>
        <w:rPr>
          <w:rFonts w:ascii="Arial" w:hAnsi="Arial" w:cs="Arial" w:eastAsia="Arial"/>
          <w:sz w:val="24"/>
        </w:rPr>
        <w:t>6. Quality attributes &amp; Acceptance tests</w:t>
      </w:r>
      <w:r>
        <w:br/>
      </w:r>
      <w:r>
        <w:rPr>
          <w:rFonts w:ascii="Arial" w:hAnsi="Arial" w:cs="Arial" w:eastAsia="Arial"/>
          <w:sz w:val="24"/>
        </w:rPr>
        <w:t>7. UML Use-Case Diagram</w:t>
      </w:r>
      <w:r>
        <w:br/>
      </w:r>
      <w:r>
        <w:rPr>
          <w:rFonts w:ascii="Arial" w:hAnsi="Arial" w:cs="Arial" w:eastAsia="Arial"/>
          <w:sz w:val="24"/>
        </w:rPr>
        <w:t>8. Requirements Traceability Matrix (RTM)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1. Introduction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1.1 Purpose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This document is the Software Requirements Specification for CRM-RACRL, a web-based Customer Relationship Management system that supports the full customer lifecycle: Reach, Acquire, Convert, Retain and Loyalty. It defines the functional and non-functional requirements, security requirements, interfaces and acceptance criteria that the team will build and test in Sprint 1 (27-31 Oct 2026) and Sprint 2 (2-7 Nov 2026).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1.2 Scope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The system lets a small or medium business run marketing campaigns (Reach), capture and route leads (Acquire), convert leads into customers through a sales pipeline (Convert), support customers through tickets with SLAs (Retain) and reward repeat customers through points, tiers and rewards (Loyalty), with one analytics dashboard across the funnel. Out of scope: real payment processing, real bulk email/SMS delivery (sends are simulated and logged), telephony integration and native mobile apps.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1.3 Audience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Developers, QA engineers, the Scrum team (product owner and scrum master), the course coordinator and assessment evaluators.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1.4 Definitions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CRM (Customer Relationship Management), Lead (prospective customer not yet qualified), Contact (qualified person the business deals with), Account (company or household a contact belongs to), Deal (sales opportunity in a pipeline stage), Segment (saved filter over contacts), CLV (Customer Lifetime Value), SLA (Service Level Agreement), RBAC (Role-Based Access Control), JWT (JSON Web Token), API, UI, CSV, CI/CD, DPDP Act (Digital Personal Data Protection Act, 2023).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2. Overall description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2.1 Product perspective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CRM-RACRL is a new, self-contained web application. A React single-page application talks over HTTPS to a REST API built with Node.js and Express, which stores data in PostgreSQL. All five lifecycle modules share one customer record, so every interaction appears on a single Customer 360 timeline. External email/SMS providers are behind a NotificationService interface and are stubbed in this release.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b/>
          <w:sz w:val="24"/>
        </w:rPr>
        <w:t>2.2 Major product functions (detailed)</w:t>
      </w:r>
      <w:r>
        <w:br/>
      </w:r>
      <w:r>
        <w:rPr>
          <w:rFonts w:ascii="Arial" w:hAnsi="Arial" w:cs="Arial" w:eastAsia="Arial"/>
          <w:sz w:val="24"/>
        </w:rPr>
        <w:t>- Authenticate users and enforce roles</w:t>
      </w:r>
      <w:r>
        <w:br/>
      </w:r>
      <w:r>
        <w:rPr>
          <w:rFonts w:ascii="Arial" w:hAnsi="Arial" w:cs="Arial" w:eastAsia="Arial"/>
          <w:sz w:val="24"/>
        </w:rPr>
        <w:t>- Build consent-aware audience segments and run marketing campaigns</w:t>
      </w:r>
      <w:r>
        <w:br/>
      </w:r>
      <w:r>
        <w:rPr>
          <w:rFonts w:ascii="Arial" w:hAnsi="Arial" w:cs="Arial" w:eastAsia="Arial"/>
          <w:sz w:val="24"/>
        </w:rPr>
        <w:t>- Capture leads from a web form, CSV import and manual entry; score and assign them</w:t>
      </w:r>
      <w:r>
        <w:br/>
      </w:r>
      <w:r>
        <w:rPr>
          <w:rFonts w:ascii="Arial" w:hAnsi="Arial" w:cs="Arial" w:eastAsia="Arial"/>
          <w:sz w:val="24"/>
        </w:rPr>
        <w:t>- Manage contacts, accounts and deals on a drag-and-drop pipeline; convert leads</w:t>
      </w:r>
      <w:r>
        <w:br/>
      </w:r>
      <w:r>
        <w:rPr>
          <w:rFonts w:ascii="Arial" w:hAnsi="Arial" w:cs="Arial" w:eastAsia="Arial"/>
          <w:sz w:val="24"/>
        </w:rPr>
        <w:t>- Log activities and generate quotes</w:t>
      </w:r>
      <w:r>
        <w:br/>
      </w:r>
      <w:r>
        <w:rPr>
          <w:rFonts w:ascii="Arial" w:hAnsi="Arial" w:cs="Arial" w:eastAsia="Arial"/>
          <w:sz w:val="24"/>
        </w:rPr>
        <w:t>- Handle support tickets with SLA tracking and a Customer 360 view</w:t>
      </w:r>
      <w:r>
        <w:br/>
      </w:r>
      <w:r>
        <w:rPr>
          <w:rFonts w:ascii="Arial" w:hAnsi="Arial" w:cs="Arial" w:eastAsia="Arial"/>
          <w:sz w:val="24"/>
        </w:rPr>
        <w:t>- Record orders, award loyalty points, manage tiers, rewards and referrals</w:t>
      </w:r>
      <w:r>
        <w:br/>
      </w:r>
      <w:r>
        <w:rPr>
          <w:rFonts w:ascii="Arial" w:hAnsi="Arial" w:cs="Arial" w:eastAsia="Arial"/>
          <w:sz w:val="24"/>
        </w:rPr>
        <w:t>- Show KPI dashboard, funnel report, CSV export, global search and audit log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b/>
          <w:sz w:val="24"/>
        </w:rPr>
        <w:t>2.3 User roles and characteristics (expanded)</w:t>
      </w:r>
      <w:r>
        <w:br/>
      </w:r>
      <w:r>
        <w:rPr>
          <w:rFonts w:ascii="Arial" w:hAnsi="Arial" w:cs="Arial" w:eastAsia="Arial"/>
          <w:b/>
          <w:sz w:val="24"/>
        </w:rPr>
        <w:t xml:space="preserve">- Admin: </w:t>
      </w:r>
      <w:r>
        <w:rPr>
          <w:rFonts w:ascii="Arial" w:hAnsi="Arial" w:cs="Arial" w:eastAsia="Arial"/>
          <w:sz w:val="24"/>
        </w:rPr>
        <w:t>manages users, roles, reward catalogue and settings; full access.</w:t>
      </w:r>
      <w:r>
        <w:br/>
      </w:r>
      <w:r>
        <w:rPr>
          <w:rFonts w:ascii="Arial" w:hAnsi="Arial" w:cs="Arial" w:eastAsia="Arial"/>
          <w:b/>
          <w:sz w:val="24"/>
        </w:rPr>
        <w:t xml:space="preserve">- Marketing Executive: </w:t>
      </w:r>
      <w:r>
        <w:rPr>
          <w:rFonts w:ascii="Arial" w:hAnsi="Arial" w:cs="Arial" w:eastAsia="Arial"/>
          <w:sz w:val="24"/>
        </w:rPr>
        <w:t>builds segments and campaigns; comfortable with spreadsheets, not technical.</w:t>
      </w:r>
      <w:r>
        <w:br/>
      </w:r>
      <w:r>
        <w:rPr>
          <w:rFonts w:ascii="Arial" w:hAnsi="Arial" w:cs="Arial" w:eastAsia="Arial"/>
          <w:b/>
          <w:sz w:val="24"/>
        </w:rPr>
        <w:t xml:space="preserve">- Sales Manager: </w:t>
      </w:r>
      <w:r>
        <w:rPr>
          <w:rFonts w:ascii="Arial" w:hAnsi="Arial" w:cs="Arial" w:eastAsia="Arial"/>
          <w:sz w:val="24"/>
        </w:rPr>
        <w:t>assigns leads, monitors pipeline and team performance.</w:t>
      </w:r>
      <w:r>
        <w:br/>
      </w:r>
      <w:r>
        <w:rPr>
          <w:rFonts w:ascii="Arial" w:hAnsi="Arial" w:cs="Arial" w:eastAsia="Arial"/>
          <w:b/>
          <w:sz w:val="24"/>
        </w:rPr>
        <w:t xml:space="preserve">- Sales Representative: </w:t>
      </w:r>
      <w:r>
        <w:rPr>
          <w:rFonts w:ascii="Arial" w:hAnsi="Arial" w:cs="Arial" w:eastAsia="Arial"/>
          <w:sz w:val="24"/>
        </w:rPr>
        <w:t>works own leads, deals and activities daily; needs fast, few-click flows.</w:t>
      </w:r>
      <w:r>
        <w:br/>
      </w:r>
      <w:r>
        <w:rPr>
          <w:rFonts w:ascii="Arial" w:hAnsi="Arial" w:cs="Arial" w:eastAsia="Arial"/>
          <w:b/>
          <w:sz w:val="24"/>
        </w:rPr>
        <w:t xml:space="preserve">- Support Agent: </w:t>
      </w:r>
      <w:r>
        <w:rPr>
          <w:rFonts w:ascii="Arial" w:hAnsi="Arial" w:cs="Arial" w:eastAsia="Arial"/>
          <w:sz w:val="24"/>
        </w:rPr>
        <w:t>handles tickets, views Customer 360 and redeems rewards for customers.</w:t>
      </w:r>
      <w:r>
        <w:br/>
      </w:r>
      <w:r>
        <w:rPr>
          <w:rFonts w:ascii="Arial" w:hAnsi="Arial" w:cs="Arial" w:eastAsia="Arial"/>
          <w:b/>
          <w:sz w:val="24"/>
        </w:rPr>
        <w:t xml:space="preserve">- Customer / Website Visitor (external): </w:t>
      </w:r>
      <w:r>
        <w:rPr>
          <w:rFonts w:ascii="Arial" w:hAnsi="Arial" w:cs="Arial" w:eastAsia="Arial"/>
          <w:sz w:val="24"/>
        </w:rPr>
        <w:t>submits the lead form and uses referral codes; no login.</w:t>
      </w:r>
    </w:p>
    <w:p>
      <w:pPr>
        <w:ind w:left="720"/>
      </w:pPr>
      <w:r>
        <w:rPr>
          <w:rFonts w:ascii="Arial" w:hAnsi="Arial" w:cs="Arial" w:eastAsia="Arial"/>
          <w:b/>
          <w:sz w:val="24"/>
        </w:rPr>
        <w:t>2.4 Operating environment</w:t>
      </w:r>
      <w:r>
        <w:br/>
      </w:r>
      <w:r>
        <w:rPr>
          <w:rFonts w:ascii="Arial" w:hAnsi="Arial" w:cs="Arial" w:eastAsia="Arial"/>
          <w:sz w:val="24"/>
        </w:rPr>
        <w:t>- Client: current Chrome, Firefox, Edge and Safari on desktop and mobile (minimum 360 px width)</w:t>
      </w:r>
      <w:r>
        <w:br/>
      </w:r>
      <w:r>
        <w:rPr>
          <w:rFonts w:ascii="Arial" w:hAnsi="Arial" w:cs="Arial" w:eastAsia="Arial"/>
          <w:sz w:val="24"/>
        </w:rPr>
        <w:t>- Server: Node.js 20 LTS in Docker; PostgreSQL 16</w:t>
      </w:r>
      <w:r>
        <w:br/>
      </w:r>
      <w:r>
        <w:rPr>
          <w:rFonts w:ascii="Arial" w:hAnsi="Arial" w:cs="Arial" w:eastAsia="Arial"/>
          <w:sz w:val="24"/>
        </w:rPr>
        <w:t>- Hosting: web on Vercel, API and database on Render; source on GitHub with GitHub Actions CI/CD; work tracked in Jira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b/>
          <w:sz w:val="24"/>
        </w:rPr>
        <w:t>2.5 Constraints</w:t>
      </w:r>
      <w:r>
        <w:br/>
      </w:r>
      <w:r>
        <w:rPr>
          <w:rFonts w:ascii="Arial" w:hAnsi="Arial" w:cs="Arial" w:eastAsia="Arial"/>
          <w:sz w:val="24"/>
        </w:rPr>
        <w:t>- Delivered in two one-week sprints by a team of four</w:t>
      </w:r>
      <w:r>
        <w:br/>
      </w:r>
      <w:r>
        <w:rPr>
          <w:rFonts w:ascii="Arial" w:hAnsi="Arial" w:cs="Arial" w:eastAsia="Arial"/>
          <w:sz w:val="24"/>
        </w:rPr>
        <w:t>- Personal data handled in line with India's DPDP Act, 2023 (consent for marketing, export and deletion on request)</w:t>
      </w:r>
      <w:r>
        <w:br/>
      </w:r>
      <w:r>
        <w:rPr>
          <w:rFonts w:ascii="Arial" w:hAnsi="Arial" w:cs="Arial" w:eastAsia="Arial"/>
          <w:sz w:val="24"/>
        </w:rPr>
        <w:t>- Free and open-source tools and free hosting tiers only</w:t>
      </w:r>
      <w:r>
        <w:br/>
      </w:r>
      <w:r>
        <w:rPr>
          <w:rFonts w:ascii="Arial" w:hAnsi="Arial" w:cs="Arial" w:eastAsia="Arial"/>
          <w:sz w:val="24"/>
        </w:rPr>
        <w:t>- Every change reaches the main branch only through a reviewed pull request with a passing CI pipeline</w:t>
      </w:r>
    </w:p>
    <w:p>
      <w:pPr>
        <w:ind w:left="720"/>
      </w:pPr>
      <w:r>
        <w:rPr>
          <w:rFonts w:ascii="Arial" w:hAnsi="Arial" w:cs="Arial" w:eastAsia="Arial"/>
          <w:b/>
          <w:sz w:val="24"/>
        </w:rPr>
        <w:t>2.6 Assumptions and dependencies</w:t>
      </w:r>
      <w:r>
        <w:br/>
      </w:r>
      <w:r>
        <w:rPr>
          <w:rFonts w:ascii="Arial" w:hAnsi="Arial" w:cs="Arial" w:eastAsia="Arial"/>
          <w:sz w:val="24"/>
        </w:rPr>
        <w:t>- Single business (single tenant) uses the system</w:t>
      </w:r>
      <w:r>
        <w:br/>
      </w:r>
      <w:r>
        <w:rPr>
          <w:rFonts w:ascii="Arial" w:hAnsi="Arial" w:cs="Arial" w:eastAsia="Arial"/>
          <w:sz w:val="24"/>
        </w:rPr>
        <w:t>- Campaign sends and orders are simulated or entered manually; no live gateways</w:t>
      </w:r>
      <w:r>
        <w:br/>
      </w:r>
      <w:r>
        <w:rPr>
          <w:rFonts w:ascii="Arial" w:hAnsi="Arial" w:cs="Arial" w:eastAsia="Arial"/>
          <w:sz w:val="24"/>
        </w:rPr>
        <w:t>- Hosting providers' free tiers remain available during the evaluation period</w:t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3. External interface requirements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3.1 User interfaces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Responsive web UI with a left navigation (Dashboard, Campaigns, Leads, Contacts, Accounts, Deals, Tickets, Loyalty, Reports, Admin) and a global search bar. Forms show inline validation messages; lists support sort, filter and pagination; the deal pipeline is a drag-and-drop Kanban board. Accessibility: labelled fields, keyboard navigation and WCAG 2.1 AA contrast.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b/>
          <w:sz w:val="24"/>
        </w:rPr>
        <w:t>3.2 Hardware interfaces</w:t>
      </w:r>
      <w:r>
        <w:br/>
      </w:r>
      <w:r>
        <w:rPr>
          <w:rFonts w:ascii="Arial" w:hAnsi="Arial" w:cs="Arial" w:eastAsia="Arial"/>
          <w:sz w:val="24"/>
        </w:rPr>
        <w:t>- No special hardware; any device with a modern browser</w:t>
      </w:r>
      <w:r>
        <w:br/>
      </w:r>
      <w:r>
        <w:rPr>
          <w:rFonts w:ascii="Arial" w:hAnsi="Arial" w:cs="Arial" w:eastAsia="Arial"/>
          <w:sz w:val="24"/>
        </w:rPr>
        <w:t>- Server runs in a Docker container on cloud infrastructure (Render)</w:t>
      </w:r>
    </w:p>
    <w:p>
      <w:pPr>
        <w:ind w:left="720"/>
      </w:pPr>
      <w:r>
        <w:rPr>
          <w:rFonts w:ascii="Arial" w:hAnsi="Arial" w:cs="Arial" w:eastAsia="Arial"/>
          <w:b/>
          <w:sz w:val="24"/>
        </w:rPr>
        <w:t>3.3 Software interfaces</w:t>
      </w:r>
      <w:r>
        <w:br/>
      </w:r>
      <w:r>
        <w:rPr>
          <w:rFonts w:ascii="Arial" w:hAnsi="Arial" w:cs="Arial" w:eastAsia="Arial"/>
          <w:sz w:val="24"/>
        </w:rPr>
        <w:t>- REST/JSON API under /api/v1, documented with OpenAPI (Swagger UI at /api/docs)</w:t>
      </w:r>
      <w:r>
        <w:br/>
      </w:r>
      <w:r>
        <w:rPr>
          <w:rFonts w:ascii="Arial" w:hAnsi="Arial" w:cs="Arial" w:eastAsia="Arial"/>
          <w:sz w:val="24"/>
        </w:rPr>
        <w:t>- PostgreSQL 16 accessed through Prisma ORM</w:t>
      </w:r>
      <w:r>
        <w:br/>
      </w:r>
      <w:r>
        <w:rPr>
          <w:rFonts w:ascii="Arial" w:hAnsi="Arial" w:cs="Arial" w:eastAsia="Arial"/>
          <w:sz w:val="24"/>
        </w:rPr>
        <w:t>- NotificationService interface for email/SMS (logging stub in this release)</w:t>
      </w:r>
      <w:r>
        <w:br/>
      </w:r>
      <w:r>
        <w:rPr>
          <w:rFonts w:ascii="Arial" w:hAnsi="Arial" w:cs="Arial" w:eastAsia="Arial"/>
          <w:sz w:val="24"/>
        </w:rPr>
        <w:t>- GitHub for Jira integration linking branches and pull requests to Jira issues</w:t>
      </w:r>
    </w:p>
    <w:p>
      <w:pPr>
        <w:ind w:left="720"/>
      </w:pPr>
    </w:p>
    <w:p>
      <w:pPr>
        <w:ind w:left="720"/>
      </w:pPr>
      <w:r>
        <w:rPr>
          <w:rFonts w:ascii="Arial" w:hAnsi="Arial" w:cs="Arial" w:eastAsia="Arial"/>
          <w:b/>
          <w:sz w:val="24"/>
        </w:rPr>
        <w:t>3.4 Communications</w:t>
      </w:r>
      <w:r>
        <w:br/>
      </w:r>
      <w:r>
        <w:rPr>
          <w:rFonts w:ascii="Arial" w:hAnsi="Arial" w:cs="Arial" w:eastAsia="Arial"/>
          <w:sz w:val="24"/>
        </w:rPr>
        <w:t>- HTTPS (TLS 1.2+) for all traffic; JWT sent in the Authorization: Bearer header</w:t>
      </w:r>
      <w:r>
        <w:br/>
      </w:r>
      <w:r>
        <w:rPr>
          <w:rFonts w:ascii="Arial" w:hAnsi="Arial" w:cs="Arial" w:eastAsia="Arial"/>
          <w:sz w:val="24"/>
        </w:rPr>
        <w:t>- CORS restricted to the web application's origin</w:t>
      </w:r>
      <w:r>
        <w:br/>
      </w:r>
      <w:r>
        <w:rPr>
          <w:rFonts w:ascii="Arial" w:hAnsi="Arial" w:cs="Arial" w:eastAsia="Arial"/>
          <w:sz w:val="24"/>
        </w:rPr>
        <w:t>- Public endpoint POST /api/v1/public/leads for the website lead form, rate limited</w:t>
      </w:r>
    </w:p>
    <w:p/>
    <w:p>
      <w:r>
        <w:rPr>
          <w:rFonts w:ascii="Arial" w:hAnsi="Arial" w:cs="Arial" w:eastAsia="Arial"/>
          <w:i/>
          <w:sz w:val="22"/>
        </w:rPr>
        <w:t>Summary: 27 functional requirements (section 4), 10 non-functional requirements (section 5), 3 security objectives and 7 security requirements (section 5.1).</w:t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4. System features (detailed)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Each requirement below includes acceptance criteria and a reference test case from the Software Test Plan. IDs follow CRM-F-### (grouped by module in steps of 10). Priority High = must ship and be demoed; Medium = should ship; Low = stretch goal. The planned sprint is shown in the Comments column.</w:t>
      </w:r>
    </w:p>
    <w:p>
      <w:pPr>
        <w:pStyle w:val="Heading3"/>
        <w:keepNext/>
      </w:pPr>
      <w:r>
        <w:rPr>
          <w:rFonts w:ascii="Arial" w:hAnsi="Arial" w:cs="Arial" w:eastAsia="Arial"/>
          <w:sz w:val="24"/>
        </w:rPr>
        <w:t>4.1 Authentication and User Administration</w:t>
      </w:r>
    </w:p>
    <w:p>
      <w:pPr>
        <w:keepNext/>
        <w:ind w:left="720"/>
      </w:pPr>
      <w:r>
        <w:rPr>
          <w:rFonts w:ascii="Arial" w:hAnsi="Arial" w:cs="Arial" w:eastAsia="Arial"/>
          <w:i w:val="0"/>
          <w:sz w:val="24"/>
        </w:rPr>
        <w:t>Description: Sign-in, roles and user management for the five internal user roles.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956"/>
        <w:gridCol w:w="2214"/>
        <w:gridCol w:w="956"/>
        <w:gridCol w:w="805"/>
        <w:gridCol w:w="1006"/>
        <w:gridCol w:w="2314"/>
        <w:gridCol w:w="1109"/>
      </w:tblGrid>
      <w:tr>
        <w:trPr>
          <w:tblHeader/>
        </w:trPr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2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(shall...)</w:t>
            </w:r>
          </w:p>
        </w:tc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Type</w:t>
            </w:r>
          </w:p>
        </w:tc>
        <w:tc>
          <w:tcPr>
            <w:tcW w:w="8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tcW w:w="100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Source / Stakeholder</w:t>
            </w:r>
          </w:p>
        </w:tc>
        <w:tc>
          <w:tcPr>
            <w:tcW w:w="23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Acceptance criteria / Test case ref</w:t>
            </w:r>
          </w:p>
        </w:tc>
        <w:tc>
          <w:tcPr>
            <w:tcW w:w="110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 / Dependencies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CRM-F-001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let users log in with email and password and issue a signed JWT on success; invalid credentials shall get one generic error.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/ All users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AC-CRM-F-001: Valid credentials return a token and open the role dashboard; wrong password or unknown email both return 401 with the same message. Test: TC-AUTH-01, TC-AUTH-02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bcrypt, JWT library.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CRM-F-002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enforce role-based access (Admin, Marketing Executive, Sales Manager, Sales Representative, Support Agent) on every API route and UI screen.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AC-CRM-F-002: A role calling a route outside its permissions gets 403 and the screen is hidden in the UI. Test: TC-AUTH-03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CRM-F-001.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CRM-F-003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Admin shall create users, change their role and deactivate them.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Admin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AC-CRM-F-003: A deactivated user can no longer log in; role change takes effect on next login. Test: TC-AUTH-04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CRM-F-002. Sprint 1</w:t>
            </w:r>
          </w:p>
        </w:tc>
      </w:tr>
    </w:tbl>
    <w:p/>
    <w:p>
      <w:pPr>
        <w:pStyle w:val="Heading3"/>
        <w:keepNext/>
      </w:pPr>
      <w:r>
        <w:rPr>
          <w:rFonts w:ascii="Arial" w:hAnsi="Arial" w:cs="Arial" w:eastAsia="Arial"/>
          <w:sz w:val="24"/>
        </w:rPr>
        <w:t>4.2 Reach (Marketing Campaigns)</w:t>
      </w:r>
    </w:p>
    <w:p>
      <w:pPr>
        <w:keepNext/>
        <w:ind w:left="720"/>
      </w:pPr>
      <w:r>
        <w:rPr>
          <w:rFonts w:ascii="Arial" w:hAnsi="Arial" w:cs="Arial" w:eastAsia="Arial"/>
          <w:i w:val="0"/>
          <w:sz w:val="24"/>
        </w:rPr>
        <w:t>Description: Build audiences that respect consent, run campaigns and measure how many people they reach and convert to leads.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956"/>
        <w:gridCol w:w="2214"/>
        <w:gridCol w:w="956"/>
        <w:gridCol w:w="805"/>
        <w:gridCol w:w="1006"/>
        <w:gridCol w:w="2314"/>
        <w:gridCol w:w="1109"/>
      </w:tblGrid>
      <w:tr>
        <w:trPr>
          <w:tblHeader/>
        </w:trPr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2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(shall...)</w:t>
            </w:r>
          </w:p>
        </w:tc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Type</w:t>
            </w:r>
          </w:p>
        </w:tc>
        <w:tc>
          <w:tcPr>
            <w:tcW w:w="8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tcW w:w="100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Source / Stakeholder</w:t>
            </w:r>
          </w:p>
        </w:tc>
        <w:tc>
          <w:tcPr>
            <w:tcW w:w="23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Acceptance criteria / Test case ref</w:t>
            </w:r>
          </w:p>
        </w:tc>
        <w:tc>
          <w:tcPr>
            <w:tcW w:w="110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 / Dependencies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CRM-F-010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Marketing shall create, edit, schedule and archive campaigns with name, channel (email/SMS/social), budget, start and end dates and a target segment.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Marketing team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AC-CRM-F-010: Campaign saves with status Scheduled; end date before start date is rejected with a validation message. Test: TC-REACH-01, TC-REACH-02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CRM-F-011.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CRM-F-011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Marketing shall build saved audience segments by filtering contacts on city, tier, tags and last order date; contacts without marketing consent shall be excluded automatically.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Marketing / DPDP Act 2023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AC-CRM-F-011: Segment of 10 matching contacts where 3 lack consent returns an audience of 7. Test: TC-REACH-03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Contact data.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CRM-F-012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record and show campaign metrics: recipients, opens, clicks, leads generated and cost per lead.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Marketing manager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AC-CRM-F-012: Simulated send to 7 contacts with 4 opens, 2 clicks and 1 lead shows exactly those numbers. Test: TC-REACH-04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NotificationService stub. Sprint 2</w:t>
            </w:r>
          </w:p>
        </w:tc>
      </w:tr>
    </w:tbl>
    <w:p/>
    <w:p>
      <w:pPr>
        <w:pStyle w:val="Heading3"/>
        <w:keepNext/>
      </w:pPr>
      <w:r>
        <w:rPr>
          <w:rFonts w:ascii="Arial" w:hAnsi="Arial" w:cs="Arial" w:eastAsia="Arial"/>
          <w:sz w:val="24"/>
        </w:rPr>
        <w:t>4.3 Acquire (Lead Management)</w:t>
      </w:r>
    </w:p>
    <w:p>
      <w:pPr>
        <w:keepNext/>
        <w:ind w:left="720"/>
      </w:pPr>
      <w:r>
        <w:rPr>
          <w:rFonts w:ascii="Arial" w:hAnsi="Arial" w:cs="Arial" w:eastAsia="Arial"/>
          <w:i w:val="0"/>
          <w:sz w:val="24"/>
        </w:rPr>
        <w:t>Description: Capture leads from the website, files and manual entry, score them and route them to sales representatives.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956"/>
        <w:gridCol w:w="2214"/>
        <w:gridCol w:w="956"/>
        <w:gridCol w:w="805"/>
        <w:gridCol w:w="1006"/>
        <w:gridCol w:w="2314"/>
        <w:gridCol w:w="1109"/>
      </w:tblGrid>
      <w:tr>
        <w:trPr>
          <w:tblHeader/>
        </w:trPr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2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(shall...)</w:t>
            </w:r>
          </w:p>
        </w:tc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Type</w:t>
            </w:r>
          </w:p>
        </w:tc>
        <w:tc>
          <w:tcPr>
            <w:tcW w:w="8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tcW w:w="100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Source / Stakeholder</w:t>
            </w:r>
          </w:p>
        </w:tc>
        <w:tc>
          <w:tcPr>
            <w:tcW w:w="23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Acceptance criteria / Test case ref</w:t>
            </w:r>
          </w:p>
        </w:tc>
        <w:tc>
          <w:tcPr>
            <w:tcW w:w="110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 / Dependencies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CRM-F-020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capture leads from a public web-form endpoint and from manual entry, storing name, email, phone, source and campaign; duplicate emails shall be flagged.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/ Marketing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AC-CRM-F-020: Form submission creates a lead with source Web; second lead with same email is marked duplicate. Test: TC-ACQ-01, TC-ACQ-02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Rate limiting (CRM-SR-006).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CRM-F-021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import leads from a CSV file and receive a row-level report of imported and rejected rows with reasons.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manager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AC-CRM-F-021: 10-row file with 2 invalid emails imports 8 rows and lists the 2 rejected row numbers. Test: TC-ACQ-03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CRM-F-020.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CRM-F-022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compute a lead score from 0 to 100 using configurable rules (source, profile completeness, engagement) and recompute it when the lead changes.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manager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AC-CRM-F-022: Score equals the rule-table result and updates after an edit. Test: TC-ACQ-04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CRM-F-020.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CRM-F-023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Managers shall assign leads to representatives manually or round-robin; the assigned representative shall get an in-app notification.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manager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AC-CRM-F-023: 6 leads round-robin across 3 reps gives 2 each; a Sales Rep trying to assign gets 403. Test: TC-ACQ-05, TC-ACQ-06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CRM-F-002. Sprint 1</w:t>
            </w:r>
          </w:p>
        </w:tc>
      </w:tr>
    </w:tbl>
    <w:p/>
    <w:p>
      <w:pPr>
        <w:pStyle w:val="Heading3"/>
        <w:keepNext/>
      </w:pPr>
      <w:r>
        <w:rPr>
          <w:rFonts w:ascii="Arial" w:hAnsi="Arial" w:cs="Arial" w:eastAsia="Arial"/>
          <w:sz w:val="24"/>
        </w:rPr>
        <w:t>4.4 Convert (Sales Pipeline)</w:t>
      </w:r>
    </w:p>
    <w:p>
      <w:pPr>
        <w:keepNext/>
        <w:ind w:left="720"/>
      </w:pPr>
      <w:r>
        <w:rPr>
          <w:rFonts w:ascii="Arial" w:hAnsi="Arial" w:cs="Arial" w:eastAsia="Arial"/>
          <w:i w:val="0"/>
          <w:sz w:val="24"/>
        </w:rPr>
        <w:t>Description: Turn qualified leads into customers: contacts, accounts, deals moving through the pipeline, activities and quotes.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956"/>
        <w:gridCol w:w="2214"/>
        <w:gridCol w:w="956"/>
        <w:gridCol w:w="805"/>
        <w:gridCol w:w="1006"/>
        <w:gridCol w:w="2314"/>
        <w:gridCol w:w="1109"/>
      </w:tblGrid>
      <w:tr>
        <w:trPr>
          <w:tblHeader/>
        </w:trPr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2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(shall...)</w:t>
            </w:r>
          </w:p>
        </w:tc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Type</w:t>
            </w:r>
          </w:p>
        </w:tc>
        <w:tc>
          <w:tcPr>
            <w:tcW w:w="8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tcW w:w="100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Source / Stakeholder</w:t>
            </w:r>
          </w:p>
        </w:tc>
        <w:tc>
          <w:tcPr>
            <w:tcW w:w="23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Acceptance criteria / Test case ref</w:t>
            </w:r>
          </w:p>
        </w:tc>
        <w:tc>
          <w:tcPr>
            <w:tcW w:w="110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 / Dependencies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CRM-F-030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create, view, edit, search and delete contacts and accounts; a Sales Representative shall see only their own records.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team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AC-CRM-F-030: CRUD and search work end to end; Rep A cannot list Rep B's contacts. Test: TC-CONV-01, TC-CONV-02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CRM-F-002.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CRM-F-031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manage deals on a drag-and-drop pipeline with stages Prospecting, Qualified, Proposal, Negotiation, Won and Lost; each deal holds value, expected close date and owner.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team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AC-CRM-F-031: Stage change persists and pipeline totals update; moving to Won records the won date. Test: TC-CONV-03, TC-CONV-04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CRM-F-030.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CRM-F-032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convert a qualified lead into a contact, an account and optionally a deal in one atomic action, keeping the lead history.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team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AC-CRM-F-032: All records are created together; if any insert fails nothing is created and the lead is unchanged. Test: TC-CONV-05, TC-CONV-06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CRM-F-020, CRM-F-030.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CRM-F-033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log activities (task, call, meeting, note) on a lead, contact or deal, with due dates and overdue reminders.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representative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AC-CRM-F-033: A task due yesterday shows as overdue with a reminder badge. Test: TC-CONV-07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CRM-F-030.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CRM-F-034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generate a quote (line items, discount, total) from a deal and download it as PDF.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Low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Sales representative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AC-CRM-F-034: Quote with 2 items and 10% discount shows the correct total and downloads as PDF. Test: TC-CONV-08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CRM-F-031. Sprint 2</w:t>
            </w:r>
          </w:p>
        </w:tc>
      </w:tr>
    </w:tbl>
    <w:p/>
    <w:p>
      <w:pPr>
        <w:pStyle w:val="Heading3"/>
        <w:keepNext/>
      </w:pPr>
      <w:r>
        <w:rPr>
          <w:rFonts w:ascii="Arial" w:hAnsi="Arial" w:cs="Arial" w:eastAsia="Arial"/>
          <w:sz w:val="24"/>
        </w:rPr>
        <w:t>4.5 Retain (Customer Service)</w:t>
      </w:r>
    </w:p>
    <w:p>
      <w:pPr>
        <w:keepNext/>
        <w:ind w:left="720"/>
      </w:pPr>
      <w:r>
        <w:rPr>
          <w:rFonts w:ascii="Arial" w:hAnsi="Arial" w:cs="Arial" w:eastAsia="Arial"/>
          <w:i w:val="0"/>
          <w:sz w:val="24"/>
        </w:rPr>
        <w:t>Description: Keep customers through support tickets with SLAs, a single Customer 360 view and an early churn warning.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956"/>
        <w:gridCol w:w="2214"/>
        <w:gridCol w:w="956"/>
        <w:gridCol w:w="805"/>
        <w:gridCol w:w="1006"/>
        <w:gridCol w:w="2314"/>
        <w:gridCol w:w="1109"/>
      </w:tblGrid>
      <w:tr>
        <w:trPr>
          <w:tblHeader/>
        </w:trPr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2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(shall...)</w:t>
            </w:r>
          </w:p>
        </w:tc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Type</w:t>
            </w:r>
          </w:p>
        </w:tc>
        <w:tc>
          <w:tcPr>
            <w:tcW w:w="8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tcW w:w="100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Source / Stakeholder</w:t>
            </w:r>
          </w:p>
        </w:tc>
        <w:tc>
          <w:tcPr>
            <w:tcW w:w="23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Acceptance criteria / Test case ref</w:t>
            </w:r>
          </w:p>
        </w:tc>
        <w:tc>
          <w:tcPr>
            <w:tcW w:w="110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 / Dependencies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CRM-F-040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Support Agents shall create and manage tickets with subject, priority (Low/Medium/High/Urgent), status (Open, In Progress, Resolved, Closed) and an SLA due time set from priority; breached tickets shall be highlighted.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Support team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AC-CRM-F-040: An Urgent ticket gets the configured SLA due time and turns red once overdue. Test: TC-RET-01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CRM-F-030.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CRM-F-041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provide a Customer 360 page showing profile, account, deals, orders, tickets, activities, loyalty points and campaign touches on one timeline.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Support / Sales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AC-CRM-F-041: A contact with a deal, order, ticket and points shows all of them, newest first. Test: TC-RET-02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Retain, Loyalty, Convert modules.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CRM-F-042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flag a customer as churn-risk when they have no order in 90 days or two or more open High/Urgent tickets.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Low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Business owner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AC-CRM-F-042: Last order 91 days ago sets the flag; 89 days does not. Test: TC-RET-03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CRM-F-050. Sprint 2</w:t>
            </w:r>
          </w:p>
        </w:tc>
      </w:tr>
    </w:tbl>
    <w:p/>
    <w:p>
      <w:pPr>
        <w:pStyle w:val="Heading3"/>
        <w:keepNext/>
      </w:pPr>
      <w:r>
        <w:rPr>
          <w:rFonts w:ascii="Arial" w:hAnsi="Arial" w:cs="Arial" w:eastAsia="Arial"/>
          <w:sz w:val="24"/>
        </w:rPr>
        <w:t>4.6 Loyalty (Rewards Programme)</w:t>
      </w:r>
    </w:p>
    <w:p>
      <w:pPr>
        <w:keepNext/>
        <w:ind w:left="720"/>
      </w:pPr>
      <w:r>
        <w:rPr>
          <w:rFonts w:ascii="Arial" w:hAnsi="Arial" w:cs="Arial" w:eastAsia="Arial"/>
          <w:i w:val="0"/>
          <w:sz w:val="24"/>
        </w:rPr>
        <w:t>Description: Reward repeat customers with points, tiers, a reward catalogue and referrals.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956"/>
        <w:gridCol w:w="2214"/>
        <w:gridCol w:w="956"/>
        <w:gridCol w:w="805"/>
        <w:gridCol w:w="1006"/>
        <w:gridCol w:w="2314"/>
        <w:gridCol w:w="1109"/>
      </w:tblGrid>
      <w:tr>
        <w:trPr>
          <w:tblHeader/>
        </w:trPr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2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(shall...)</w:t>
            </w:r>
          </w:p>
        </w:tc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Type</w:t>
            </w:r>
          </w:p>
        </w:tc>
        <w:tc>
          <w:tcPr>
            <w:tcW w:w="8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tcW w:w="100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Source / Stakeholder</w:t>
            </w:r>
          </w:p>
        </w:tc>
        <w:tc>
          <w:tcPr>
            <w:tcW w:w="23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Acceptance criteria / Test case ref</w:t>
            </w:r>
          </w:p>
        </w:tc>
        <w:tc>
          <w:tcPr>
            <w:tcW w:w="110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 / Dependencies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CRM-F-050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record customer orders and award loyalty points at a configurable rate (default 1 point per Rs 100) in an append-only points ledger.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Business owner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AC-CRM-F-050: Order of Rs 2,550 adds 25 points with an EARN ledger entry. Test: TC-LOY-01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CRM-F-030.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CRM-F-051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assign tiers (Bronze, Silver, Gold, Platinum) from points earned in the last 12 months and upgrade or downgrade automatically.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Business owner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AC-CRM-F-051: Crossing the Silver threshold changes the contact's tier to Silver. Test: TC-LOY-02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CRM-F-050.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CRM-F-052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Admin shall manage a reward catalogue and Support Agents shall redeem rewards for a customer only if the balance is sufficient, debiting the ledger.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Business owner / Support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AC-CRM-F-052: Redeeming a 500-point reward with 300 points is refused with 409 and the balance is unchanged. Test: TC-LOY-03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CRM-F-050.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CRM-F-053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Each customer shall have a referral code; a new customer created with that code shall earn the referrer bonus points.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Low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Marketing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AC-CRM-F-053: Referrer's balance increases by the configured bonus. Test: TC-LOY-04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CRM-F-050. Sprint 2</w:t>
            </w:r>
          </w:p>
        </w:tc>
      </w:tr>
    </w:tbl>
    <w:p/>
    <w:p>
      <w:pPr>
        <w:pStyle w:val="Heading3"/>
        <w:keepNext/>
      </w:pPr>
      <w:r>
        <w:rPr>
          <w:rFonts w:ascii="Arial" w:hAnsi="Arial" w:cs="Arial" w:eastAsia="Arial"/>
          <w:sz w:val="24"/>
        </w:rPr>
        <w:t>4.7 Analytics and Cross-cutting Features</w:t>
      </w:r>
    </w:p>
    <w:p>
      <w:pPr>
        <w:keepNext/>
        <w:ind w:left="720"/>
      </w:pPr>
      <w:r>
        <w:rPr>
          <w:rFonts w:ascii="Arial" w:hAnsi="Arial" w:cs="Arial" w:eastAsia="Arial"/>
          <w:i w:val="0"/>
          <w:sz w:val="24"/>
        </w:rPr>
        <w:t>Description: Dashboard, funnel report, export, global search and audit trail across all stages.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956"/>
        <w:gridCol w:w="2214"/>
        <w:gridCol w:w="956"/>
        <w:gridCol w:w="805"/>
        <w:gridCol w:w="1006"/>
        <w:gridCol w:w="2314"/>
        <w:gridCol w:w="1109"/>
      </w:tblGrid>
      <w:tr>
        <w:trPr>
          <w:tblHeader/>
        </w:trPr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2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(shall...)</w:t>
            </w:r>
          </w:p>
        </w:tc>
        <w:tc>
          <w:tcPr>
            <w:tcW w:w="95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Type</w:t>
            </w:r>
          </w:p>
        </w:tc>
        <w:tc>
          <w:tcPr>
            <w:tcW w:w="8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Priority</w:t>
            </w:r>
          </w:p>
        </w:tc>
        <w:tc>
          <w:tcPr>
            <w:tcW w:w="1006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Source / Stakeholder</w:t>
            </w:r>
          </w:p>
        </w:tc>
        <w:tc>
          <w:tcPr>
            <w:tcW w:w="23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Acceptance criteria / Test case ref</w:t>
            </w:r>
          </w:p>
        </w:tc>
        <w:tc>
          <w:tcPr>
            <w:tcW w:w="110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 / Dependencies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CRM-F-060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dashboard shall show new leads, lead-to-customer conversion rate, open pipeline value, won revenue, average customer lifetime value, retention rate, churn-risk count and active loyalty members for a chosen date range.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High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Management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AC-CRM-F-060: KPIs computed on known seeded data match the expected values. Test: TC-ANA-01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All modules.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CRM-F-061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show a funnel report with counts and drop-off between Reached, Leads, Qualified, Customers and Repeat (loyal) customers.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Management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AC-CRM-F-061: Funnel counts match seeded data and each drop-off percentage is correct. Test: TC-ANA-02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CRM-F-060.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CRM-F-062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export any list or report view to CSV.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Low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Management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AC-CRM-F-062: Exported row count equals the list total. Test: TC-ANA-03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-. Sprint 2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CRM-F-063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Users shall search across leads, contacts, accounts, deals and tickets from one search bar.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Medium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All users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AC-CRM-F-063: Searching an account name returns the account and its deals. Test: TC-ANA-04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Indexes (CRM-NF-008). Sprint 1</w:t>
            </w:r>
          </w:p>
        </w:tc>
      </w:tr>
      <w:tr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CRM-F-064</w:t>
            </w:r>
          </w:p>
        </w:tc>
        <w:tc>
          <w:tcPr>
            <w:tcW w:w="22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The system shall keep an audit log of create, update and delete actions (who, what, when) viewable by the Admin.</w:t>
            </w:r>
          </w:p>
        </w:tc>
        <w:tc>
          <w:tcPr>
            <w:tcW w:w="95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Functional</w:t>
            </w:r>
          </w:p>
        </w:tc>
        <w:tc>
          <w:tcPr>
            <w:tcW w:w="8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Low</w:t>
            </w:r>
          </w:p>
        </w:tc>
        <w:tc>
          <w:tcPr>
            <w:tcW w:w="1006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Admin / Security</w:t>
            </w:r>
          </w:p>
        </w:tc>
        <w:tc>
          <w:tcPr>
            <w:tcW w:w="23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AC-CRM-F-064: Editing a deal creates an audit entry with user, entity and time. Test: TC-ANA-05</w:t>
            </w:r>
          </w:p>
        </w:tc>
        <w:tc>
          <w:tcPr>
            <w:tcW w:w="110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Common module. Sprint 2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 w:eastAsia="Arial"/>
          <w:sz w:val="24"/>
        </w:rPr>
        <w:t>5. Non-functional requirements (detailed)</w:t>
      </w:r>
    </w:p>
    <w:p>
      <w:pPr>
        <w:ind w:left="720"/>
      </w:pPr>
      <w:r>
        <w:rPr>
          <w:rFonts w:ascii="Arial" w:hAnsi="Arial" w:cs="Arial" w:eastAsia="Arial"/>
          <w:i w:val="0"/>
          <w:sz w:val="24"/>
        </w:rPr>
        <w:t>NFRs below are measurable and tied to the test plan. IDs CRM-NF-###.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1105"/>
        <w:gridCol w:w="2913"/>
        <w:gridCol w:w="1205"/>
        <w:gridCol w:w="803"/>
        <w:gridCol w:w="2614"/>
      </w:tblGrid>
      <w:tr>
        <w:trPr>
          <w:tblHeader/>
        </w:trPr>
        <w:tc>
          <w:tcPr>
            <w:tcW w:w="11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Req ID</w:t>
            </w:r>
          </w:p>
        </w:tc>
        <w:tc>
          <w:tcPr>
            <w:tcW w:w="2913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Requirement</w:t>
            </w:r>
          </w:p>
        </w:tc>
        <w:tc>
          <w:tcPr>
            <w:tcW w:w="12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Category</w:t>
            </w:r>
          </w:p>
        </w:tc>
        <w:tc>
          <w:tcPr>
            <w:tcW w:w="803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Priority</w:t>
            </w:r>
          </w:p>
        </w:tc>
        <w:tc>
          <w:tcPr>
            <w:tcW w:w="261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Acceptance criteria / Measurement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CRM-NF-001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API responses for list and detail endpoints shall have p95 latency under 500 ms with 50 concurrent users.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Performance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k6 run of 50 virtual users for 2 minutes: p95 &lt; 500 ms, error rate &lt; 1%. Test: TC-PERF-01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CRM-NF-002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The dashboard shall render in under 3 seconds on a 10 Mbps connection.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Performance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Medium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Lighthouse performance score &gt;= 70 and first render &lt; 3 s. Test: TC-PERF-02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CRM-NF-003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The deployed system shall be available at least 99% of the time during the evaluation week.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Availability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Uptime monitor on /health reports &gt;= 99%. Test: TC-OPS-01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CRM-NF-004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Creating a lead, converting a lead and redeeming a reward shall each take at most 3 clicks from the list page, and all screens shall be usable at 360 px width.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Usability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Medium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Click count recorded per flow; no horizontal scrolling at 360 px. Test: TC-UX-01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CRM-NF-005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The UI shall meet WCAG 2.1 AA basics: labelled fields, sufficient contrast and full keyboard navigation.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Accessibility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Medium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Lighthouse accessibility &gt;= 90 and no critical axe issues on 5 main pages. Test: TC-UX-02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CRM-NF-006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Code shall pass linting and keep backend test line coverage at or above 70%.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Maintainability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CI shows 0 lint errors and coverage &gt;= 70%. Test: TC-OPS-02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CRM-NF-007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 developer shall start the full system locally with one command.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Portability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Medium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docker compose up starts web, API and database with seed data in &lt; 5 minutes on a clean machine. Test: TC-OPS-03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CRM-NF-008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All list endpoints shall be paginated (default 20, max 100) and remain fast with 10,000 contacts.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Scalability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Medium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Request for 500 rows is capped at 100 and returns in &lt; 500 ms with 10,000 seeded contacts. Test: TC-PERF-03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CRM-NF-009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Lead conversion and point redemption shall be atomic, and the database shall be backed up daily.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Reliability / Data integrity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Forced failure leaves no partial records; concurrent double redemption succeeds only once; backup visible in hosting console. Test: TC-OPS-04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CRM-NF-010</w:t>
            </w:r>
          </w:p>
        </w:tc>
        <w:tc>
          <w:tcPr>
            <w:tcW w:w="29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No change shall reach the main branch without a reviewed pull request and a passing CI pipeline; a failed deployment shall roll back automatically.</w:t>
            </w:r>
          </w:p>
        </w:tc>
        <w:tc>
          <w:tcPr>
            <w:tcW w:w="12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Reliability (process)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61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PR with a failing test cannot merge; failed health check after deploy restores the previous release. Test: TC-OPS-05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 w:eastAsia="Arial"/>
          <w:sz w:val="24"/>
        </w:rPr>
        <w:t>5.1. Security</w:t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5.1.1 Security Objectives</w:t>
      </w:r>
    </w:p>
    <w:p>
      <w:r>
        <w:rPr>
          <w:rFonts w:ascii="Arial" w:hAnsi="Arial" w:cs="Arial" w:eastAsia="Arial"/>
          <w:b/>
          <w:sz w:val="24"/>
        </w:rPr>
        <w:t xml:space="preserve">SO-1 Confidentiality: </w:t>
      </w:r>
      <w:r>
        <w:rPr>
          <w:rFonts w:ascii="Arial" w:hAnsi="Arial" w:cs="Arial" w:eastAsia="Arial"/>
          <w:i w:val="0"/>
          <w:sz w:val="24"/>
        </w:rPr>
        <w:t>Customer personal data (names, emails, phone numbers, orders) is visible only to users whose role needs it and is never exposed in transit or in logs.</w:t>
      </w:r>
    </w:p>
    <w:p>
      <w:r>
        <w:rPr>
          <w:rFonts w:ascii="Arial" w:hAnsi="Arial" w:cs="Arial" w:eastAsia="Arial"/>
          <w:b/>
          <w:sz w:val="24"/>
        </w:rPr>
        <w:t xml:space="preserve">SO-2 Integrity: </w:t>
      </w:r>
      <w:r>
        <w:rPr>
          <w:rFonts w:ascii="Arial" w:hAnsi="Arial" w:cs="Arial" w:eastAsia="Arial"/>
          <w:i w:val="0"/>
          <w:sz w:val="24"/>
        </w:rPr>
        <w:t>Sales, ticket and loyalty records can be changed only by authorised users through validated requests; points can never be spent twice or go negative.</w:t>
      </w:r>
    </w:p>
    <w:p>
      <w:r>
        <w:rPr>
          <w:rFonts w:ascii="Arial" w:hAnsi="Arial" w:cs="Arial" w:eastAsia="Arial"/>
          <w:b/>
          <w:sz w:val="24"/>
        </w:rPr>
        <w:t xml:space="preserve">SO-3 Accountability: </w:t>
      </w:r>
      <w:r>
        <w:rPr>
          <w:rFonts w:ascii="Arial" w:hAnsi="Arial" w:cs="Arial" w:eastAsia="Arial"/>
          <w:i w:val="0"/>
          <w:sz w:val="24"/>
        </w:rPr>
        <w:t>Every create, update and delete action can be traced to a user and time.</w:t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5.1.2 Security Requirements</w:t>
      </w: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1105"/>
        <w:gridCol w:w="3013"/>
        <w:gridCol w:w="904"/>
        <w:gridCol w:w="803"/>
        <w:gridCol w:w="2815"/>
      </w:tblGrid>
      <w:tr>
        <w:trPr>
          <w:tblHeader/>
        </w:trPr>
        <w:tc>
          <w:tcPr>
            <w:tcW w:w="110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Req ID</w:t>
            </w:r>
          </w:p>
        </w:tc>
        <w:tc>
          <w:tcPr>
            <w:tcW w:w="3013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Requirement (shall...)</w:t>
            </w:r>
          </w:p>
        </w:tc>
        <w:tc>
          <w:tcPr>
            <w:tcW w:w="90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Type</w:t>
            </w:r>
          </w:p>
        </w:tc>
        <w:tc>
          <w:tcPr>
            <w:tcW w:w="803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Priority</w:t>
            </w:r>
          </w:p>
        </w:tc>
        <w:tc>
          <w:tcPr>
            <w:tcW w:w="281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7"/>
              </w:rPr>
              <w:t>Acceptance criteria / Test case ref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CRM-SR-001</w:t>
            </w:r>
          </w:p>
        </w:tc>
        <w:tc>
          <w:tcPr>
            <w:tcW w:w="30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All client-server traffic shall use HTTPS (TLS 1.2+) with HSTS; plain HTTP shall redirect.</w:t>
            </w:r>
          </w:p>
        </w:tc>
        <w:tc>
          <w:tcPr>
            <w:tcW w:w="90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Security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81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HTTP request is redirected to HTTPS; SSL Labs grade A or better. Test: TC-SEC-01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CRM-SR-002</w:t>
            </w:r>
          </w:p>
        </w:tc>
        <w:tc>
          <w:tcPr>
            <w:tcW w:w="30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Passwords shall be stored only as bcrypt hashes (cost &gt;= 10); passwords and tokens shall never be written to logs.</w:t>
            </w:r>
          </w:p>
        </w:tc>
        <w:tc>
          <w:tcPr>
            <w:tcW w:w="90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Security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81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DB row holds $2b$10$ hash; log search finds no password or token values. Test: TC-SEC-02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CRM-SR-003</w:t>
            </w:r>
          </w:p>
        </w:tc>
        <w:tc>
          <w:tcPr>
            <w:tcW w:w="30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Access tokens shall be signed JWTs that expire after 60 minutes, with the signing secret held only in environment secrets.</w:t>
            </w:r>
          </w:p>
        </w:tc>
        <w:tc>
          <w:tcPr>
            <w:tcW w:w="90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Security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81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 token used after 61 minutes returns 401; secret absent from the repository. Test: TC-SEC-03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CRM-SR-004</w:t>
            </w:r>
          </w:p>
        </w:tc>
        <w:tc>
          <w:tcPr>
            <w:tcW w:w="30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Every protected API route shall check the role and record ownership on the server, independent of the UI.</w:t>
            </w:r>
          </w:p>
        </w:tc>
        <w:tc>
          <w:tcPr>
            <w:tcW w:w="90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Security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81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Automated matrix test: each route returns 401/403 exactly as the role table defines. Test: TC-SEC-04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CRM-SR-005</w:t>
            </w:r>
          </w:p>
        </w:tc>
        <w:tc>
          <w:tcPr>
            <w:tcW w:w="30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All request input shall be schema-validated and database access shall use parameterised queries only.</w:t>
            </w:r>
          </w:p>
        </w:tc>
        <w:tc>
          <w:tcPr>
            <w:tcW w:w="90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Security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81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Malformed or injection-style input returns 400; OWASP ZAP baseline scan shows no High alerts. Test: TC-SEC-05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CRM-SR-006</w:t>
            </w:r>
          </w:p>
        </w:tc>
        <w:tc>
          <w:tcPr>
            <w:tcW w:w="30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Login and public lead-form endpoints shall be rate limited to 100 requests per minute per IP, and the form shall include a honeypot field.</w:t>
            </w:r>
          </w:p>
        </w:tc>
        <w:tc>
          <w:tcPr>
            <w:tcW w:w="90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Security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Medium</w:t>
            </w:r>
          </w:p>
        </w:tc>
        <w:tc>
          <w:tcPr>
            <w:tcW w:w="281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Request 101 within a minute returns 429; bot submissions filling the honeypot are discarded. Test: TC-SEC-06</w:t>
            </w:r>
          </w:p>
        </w:tc>
      </w:tr>
      <w:tr>
        <w:tc>
          <w:tcPr>
            <w:tcW w:w="110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CRM-SR-007</w:t>
            </w:r>
          </w:p>
        </w:tc>
        <w:tc>
          <w:tcPr>
            <w:tcW w:w="301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Contacts without marketing consent shall never be messaged, and a contact's data shall be exportable and deletable on request (DPDP Act 2023).</w:t>
            </w:r>
          </w:p>
        </w:tc>
        <w:tc>
          <w:tcPr>
            <w:tcW w:w="90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Security</w:t>
            </w:r>
          </w:p>
        </w:tc>
        <w:tc>
          <w:tcPr>
            <w:tcW w:w="80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High</w:t>
            </w:r>
          </w:p>
        </w:tc>
        <w:tc>
          <w:tcPr>
            <w:tcW w:w="281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7"/>
              </w:rPr>
              <w:t>Non-consenting contact is absent from every campaign audience; export file and delete action both work. Test: TC-SEC-07</w:t>
            </w:r>
          </w:p>
        </w:tc>
      </w:tr>
    </w:tbl>
    <w:p/>
    <w:p>
      <w:pPr>
        <w:pStyle w:val="Heading2"/>
        <w:keepNext/>
      </w:pPr>
      <w:r>
        <w:rPr>
          <w:rFonts w:ascii="Arial" w:hAnsi="Arial" w:cs="Arial" w:eastAsia="Arial"/>
          <w:sz w:val="24"/>
        </w:rPr>
        <w:t>6. Quality attributes &amp; Acceptance tests</w:t>
      </w:r>
    </w:p>
    <w:p>
      <w:pPr>
        <w:ind w:left="720"/>
      </w:pPr>
      <w:r>
        <w:rPr>
          <w:rFonts w:ascii="Arial" w:hAnsi="Arial" w:cs="Arial" w:eastAsia="Arial"/>
          <w:sz w:val="24"/>
        </w:rPr>
        <w:t>- Exit criteria for acceptance: all High-priority functional requirements implemented and verified on the deployed build, no Critical defects open, all security requirements passing, at least 90% of planned test cases passing, and the RTM showing every requirement linked to a passed test.</w:t>
      </w:r>
      <w:r>
        <w:br/>
      </w:r>
      <w:r>
        <w:rPr>
          <w:rFonts w:ascii="Arial" w:hAnsi="Arial" w:cs="Arial" w:eastAsia="Arial"/>
          <w:sz w:val="24"/>
        </w:rPr>
        <w:t>- Sprint 1 acceptance (31-10-2026): authentication, lead management, contacts and accounts, deal pipeline, lead conversion and the CI/CD pipeline demonstrated in a working 1-minute video.</w:t>
      </w:r>
      <w:r>
        <w:br/>
      </w:r>
      <w:r>
        <w:rPr>
          <w:rFonts w:ascii="Arial" w:hAnsi="Arial" w:cs="Arial" w:eastAsia="Arial"/>
          <w:sz w:val="24"/>
        </w:rPr>
        <w:t>- Sprint 2 acceptance (07-11-2026): campaigns, tickets, Customer 360, loyalty, dashboard and funnel demonstrated in a working 2-minute video; NFR and security test results recorded.</w:t>
      </w:r>
      <w:r>
        <w:br/>
      </w:r>
      <w:r>
        <w:rPr>
          <w:rFonts w:ascii="Arial" w:hAnsi="Arial" w:cs="Arial" w:eastAsia="Arial"/>
          <w:sz w:val="24"/>
        </w:rPr>
        <w:t>- Acceptance test suites: Authentication, Reach, Acquire, Convert, Retain, Loyalty, Analytics, Performance, Security, Usability/Accessibility and Operations.</w:t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7. System models and diagrams</w:t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7.1 UML Use-Case diagram</w:t>
      </w:r>
    </w:p>
    <w:p>
      <w:r>
        <w:rPr>
          <w:rFonts w:ascii="Arial" w:hAnsi="Arial" w:cs="Arial" w:eastAsia="Arial"/>
          <w:i w:val="0"/>
          <w:sz w:val="24"/>
        </w:rPr>
        <w:t>Two use-case diagrams cover the system: the first shows the marketing and sales stages (Reach, Acquire, Convert); the second shows customer service, loyalty and administration (Retain, Loyalty, Analytics).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4359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sz w:val="18"/>
        </w:rPr>
        <w:t>Figure 1: Use cases for marketing and sales (Reach, Acquire, Convert)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4249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4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 w:eastAsia="Arial"/>
          <w:i/>
          <w:sz w:val="18"/>
        </w:rPr>
        <w:t>Figure 2: Use cases for support, loyalty and admin (Retain, Loyalty)</w:t>
      </w:r>
    </w:p>
    <w:p>
      <w:pPr>
        <w:pStyle w:val="Heading2"/>
        <w:keepNext/>
      </w:pPr>
      <w:r>
        <w:rPr>
          <w:rFonts w:ascii="Arial" w:hAnsi="Arial" w:cs="Arial" w:eastAsia="Arial"/>
          <w:sz w:val="24"/>
        </w:rPr>
        <w:t>8. Requirements Traceability Matrix (RTM)</w:t>
      </w:r>
    </w:p>
    <w:p>
      <w:r>
        <w:rPr>
          <w:rFonts w:ascii="Arial" w:hAnsi="Arial" w:cs="Arial" w:eastAsia="Arial"/>
          <w:i w:val="0"/>
          <w:sz w:val="20"/>
        </w:rPr>
        <w:t>Status: N = Not started, P = In progress, A = Accepted (test passed). Design spec references point to the Software Architecture and Design Specification (SAD).</w:t>
      </w:r>
    </w:p>
    <w:tbl>
      <w:tblPr>
        <w:tblW w:w="936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00"/>
      </w:tblPr>
      <w:tblGrid>
        <w:gridCol w:w="1094"/>
        <w:gridCol w:w="2080"/>
        <w:gridCol w:w="1477"/>
        <w:gridCol w:w="1423"/>
        <w:gridCol w:w="1532"/>
        <w:gridCol w:w="875"/>
        <w:gridCol w:w="879"/>
      </w:tblGrid>
      <w:tr>
        <w:trPr>
          <w:tblHeader/>
        </w:trPr>
        <w:tc>
          <w:tcPr>
            <w:tcW w:w="1094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 ID</w:t>
            </w:r>
          </w:p>
        </w:tc>
        <w:tc>
          <w:tcPr>
            <w:tcW w:w="2080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Requirement short</w:t>
            </w:r>
          </w:p>
        </w:tc>
        <w:tc>
          <w:tcPr>
            <w:tcW w:w="1477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Section ref / Design Spec</w:t>
            </w:r>
          </w:p>
        </w:tc>
        <w:tc>
          <w:tcPr>
            <w:tcW w:w="1423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Module</w:t>
            </w:r>
          </w:p>
        </w:tc>
        <w:tc>
          <w:tcPr>
            <w:tcW w:w="1532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Test case(s)</w:t>
            </w:r>
          </w:p>
        </w:tc>
        <w:tc>
          <w:tcPr>
            <w:tcW w:w="875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Status (N/P/A)</w:t>
            </w:r>
          </w:p>
        </w:tc>
        <w:tc>
          <w:tcPr>
            <w:tcW w:w="879" w:type="dxa"/>
            <w:shd w:val="clear" w:color="auto" w:fill="D9D9D9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/>
                <w:sz w:val="16"/>
              </w:rPr>
              <w:t>Comments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Login with JWT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4.1 / DS-Auth-01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AuthModule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TC-AUTH-01, TC-AUTH-02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Role-based access control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4.1 / DS-Auth-01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AuthModule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TC-AUTH-03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CRM-F-003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User administration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4.1 / DS-Auth-01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AuthModule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TC-AUTH-04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CRM-F-010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Create / schedule campaign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4.2 / DS-Reach-01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ReachModule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TC-REACH-01, TC-REACH-02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CRM-F-011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Consent-aware segments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4.2 / DS-Reach-01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ReachModule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TC-REACH-03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CRM-F-012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Campaign metrics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4.2 / DS-Reach-01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ReachModule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TC-REACH-04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CRM-F-020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Capture leads (form/manual)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4.3 / DS-Acquire-01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AcquireModule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TC-ACQ-01, TC-ACQ-02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CSV lead import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4.3 / DS-Acquire-01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AcquireModule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TC-ACQ-03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Lead scoring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4.3 / DS-Acquire-01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AcquireModule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TC-ACQ-04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CRM-F-023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Lead assignment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4.3 / DS-Acquire-01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AcquireModule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TC-ACQ-05, TC-ACQ-06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CRM-F-030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Contacts and accounts CRUD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4.4 / DS-Convert-01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ConvertModule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TC-CONV-01, TC-CONV-02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Deal pipeline (Kanban)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4.4 / DS-Convert-01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ConvertModule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TC-CONV-03, TC-CONV-04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Convert lead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4.4 / DS-Convert-01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ConvertModule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TC-CONV-05, TC-CONV-06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CRM-F-033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Activities and reminders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4.4 / DS-Convert-01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ConvertModule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TC-CONV-07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CRM-F-034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Quote PDF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4.4 / DS-Convert-01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ConvertModule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TC-CONV-08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CRM-F-040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Tickets with SLA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4.5 / DS-Retain-01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RetainModule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TC-RET-01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CRM-F-041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Customer 360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4.5 / DS-Retain-01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RetainModule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TC-RET-02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CRM-F-042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Churn-risk flag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4.5 / DS-Retain-01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RetainModule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TC-RET-03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CRM-F-050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Orders and points ledger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4.6 / DS-Loyalty-01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LoyaltyModule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TC-LOY-01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Loyalty tiers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4.6 / DS-Loyalty-01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LoyaltyModule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TC-LOY-02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Reward redemption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4.6 / DS-Loyalty-01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LoyaltyModule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TC-LOY-03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CRM-F-053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Referral bonus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4.6 / DS-Loyalty-01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LoyaltyModule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TC-LOY-04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CRM-F-060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KPI dashboard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4.7 / DS-Analytics-01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AnalyticsModule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TC-ANA-01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Funnel report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4.7 / DS-Analytics-01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AnalyticsModule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TC-ANA-02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CSV export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4.7 / DS-Analytics-01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AnalyticsModule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TC-ANA-03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CRM-F-063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Global search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4.7 / DS-Analytics-01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AnalyticsModule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TC-ANA-04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1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CRM-F-064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Audit log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4.7 / DS-Analytics-01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AnalyticsModule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TC-ANA-05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Sprint 2</w:t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Performance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TC-PERF-01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Performance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TC-PERF-02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CRM-NF-003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Availability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TC-OPS-01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CRM-NF-004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Usability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TC-UX-01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CRM-NF-005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Accessibility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TC-UX-02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CRM-NF-006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Maintainability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TC-OPS-02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CRM-NF-007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Portability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TC-OPS-03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CRM-NF-008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Scalability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TC-PERF-03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CRM-NF-009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Reliability / Data integrity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TC-OPS-04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CRM-NF-010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Reliability (process) target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 / DS-NFR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System-wide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TC-OPS-05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CRM-SR-001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HTTPS / TLS 1.2+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5.1.2 / DS-Sec-01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Middleware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TC-SEC-01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CRM-SR-002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Password hashing, no secrets in logs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5.1.2 / DS-Sec-01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Middleware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TC-SEC-02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CRM-SR-003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JWT expiry and secret storage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5.1.2 / DS-Sec-01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Middleware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TC-SEC-03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CRM-SR-004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Server-side RBAC and ownership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5.1.2 / DS-Sec-01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Middleware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TC-SEC-04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CRM-SR-005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Input validation, parameterised queries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5.1.2 / DS-Sec-01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Middleware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TC-SEC-05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CRM-SR-006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Rate limiting and honeypot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5.1.2 / DS-Sec-01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Middleware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TC-SEC-06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  <w:tr>
        <w:tc>
          <w:tcPr>
            <w:tcW w:w="1094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CRM-SR-007</w:t>
            </w:r>
          </w:p>
        </w:tc>
        <w:tc>
          <w:tcPr>
            <w:tcW w:w="2080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Consent and data rights</w:t>
            </w:r>
          </w:p>
        </w:tc>
        <w:tc>
          <w:tcPr>
            <w:tcW w:w="1477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5.1.2 / DS-Sec-01</w:t>
            </w:r>
          </w:p>
        </w:tc>
        <w:tc>
          <w:tcPr>
            <w:tcW w:w="1423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Security Middleware</w:t>
            </w:r>
          </w:p>
        </w:tc>
        <w:tc>
          <w:tcPr>
            <w:tcW w:w="1532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TC-SEC-07</w:t>
            </w:r>
          </w:p>
        </w:tc>
        <w:tc>
          <w:tcPr>
            <w:tcW w:w="875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  <w:t>N</w:t>
            </w:r>
          </w:p>
        </w:tc>
        <w:tc>
          <w:tcPr>
            <w:tcW w:w="879" w:type="dxa"/>
          </w:tcPr>
          <w:p>
            <w:pPr>
              <w:spacing w:after="0" w:before="0" w:line="240" w:lineRule="auto"/>
            </w:pPr>
            <w:r>
              <w:rPr>
                <w:rFonts w:ascii="Arial" w:hAnsi="Arial" w:cs="Arial" w:eastAsia="Arial"/>
                <w:b w:val="0"/>
                <w:sz w:val="16"/>
              </w:rPr>
            </w:r>
          </w:p>
        </w:tc>
      </w:tr>
    </w:tbl>
    <w:p/>
    <w:sectPr w:rsidR="004552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356AD"/>
    <w:rsid w:val="003310D3"/>
    <w:rsid w:val="00455210"/>
    <w:rsid w:val="005E2471"/>
    <w:rsid w:val="008A4184"/>
    <w:rsid w:val="00AC08E9"/>
    <w:rsid w:val="00F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C25"/>
  <w15:docId w15:val="{3F4F1AEB-D5E4-3042-95C1-E7DAFDE1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Banginwar FACULTY OF CIE ,PESU</cp:lastModifiedBy>
  <cp:revision>2</cp:revision>
  <dcterms:created xsi:type="dcterms:W3CDTF">2025-08-21T04:22:00Z</dcterms:created>
  <dcterms:modified xsi:type="dcterms:W3CDTF">2025-08-21T04:22:00Z</dcterms:modified>
</cp:coreProperties>
</file>