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46"/>
        <w:gridCol w:w="3783"/>
        <w:gridCol w:w="1586"/>
        <w:gridCol w:w="1685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resource model diagram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API resource model diagram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16/12/2022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22/12/2022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23/12/2022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24/12/2022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25/12/2022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Front end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26/12/2022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api searchViaggio</w:t>
            </w:r>
          </w:p>
        </w:tc>
        <w:tc>
          <w:tcPr>
            <w:tcW w:w="15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24/12/2022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503</Words>
  <Characters>3385</Characters>
  <CharactersWithSpaces>3653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2022-12-26T19:05:27Z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