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Architecture and Design Specification</w:t>
      </w:r>
    </w:p>
    <w:p>
      <w:pPr>
        <w:spacing w:after="60"/>
        <w:jc w:val="center"/>
      </w:pPr>
      <w:r>
        <w:rPr>
          <w:b/>
          <w:bCs/>
          <w:color w:val="2E75B6"/>
          <w:sz w:val="26"/>
          <w:szCs w:val="26"/>
        </w:rPr>
        <w:t xml:space="preserve">Online Exam Portal</w:t>
      </w:r>
    </w:p>
    <w:p>
      <w:pPr>
        <w:spacing w:after="40"/>
        <w:jc w:val="center"/>
      </w:pPr>
      <w:r>
        <w:rPr>
          <w:i/>
          <w:iCs/>
          <w:sz w:val="18"/>
          <w:szCs w:val="18"/>
        </w:rPr>
        <w:t xml:space="preserve">Prepared according to IEEE 42010 style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Field</w:t>
            </w:r>
          </w:p>
        </w:tc>
        <w:tc>
          <w:tcPr>
            <w:tcW w:type="dxa" w:w="6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Value</w:t>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Project</w:t>
            </w:r>
          </w:p>
        </w:tc>
        <w:tc>
          <w:tcPr>
            <w:tcW w:type="dxa" w:w="6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Online Exam Portal</w:t>
            </w:r>
          </w:p>
        </w:tc>
      </w:tr>
      <w:tr>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Document</w:t>
            </w:r>
          </w:p>
        </w:tc>
        <w:tc>
          <w:tcPr>
            <w:tcW w:type="dxa" w:w="6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Software Architecture and Design Specification (SAD)</w:t>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Version</w:t>
            </w:r>
          </w:p>
        </w:tc>
        <w:tc>
          <w:tcPr>
            <w:tcW w:type="dxa" w:w="6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1.1</w:t>
            </w:r>
          </w:p>
        </w:tc>
      </w:tr>
      <w:tr>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Date</w:t>
            </w:r>
          </w:p>
        </w:tc>
        <w:tc>
          <w:tcPr>
            <w:tcW w:type="dxa" w:w="6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04-10-2026</w:t>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Status</w:t>
            </w:r>
          </w:p>
        </w:tc>
        <w:tc>
          <w:tcPr>
            <w:tcW w:type="dxa" w:w="6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Draft – Architecture Complete</w:t>
            </w:r>
          </w:p>
        </w:tc>
      </w:tr>
      <w:tr>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Authors</w:t>
            </w:r>
          </w:p>
        </w:tc>
        <w:tc>
          <w:tcPr>
            <w:tcW w:type="dxa" w:w="6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Chhavi Siddarth Wadhwa, Dhanya Prasad, Harsha K, Gagan</w:t>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Architecture Owner (P3)</w:t>
            </w:r>
          </w:p>
        </w:tc>
        <w:tc>
          <w:tcPr>
            <w:tcW w:type="dxa" w:w="6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Harsha K</w:t>
            </w:r>
          </w:p>
        </w:tc>
      </w:tr>
      <w:tr>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Course</w:t>
            </w:r>
          </w:p>
        </w:tc>
        <w:tc>
          <w:tcPr>
            <w:tcW w:type="dxa" w:w="6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Software Engineering – Mini Project (Part 1)</w:t>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Technology Stack</w:t>
            </w:r>
          </w:p>
        </w:tc>
        <w:tc>
          <w:tcPr>
            <w:tcW w:type="dxa" w:w="6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MERN (MongoDB, Express.js, React, Node.js)</w:t>
            </w:r>
          </w:p>
        </w:tc>
      </w:tr>
    </w:tbl>
    <w:p>
      <w:pPr>
        <w:pStyle w:val="Heading1"/>
      </w:pPr>
      <w:r>
        <w:t xml:space="preserve">Revision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4500"/>
      </w:tblGrid>
      <w:tr>
        <w:tc>
          <w:tcPr>
            <w:tcW w:type="dxa" w:w="1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Version</w:t>
            </w:r>
          </w:p>
        </w:tc>
        <w:tc>
          <w:tcPr>
            <w:tcW w:type="dxa" w:w="18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Date</w:t>
            </w:r>
          </w:p>
        </w:tc>
        <w:tc>
          <w:tcPr>
            <w:tcW w:type="dxa" w:w="22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Author</w:t>
            </w:r>
          </w:p>
        </w:tc>
        <w:tc>
          <w:tcPr>
            <w:tcW w:type="dxa" w:w="4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Change Summary</w:t>
            </w:r>
          </w:p>
        </w:tc>
      </w:tr>
      <w:tr>
        <w:tc>
          <w:tcPr>
            <w:tcW w:type="dxa" w:w="1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1.0</w:t>
            </w:r>
          </w:p>
        </w:tc>
        <w:tc>
          <w:tcPr>
            <w:tcW w:type="dxa" w:w="1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03-10-2026</w:t>
            </w:r>
          </w:p>
        </w:tc>
        <w:tc>
          <w:tcPr>
            <w:tcW w:type="dxa" w:w="2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Harsha K (P3)</w:t>
            </w:r>
          </w:p>
        </w:tc>
        <w:tc>
          <w:tcPr>
            <w:tcW w:type="dxa" w:w="4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Initial Architecture section</w:t>
            </w:r>
          </w:p>
        </w:tc>
      </w:tr>
      <w:tr>
        <w:tc>
          <w:tcPr>
            <w:tcW w:type="dxa" w:w="1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1.1</w:t>
            </w:r>
          </w:p>
        </w:tc>
        <w:tc>
          <w:tcPr>
            <w:tcW w:type="dxa" w:w="1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04-10-2026</w:t>
            </w:r>
          </w:p>
        </w:tc>
        <w:tc>
          <w:tcPr>
            <w:tcW w:type="dxa" w:w="2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Harsha K (P3)</w:t>
            </w:r>
          </w:p>
        </w:tc>
        <w:tc>
          <w:tcPr>
            <w:tcW w:type="dxa" w:w="4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Aligned with official SRS v1.1, real Req IDs, MERN stack, updated Traceability &amp; STRIDE</w:t>
            </w:r>
          </w:p>
        </w:tc>
      </w:tr>
    </w:tbl>
    <w:p>
      <w:pPr>
        <w:pStyle w:val="Heading1"/>
      </w:pPr>
      <w:r>
        <w:t xml:space="preserve">Approvals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00"/>
      </w:tblGrid>
      <w:tr>
        <w:tc>
          <w:tcPr>
            <w:tcW w:type="dxa" w:w="3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Role</w:t>
            </w:r>
          </w:p>
        </w:tc>
        <w:tc>
          <w:tcPr>
            <w:tcW w:type="dxa" w:w="3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Name</w:t>
            </w:r>
          </w:p>
        </w:tc>
        <w:tc>
          <w:tcPr>
            <w:tcW w:type="dxa" w:w="30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Signature / Date</w:t>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Project Manager / SRS (P1)</w:t>
            </w:r>
          </w:p>
        </w:tc>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Chhavi Siddarth Wadhwa</w:t>
            </w:r>
          </w:p>
        </w:tc>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
            </w:r>
          </w:p>
        </w:tc>
      </w:tr>
      <w:tr>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Test Plan (P2)</w:t>
            </w:r>
          </w:p>
        </w:tc>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Dhanya Prasad</w:t>
            </w:r>
          </w:p>
        </w:tc>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Architecture (P3)</w:t>
            </w:r>
          </w:p>
        </w:tc>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Harsha K</w:t>
            </w:r>
          </w:p>
        </w:tc>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
            </w:r>
          </w:p>
        </w:tc>
      </w:tr>
      <w:tr>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Design (P4)</w:t>
            </w:r>
          </w:p>
        </w:tc>
        <w:tc>
          <w:tcPr>
            <w:tcW w:type="dxa" w:w="3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Gagan</w:t>
            </w:r>
          </w:p>
        </w:tc>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
            </w:r>
          </w:p>
        </w:tc>
      </w:tr>
      <w:tr>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Instructor / Reviewer</w:t>
            </w:r>
          </w:p>
        </w:tc>
        <w:tc>
          <w:tcPr>
            <w:tcW w:type="dxa" w:w="3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
            </w:r>
          </w:p>
        </w:tc>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
            </w:r>
          </w:p>
        </w:tc>
      </w:tr>
    </w:tbl>
    <w:p>
      <w:pPr>
        <w:pStyle w:val="Heading1"/>
      </w:pPr>
      <w:r>
        <w:t xml:space="preserve">1. Introduction</w:t>
      </w:r>
    </w:p>
    <w:p>
      <w:pPr>
        <w:pStyle w:val="Heading2"/>
      </w:pPr>
      <w:r>
        <w:t xml:space="preserve">1.1 Purpose</w:t>
      </w:r>
    </w:p>
    <w:p>
      <w:pPr>
        <w:spacing w:after="100"/>
      </w:pPr>
      <w:r>
        <w:t xml:space="preserve">This document specifies the software architecture and high-level design of the Online Exam Portal. It describes the major components, architectural pattern, technology decisions, security architecture and traceability to the official Software Requirements Specification (SRS v1.1). It serves as the architectural baseline for implementation and for the Design section owned by P4.</w:t>
      </w:r>
    </w:p>
    <w:p>
      <w:pPr>
        <w:pStyle w:val="Heading2"/>
      </w:pPr>
      <w:r>
        <w:t xml:space="preserve">1.2 Scope</w:t>
      </w:r>
    </w:p>
    <w:p>
      <w:pPr>
        <w:spacing w:after="100"/>
      </w:pPr>
      <w:r>
        <w:t xml:space="preserve">The architecture covers the complete MERN-based Online Exam Portal: account management, question bank, exam creation and scheduling, timed exam attempts with auto-save and auto-submit, automatic evaluation, results, notifications, focus-loss logging and audit logging. Out of scope items (webcam proctoring, descriptive answers, native mobile apps) are excluded.</w:t>
      </w:r>
    </w:p>
    <w:p>
      <w:pPr>
        <w:pStyle w:val="Heading2"/>
      </w:pPr>
      <w:r>
        <w:t xml:space="preserve">1.3 Audience</w:t>
      </w:r>
    </w:p>
    <w:p>
      <w:pPr>
        <w:spacing w:after="100"/>
      </w:pPr>
      <w:r>
        <w:t xml:space="preserve">Developers, QA engineers (P2), Design owner (P4), instructors and reviewers.</w:t>
      </w:r>
    </w:p>
    <w:p>
      <w:pPr>
        <w:pStyle w:val="Heading2"/>
      </w:pPr>
      <w:r>
        <w:t xml:space="preserve">1.4 Definitions</w:t>
      </w:r>
    </w:p>
    <w:p>
      <w:pPr>
        <w:spacing w:after="100"/>
      </w:pPr>
      <w:r>
        <w:t xml:space="preserve">MERN – MongoDB, Express.js, React, Node.js; MCQ – Multiple Choice Question; JWT – JSON Web Token; RBAC – Role-Based Access Control; STRIDE – Spoofing, Tampering, Repudiation, Information Disclosure, Denial of Service, Elevation of Privilege; TLS – Transport Layer Security; SRS / STP / RTM – Software Requirements Specification / Software Test Plan / Requirements Traceability Matrix.</w:t>
      </w:r>
    </w:p>
    <w:p>
      <w:pPr>
        <w:pStyle w:val="Heading1"/>
      </w:pPr>
      <w:r>
        <w:t xml:space="preserve">2. Document Overview</w:t>
      </w:r>
    </w:p>
    <w:p>
      <w:pPr>
        <w:pStyle w:val="Heading2"/>
      </w:pPr>
      <w:r>
        <w:t xml:space="preserve">2.1 How to use this document</w:t>
      </w:r>
    </w:p>
    <w:p>
      <w:pPr>
        <w:spacing w:after="100"/>
      </w:pPr>
      <w:r>
        <w:t xml:space="preserve">Section 3 defines the architecture (components, pattern, security, traceability). Section 4 contains design artefacts (sequence diagrams, API design) owned by P4. All requirement IDs used in this document are taken from the frozen SRS v1.1 and the ID Cheat Sheet.</w:t>
      </w:r>
    </w:p>
    <w:p>
      <w:pPr>
        <w:pStyle w:val="Heading2"/>
      </w:pPr>
      <w:r>
        <w:t xml:space="preserve">2.2 Related Documents</w:t>
      </w:r>
    </w:p>
    <w:p>
      <w:pPr>
        <w:spacing w:after="100"/>
      </w:pPr>
      <w:r>
        <w:t xml:space="preserve">SRS Online Exam Portal v1.1, Software Test Plan (STP), Requirements Traceability Matrix (RTM spreadsheet), ID Cheat Sheet.</w:t>
      </w:r>
    </w:p>
    <w:p>
      <w:pPr>
        <w:pStyle w:val="Heading1"/>
      </w:pPr>
      <w:r>
        <w:t xml:space="preserve">3. Architecture</w:t>
      </w:r>
    </w:p>
    <w:p>
      <w:pPr>
        <w:pStyle w:val="Heading2"/>
      </w:pPr>
      <w:r>
        <w:t xml:space="preserve">3.1 Goals &amp; Constraints</w:t>
      </w:r>
    </w:p>
    <w:p>
      <w:pPr>
        <w:spacing w:after="60"/>
      </w:pPr>
      <w:r>
        <w:rPr>
          <w:b/>
          <w:bCs/>
        </w:rPr>
        <w:t xml:space="preserve">Goals:</w:t>
      </w:r>
    </w:p>
    <w:p>
      <w:pPr>
        <w:pStyle w:val="ListParagraph"/>
        <w:numPr>
          <w:ilvl w:val="0"/>
          <w:numId w:val="2"/>
        </w:numPr>
      </w:pPr>
      <w:r>
        <w:t xml:space="preserve">Secure and reliable delivery of timed MCQ examinations with automatic evaluation.</w:t>
      </w:r>
    </w:p>
    <w:p>
      <w:pPr>
        <w:pStyle w:val="ListParagraph"/>
        <w:numPr>
          <w:ilvl w:val="0"/>
          <w:numId w:val="2"/>
        </w:numPr>
      </w:pPr>
      <w:r>
        <w:t xml:space="preserve">Support up to 500 concurrent students during exam windows while meeting response-time targets (NFR-OE-001 to NFR-OE-003).</w:t>
      </w:r>
    </w:p>
    <w:p>
      <w:pPr>
        <w:pStyle w:val="ListParagraph"/>
        <w:numPr>
          <w:ilvl w:val="0"/>
          <w:numId w:val="2"/>
        </w:numPr>
      </w:pPr>
      <w:r>
        <w:t xml:space="preserve">Enforce strong authentication, RBAC and exam integrity (SEC-OE series).</w:t>
      </w:r>
    </w:p>
    <w:p>
      <w:pPr>
        <w:pStyle w:val="ListParagraph"/>
        <w:numPr>
          <w:ilvl w:val="0"/>
          <w:numId w:val="2"/>
        </w:numPr>
        <w:spacing w:after="100"/>
      </w:pPr>
      <w:r>
        <w:t xml:space="preserve">Provide clear modular structure that maps cleanly to the MERN stack.</w:t>
      </w:r>
    </w:p>
    <w:p>
      <w:pPr>
        <w:spacing w:after="60"/>
      </w:pPr>
      <w:r>
        <w:rPr>
          <w:b/>
          <w:bCs/>
        </w:rPr>
        <w:t xml:space="preserve">Constraints:</w:t>
      </w:r>
    </w:p>
    <w:p>
      <w:pPr>
        <w:pStyle w:val="ListParagraph"/>
        <w:numPr>
          <w:ilvl w:val="0"/>
          <w:numId w:val="2"/>
        </w:numPr>
      </w:pPr>
      <w:r>
        <w:t xml:space="preserve">Must use the MERN stack (MongoDB, Express.js, React, Node.js) as fixed in SRS v1.1.</w:t>
      </w:r>
    </w:p>
    <w:p>
      <w:pPr>
        <w:pStyle w:val="ListParagraph"/>
        <w:numPr>
          <w:ilvl w:val="0"/>
          <w:numId w:val="2"/>
        </w:numPr>
      </w:pPr>
      <w:r>
        <w:t xml:space="preserve">Academic mini-project timeline ending 07-10-2026.</w:t>
      </w:r>
    </w:p>
    <w:p>
      <w:pPr>
        <w:pStyle w:val="ListParagraph"/>
        <w:numPr>
          <w:ilvl w:val="0"/>
          <w:numId w:val="2"/>
        </w:numPr>
      </w:pPr>
      <w:r>
        <w:t xml:space="preserve">Browser-based only; no native mobile apps.</w:t>
      </w:r>
    </w:p>
    <w:p>
      <w:pPr>
        <w:pStyle w:val="ListParagraph"/>
        <w:numPr>
          <w:ilvl w:val="0"/>
          <w:numId w:val="2"/>
        </w:numPr>
        <w:spacing w:after="100"/>
      </w:pPr>
      <w:r>
        <w:t xml:space="preserve">Three primary roles: Student, Instructor, Administrator.</w:t>
      </w:r>
    </w:p>
    <w:p>
      <w:pPr>
        <w:pStyle w:val="Heading2"/>
      </w:pPr>
      <w:r>
        <w:t xml:space="preserve">3.2 Stakeholders &amp; Concerns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Stakeholder</w:t>
            </w:r>
          </w:p>
        </w:tc>
        <w:tc>
          <w:tcPr>
            <w:tcW w:type="dxa" w:w="70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Key Concerns</w:t>
            </w:r>
          </w:p>
        </w:tc>
      </w:tr>
      <w:tr>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Students</w:t>
            </w:r>
          </w:p>
        </w:tc>
        <w:tc>
          <w:tcPr>
            <w:tcW w:type="dxa" w:w="7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Simple interface, fair evaluation, reliable timer and auto-save during exams</w:t>
            </w:r>
          </w:p>
        </w:tc>
      </w:tr>
      <w:tr>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Instructors</w:t>
            </w:r>
          </w:p>
        </w:tc>
        <w:tc>
          <w:tcPr>
            <w:tcW w:type="dxa" w:w="7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Easy question/exam management, accurate results, focus-loss visibility</w:t>
            </w:r>
          </w:p>
        </w:tc>
      </w:tr>
      <w:tr>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Administrators</w:t>
            </w:r>
          </w:p>
        </w:tc>
        <w:tc>
          <w:tcPr>
            <w:tcW w:type="dxa" w:w="7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User &amp; role management, audit logs, system security</w:t>
            </w:r>
          </w:p>
        </w:tc>
      </w:tr>
      <w:tr>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Development Team</w:t>
            </w:r>
          </w:p>
        </w:tc>
        <w:tc>
          <w:tcPr>
            <w:tcW w:type="dxa" w:w="7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Clear component boundaries, MERN alignment, maintainability</w:t>
            </w:r>
          </w:p>
        </w:tc>
      </w:tr>
    </w:tbl>
    <w:p>
      <w:pPr>
        <w:pStyle w:val="Heading2"/>
      </w:pPr>
      <w:r>
        <w:t xml:space="preserve">3.3 Component Diagram</w:t>
      </w:r>
    </w:p>
    <w:p>
      <w:pPr>
        <w:spacing w:after="80"/>
      </w:pPr>
      <w:r>
        <w:t xml:space="preserve">The system follows a layered architecture mapped onto the MERN stack.</w:t>
      </w:r>
    </w:p>
    <w:p>
      <w:pPr>
        <w:spacing w:after="60"/>
      </w:pPr>
      <w:r>
        <w:rPr>
          <w:b/>
          <w:bCs/>
        </w:rPr>
        <w:t xml:space="preserve">Logical Component Structure:</w:t>
      </w:r>
    </w:p>
    <w:p>
      <w:pPr>
        <w:spacing w:after="40"/>
      </w:pPr>
      <w:r>
        <w:t xml:space="preserve">Presentation Layer (React)</w:t>
      </w:r>
    </w:p>
    <w:p>
      <w:pPr>
        <w:spacing w:after="20"/>
      </w:pPr>
      <w:r>
        <w:t xml:space="preserve">          ↓  HTTPS / REST (JSON)</w:t>
      </w:r>
    </w:p>
    <w:p>
      <w:pPr>
        <w:spacing w:after="40"/>
      </w:pPr>
      <w:r>
        <w:t xml:space="preserve">API Layer (Express.js Controllers / Routes)</w:t>
      </w:r>
    </w:p>
    <w:p>
      <w:pPr>
        <w:spacing w:after="20"/>
      </w:pPr>
      <w:r>
        <w:t xml:space="preserve">          ↓</w:t>
      </w:r>
    </w:p>
    <w:p>
      <w:pPr>
        <w:spacing w:after="40"/>
      </w:pPr>
      <w:r>
        <w:t xml:space="preserve">Business Services Layer (Node.js)</w:t>
      </w:r>
    </w:p>
    <w:p>
      <w:pPr>
        <w:spacing w:after="15"/>
        <w:ind w:left="360"/>
      </w:pPr>
      <w:r>
        <w:t xml:space="preserve">• Authentication &amp; Authorization Service</w:t>
      </w:r>
    </w:p>
    <w:p>
      <w:pPr>
        <w:spacing w:after="15"/>
        <w:ind w:left="360"/>
      </w:pPr>
      <w:r>
        <w:t xml:space="preserve">• Exam Management Service</w:t>
      </w:r>
    </w:p>
    <w:p>
      <w:pPr>
        <w:spacing w:after="15"/>
        <w:ind w:left="360"/>
      </w:pPr>
      <w:r>
        <w:t xml:space="preserve">• Question Bank Service</w:t>
      </w:r>
    </w:p>
    <w:p>
      <w:pPr>
        <w:spacing w:after="15"/>
        <w:ind w:left="360"/>
      </w:pPr>
      <w:r>
        <w:t xml:space="preserve">• Evaluation Engine</w:t>
      </w:r>
    </w:p>
    <w:p>
      <w:pPr>
        <w:spacing w:after="15"/>
        <w:ind w:left="360"/>
      </w:pPr>
      <w:r>
        <w:t xml:space="preserve">• Result &amp; Analytics Service</w:t>
      </w:r>
    </w:p>
    <w:p>
      <w:pPr>
        <w:spacing w:after="15"/>
        <w:ind w:left="360"/>
      </w:pPr>
      <w:r>
        <w:t xml:space="preserve">• Notification Service</w:t>
      </w:r>
    </w:p>
    <w:p>
      <w:pPr>
        <w:spacing w:after="15"/>
        <w:ind w:left="360"/>
      </w:pPr>
      <w:r>
        <w:t xml:space="preserve">• Audit &amp; Logging Service</w:t>
      </w:r>
    </w:p>
    <w:p>
      <w:pPr>
        <w:spacing w:after="20"/>
      </w:pPr>
      <w:r>
        <w:t xml:space="preserve">          ↓</w:t>
      </w:r>
    </w:p>
    <w:p>
      <w:pPr>
        <w:spacing w:after="40"/>
      </w:pPr>
      <w:r>
        <w:t xml:space="preserve">Data Access Layer (Mongoose / MongoDB Drivers)</w:t>
      </w:r>
    </w:p>
    <w:p>
      <w:pPr>
        <w:spacing w:after="20"/>
      </w:pPr>
      <w:r>
        <w:t xml:space="preserve">          ↓</w:t>
      </w:r>
    </w:p>
    <w:p>
      <w:pPr>
        <w:spacing w:after="80"/>
      </w:pPr>
      <w:r>
        <w:t xml:space="preserve">MongoDB Database</w:t>
      </w:r>
    </w:p>
    <w:p>
      <w:pPr>
        <w:spacing w:after="100"/>
      </w:pPr>
      <w:r>
        <w:rPr>
          <w:i/>
          <w:iCs/>
          <w:color w:val="666666"/>
          <w:sz w:val="18"/>
          <w:szCs w:val="18"/>
        </w:rPr>
        <w:t xml:space="preserve">[Insert formal UML Component Diagram image here – generate from PlantUML provided separately]</w:t>
      </w:r>
    </w:p>
    <w:p>
      <w:pPr>
        <w:pStyle w:val="Heading2"/>
      </w:pPr>
      <w:r>
        <w:t xml:space="preserve">3.4 Component Descriptions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Component</w:t>
            </w:r>
          </w:p>
        </w:tc>
        <w:tc>
          <w:tcPr>
            <w:tcW w:type="dxa" w:w="68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Responsibility</w:t>
            </w:r>
          </w:p>
        </w:tc>
      </w:tr>
      <w:tr>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Presentation Layer (React)</w:t>
            </w:r>
          </w:p>
        </w:tc>
        <w:tc>
          <w:tcPr>
            <w:tcW w:type="dxa" w:w="6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Role-specific dashboards, exam-taking UI (timer, navigator, auto-save indicators), results views.</w:t>
            </w:r>
          </w:p>
        </w:tc>
      </w:tr>
      <w:tr>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API Layer (Express Controllers)</w:t>
            </w:r>
          </w:p>
        </w:tc>
        <w:tc>
          <w:tcPr>
            <w:tcW w:type="dxa" w:w="6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REST endpoints, request validation, routing to services, JWT extraction.</w:t>
            </w:r>
          </w:p>
        </w:tc>
      </w:tr>
      <w:tr>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c>
          <w:tcPr>
            <w:tcW w:type="dxa" w:w="6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Registration, login, password reset, JWT issuance/validation, RBAC enforcement (SEC-OE-001 to 006).</w:t>
            </w:r>
          </w:p>
        </w:tc>
      </w:tr>
      <w:tr>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c>
          <w:tcPr>
            <w:tcW w:type="dxa" w:w="6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Create/configure/publish exams, assignment to students, start/resume/submit attempt logic, timer control, focus-loss recording.</w:t>
            </w:r>
          </w:p>
        </w:tc>
      </w:tr>
      <w:tr>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Question Bank Service</w:t>
            </w:r>
          </w:p>
        </w:tc>
        <w:tc>
          <w:tcPr>
            <w:tcW w:type="dxa" w:w="6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CRUD for MCQs (2–6 options, single correct), ownership by Instructor.</w:t>
            </w:r>
          </w:p>
        </w:tc>
      </w:tr>
      <w:tr>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Evaluation Engine</w:t>
            </w:r>
          </w:p>
        </w:tc>
        <w:tc>
          <w:tcPr>
            <w:tcW w:type="dxa" w:w="6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Auto-evaluation of submitted attempts, score calculation including negative marking.</w:t>
            </w:r>
          </w:p>
        </w:tc>
      </w:tr>
      <w:tr>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Result &amp; Analytics Service</w:t>
            </w:r>
          </w:p>
        </w:tc>
        <w:tc>
          <w:tcPr>
            <w:tcW w:type="dxa" w:w="6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Student result views, Instructor statistics (avg/high/low/pass %), CSV export.</w:t>
            </w:r>
          </w:p>
        </w:tc>
      </w:tr>
      <w:tr>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Notification Service</w:t>
            </w:r>
          </w:p>
        </w:tc>
        <w:tc>
          <w:tcPr>
            <w:tcW w:type="dxa" w:w="6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In-app and email notifications for exam assignment and result availability (via SMTP).</w:t>
            </w:r>
          </w:p>
        </w:tc>
      </w:tr>
      <w:tr>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Audit &amp; Logging Service</w:t>
            </w:r>
          </w:p>
        </w:tc>
        <w:tc>
          <w:tcPr>
            <w:tcW w:type="dxa" w:w="6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Records login events, role changes, exam publication, submissions; supports filtering (FR-OE-027, SEC-OE-011).</w:t>
            </w:r>
          </w:p>
        </w:tc>
      </w:tr>
      <w:tr>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Data Access Layer</w:t>
            </w:r>
          </w:p>
        </w:tc>
        <w:tc>
          <w:tcPr>
            <w:tcW w:type="dxa" w:w="6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Mongoose models and queries for all persistent entities.</w:t>
            </w:r>
          </w:p>
        </w:tc>
      </w:tr>
      <w:tr>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MongoDB</w:t>
            </w:r>
          </w:p>
        </w:tc>
        <w:tc>
          <w:tcPr>
            <w:tcW w:type="dxa" w:w="6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Primary data store for Users, Questions, Exams, Attempts, Answers, FocusEvents, AuditLogs, Notifications.</w:t>
            </w:r>
          </w:p>
        </w:tc>
      </w:tr>
    </w:tbl>
    <w:p>
      <w:pPr>
        <w:pStyle w:val="Heading2"/>
      </w:pPr>
      <w:r>
        <w:t xml:space="preserve">3.5 Chosen Architecture Pattern and Rationale</w:t>
      </w:r>
    </w:p>
    <w:p>
      <w:pPr>
        <w:spacing w:after="60"/>
      </w:pPr>
      <w:r>
        <w:rPr>
          <w:b/>
          <w:bCs/>
        </w:rPr>
        <w:t xml:space="preserve">Selected Pattern: Layered Architecture (mapped to MERN)</w:t>
      </w:r>
    </w:p>
    <w:p>
      <w:pPr>
        <w:spacing w:after="60"/>
      </w:pPr>
      <w:r>
        <w:rPr>
          <w:b/>
          <w:bCs/>
        </w:rPr>
        <w:t xml:space="preserve">Rationale:</w:t>
      </w:r>
    </w:p>
    <w:p>
      <w:pPr>
        <w:pStyle w:val="ListParagraph"/>
        <w:numPr>
          <w:ilvl w:val="0"/>
          <w:numId w:val="2"/>
        </w:numPr>
      </w:pPr>
      <w:r>
        <w:t xml:space="preserve">Clear separation between React presentation, Express API, business services and MongoDB data store.</w:t>
      </w:r>
    </w:p>
    <w:p>
      <w:pPr>
        <w:pStyle w:val="ListParagraph"/>
        <w:numPr>
          <w:ilvl w:val="0"/>
          <w:numId w:val="2"/>
        </w:numPr>
      </w:pPr>
      <w:r>
        <w:t xml:space="preserve">Natural fit for the fixed MERN technology stack.</w:t>
      </w:r>
    </w:p>
    <w:p>
      <w:pPr>
        <w:pStyle w:val="ListParagraph"/>
        <w:numPr>
          <w:ilvl w:val="0"/>
          <w:numId w:val="2"/>
        </w:numPr>
      </w:pPr>
      <w:r>
        <w:t xml:space="preserve">Supports independent development of frontend and backend.</w:t>
      </w:r>
    </w:p>
    <w:p>
      <w:pPr>
        <w:pStyle w:val="ListParagraph"/>
        <w:numPr>
          <w:ilvl w:val="0"/>
          <w:numId w:val="2"/>
        </w:numPr>
      </w:pPr>
      <w:r>
        <w:t xml:space="preserve">Easy to reason about security boundaries (authZ checks in service layer).</w:t>
      </w:r>
    </w:p>
    <w:p>
      <w:pPr>
        <w:pStyle w:val="ListParagraph"/>
        <w:numPr>
          <w:ilvl w:val="0"/>
          <w:numId w:val="2"/>
        </w:numPr>
        <w:spacing w:after="100"/>
      </w:pPr>
      <w:r>
        <w:t xml:space="preserve">Microservices were rejected as unnecessary complexity for a mini-project with a four-person team.</w:t>
      </w:r>
    </w:p>
    <w:p>
      <w:pPr>
        <w:pStyle w:val="Heading2"/>
      </w:pPr>
      <w:r>
        <w:t xml:space="preserve">3.6 Technology Stack &amp; Data Stores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Layer</w:t>
            </w:r>
          </w:p>
        </w:tc>
        <w:tc>
          <w:tcPr>
            <w:tcW w:type="dxa" w:w="70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Technology</w:t>
            </w:r>
          </w:p>
        </w:tc>
      </w:tr>
      <w:tr>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Frontend</w:t>
            </w:r>
          </w:p>
        </w:tc>
        <w:tc>
          <w:tcPr>
            <w:tcW w:type="dxa" w:w="7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React (latest stable)</w:t>
            </w:r>
          </w:p>
        </w:tc>
      </w:tr>
      <w:tr>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Backend / API</w:t>
            </w:r>
          </w:p>
        </w:tc>
        <w:tc>
          <w:tcPr>
            <w:tcW w:type="dxa" w:w="7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Node.js + Express.js</w:t>
            </w:r>
          </w:p>
        </w:tc>
      </w:tr>
      <w:tr>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Database</w:t>
            </w:r>
          </w:p>
        </w:tc>
        <w:tc>
          <w:tcPr>
            <w:tcW w:type="dxa" w:w="7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MongoDB (with Mongoose ODM)</w:t>
            </w:r>
          </w:p>
        </w:tc>
      </w:tr>
      <w:tr>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w:t>
            </w:r>
          </w:p>
        </w:tc>
        <w:tc>
          <w:tcPr>
            <w:tcW w:type="dxa" w:w="7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JWT (HttpOnly + Secure cookies or Authorization header) + bcrypt/Argon2</w:t>
            </w:r>
          </w:p>
        </w:tc>
      </w:tr>
      <w:tr>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Email</w:t>
            </w:r>
          </w:p>
        </w:tc>
        <w:tc>
          <w:tcPr>
            <w:tcW w:type="dxa" w:w="7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SMTP service for verification, password reset and notifications</w:t>
            </w:r>
          </w:p>
        </w:tc>
      </w:tr>
      <w:tr>
        <w:tc>
          <w:tcPr>
            <w:tcW w:type="dxa" w:w="3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Communication</w:t>
            </w:r>
          </w:p>
        </w:tc>
        <w:tc>
          <w:tcPr>
            <w:tcW w:type="dxa" w:w="70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HTTPS + REST/JSON</w:t>
            </w:r>
          </w:p>
        </w:tc>
      </w:tr>
      <w:tr>
        <w:tc>
          <w:tcPr>
            <w:tcW w:type="dxa" w:w="3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Security</w:t>
            </w:r>
          </w:p>
        </w:tc>
        <w:tc>
          <w:tcPr>
            <w:tcW w:type="dxa" w:w="70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TLS 1.2+, input sanitisation, rate limiting, RBAC</w:t>
            </w:r>
          </w:p>
        </w:tc>
      </w:tr>
    </w:tbl>
    <w:p>
      <w:pPr>
        <w:pStyle w:val="Heading2"/>
      </w:pPr>
      <w:r>
        <w:t xml:space="preserve">3.7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Risk</w:t>
            </w:r>
          </w:p>
        </w:tc>
        <w:tc>
          <w:tcPr>
            <w:tcW w:type="dxa" w:w="55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Mitigation</w:t>
            </w:r>
          </w:p>
        </w:tc>
      </w:tr>
      <w:tr>
        <w:tc>
          <w:tcPr>
            <w:tcW w:type="dxa" w:w="4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High concurrent load during exams (NFR-OE-001–003)</w:t>
            </w:r>
          </w:p>
        </w:tc>
        <w:tc>
          <w:tcPr>
            <w:tcW w:type="dxa" w:w="5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Efficient MongoDB indexes, connection pooling, possible caching of questions</w:t>
            </w:r>
          </w:p>
        </w:tc>
      </w:tr>
      <w:tr>
        <w:tc>
          <w:tcPr>
            <w:tcW w:type="dxa" w:w="4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Cheating via tab switching</w:t>
            </w:r>
          </w:p>
        </w:tc>
        <w:tc>
          <w:tcPr>
            <w:tcW w:type="dxa" w:w="5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Focus-loss logging (FR-OE-021) visible to Instructor</w:t>
            </w:r>
          </w:p>
        </w:tc>
      </w:tr>
      <w:tr>
        <w:tc>
          <w:tcPr>
            <w:tcW w:type="dxa" w:w="4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Unauthorized access / privilege escalation</w:t>
            </w:r>
          </w:p>
        </w:tc>
        <w:tc>
          <w:tcPr>
            <w:tcW w:type="dxa" w:w="5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Server-side RBAC on every request (SEC-OE-004)</w:t>
            </w:r>
          </w:p>
        </w:tc>
      </w:tr>
      <w:tr>
        <w:tc>
          <w:tcPr>
            <w:tcW w:type="dxa" w:w="4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Timer manipulation</w:t>
            </w:r>
          </w:p>
        </w:tc>
        <w:tc>
          <w:tcPr>
            <w:tcW w:type="dxa" w:w="5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All timing decisions use server clock (NFR-OE-010)</w:t>
            </w:r>
          </w:p>
        </w:tc>
      </w:tr>
      <w:tr>
        <w:tc>
          <w:tcPr>
            <w:tcW w:type="dxa" w:w="4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Data loss on crash</w:t>
            </w:r>
          </w:p>
        </w:tc>
        <w:tc>
          <w:tcPr>
            <w:tcW w:type="dxa" w:w="55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Auto-save every 30 s + resume capability (FR-OE-017, FR-OE-018, NFR-OE-005)</w:t>
            </w:r>
          </w:p>
        </w:tc>
      </w:tr>
      <w:tr>
        <w:tc>
          <w:tcPr>
            <w:tcW w:type="dxa" w:w="4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Tight schedule</w:t>
            </w:r>
          </w:p>
        </w:tc>
        <w:tc>
          <w:tcPr>
            <w:tcW w:type="dxa" w:w="55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Modular services allow parallel work by P3/P4</w:t>
            </w:r>
          </w:p>
        </w:tc>
      </w:tr>
    </w:tbl>
    <w:p>
      <w:pPr>
        <w:pStyle w:val="Heading2"/>
      </w:pPr>
      <w:r>
        <w:t xml:space="preserve">3.8 Traceability to Requirements</w:t>
      </w:r>
    </w:p>
    <w:p>
      <w:pPr>
        <w:spacing w:after="80"/>
      </w:pPr>
      <w:r>
        <w:t xml:space="preserve">Mapping of frozen Requirement IDs (from SRS v1.1 / ID Cheat Sheet) to Architecture Components. This column is what P3 must supply for the official RTM.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00"/>
      </w:tblGrid>
      <w:tr>
        <w:tc>
          <w:tcPr>
            <w:tcW w:type="dxa" w:w="16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Req ID</w:t>
            </w:r>
          </w:p>
        </w:tc>
        <w:tc>
          <w:tcPr>
            <w:tcW w:type="dxa" w:w="32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Summary</w:t>
            </w:r>
          </w:p>
        </w:tc>
        <w:tc>
          <w:tcPr>
            <w:tcW w:type="dxa" w:w="52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Architecture Component(s)</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FR-OE-001</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Student registration</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FR-OE-002</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Email verification</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 &amp; Authorization Service + Notification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FR-OE-003</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Login + role-based access</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FR-OE-004</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Logout / session invalidation</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FR-OE-005</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Password reset</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 + Notification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FR-OE-006</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Admin user/role management</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FR-OE-007</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Question bank CRUD</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Question Bank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FR-OE-008</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Create exam</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FR-OE-009</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Question/option shuffling</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FR-OE-010</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Negative marking config</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 + Evaluation Engine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FR-OE-011</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Publish &amp; assign exam</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 + Notification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FR-OE-012</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Lock exam after first attempt</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FR-OE-013</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List assigned exams + status</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FR-OE-014</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Start exam (window + once)</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FR-OE-015</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Answer, navigate, flag</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 + Presentation Layer</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FR-OE-016</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Server-side countdown timer</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FR-OE-017</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Auto-save every 30 s</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FR-OE-018</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Resume interrupted attempt</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FR-OE-019</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Manual submit + confirmation</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FR-OE-020</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Auto-submit at timer zero</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FR-OE-021</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Focus-loss / tab-switch logging</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 + Audit &amp; Logging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FR-OE-022</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Automatic evaluation &amp; scoring</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Evaluation Engine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FR-OE-023</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Student view own result</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Result &amp; Analytics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FR-OE-024</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Instructor statistics</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Result &amp; Analytics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FR-OE-025</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CSV export of results</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Result &amp; Analytics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FR-OE-026</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Notifications (assign + result)</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Notification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FR-OE-027</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Audit log viewing</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Audit &amp; Logging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NFR-OE-001</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Page response ≤ 2 s (500 users)</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All layers (esp. API + MongoDB)</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NFR-OE-002</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Auto-save ≤ 1 s</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 + Data Access</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NFR-OE-003</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Evaluation ≤ 5 s</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Evaluation Engine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NFR-OE-004</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99.5 % availability in exam windows</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Deployment + Monitoring</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NFR-OE-005</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RPO ≤ 30 s (auto-save)</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NFR-OE-010</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Server clock for all timing</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SEC-OE-001</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Password hashing (bcrypt/Argon2)</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SEC-OE-002</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Password complexity</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SEC-OE-003</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Account lockout after 5 failures</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SEC-OE-004</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Server-side RBAC (HTTP 403)</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SEC-OE-005</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HTTPS / TLS 1.2+</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API Layer + Infrastructure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SEC-OE-006</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Session expiry + HttpOnly/Secure</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SEC-OE-007</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Correct answers never sent early</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 Evaluation Engine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SEC-OE-008</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Input validation, NoSQL injection, XSS, CSRF</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API Layer + All Services</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SEC-OE-009</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Submission only by owner before end+5s</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SEC-OE-010</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Rate limiting (login/reset)</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API Layer</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SEC-OE-011</w:t>
            </w:r>
          </w:p>
        </w:tc>
        <w:tc>
          <w:tcPr>
            <w:tcW w:type="dxa" w:w="3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Security event logging (12 months)</w:t>
            </w:r>
          </w:p>
        </w:tc>
        <w:tc>
          <w:tcPr>
            <w:tcW w:type="dxa" w:w="52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Audit &amp; Logging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SEC-OE-012</w:t>
            </w:r>
          </w:p>
        </w:tc>
        <w:tc>
          <w:tcPr>
            <w:tcW w:type="dxa" w:w="3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Encryption of personal data at rest</w:t>
            </w:r>
          </w:p>
        </w:tc>
        <w:tc>
          <w:tcPr>
            <w:tcW w:type="dxa" w:w="52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Data Access Layer + MongoDB</w:t>
            </w:r>
          </w:p>
        </w:tc>
      </w:tr>
    </w:tbl>
    <w:p>
      <w:pPr>
        <w:pStyle w:val="Heading2"/>
      </w:pPr>
      <w:r>
        <w:t xml:space="preserve">3.9 Security Architecture</w:t>
      </w:r>
    </w:p>
    <w:p>
      <w:pPr>
        <w:spacing w:after="80"/>
      </w:pPr>
      <w:r>
        <w:t xml:space="preserve">Threat modelling uses STRIDE. Each threat is linked to the official Security Requirements (SEC-OE-xxx) from the SRS.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800"/>
        <w:gridCol w:w="2800"/>
      </w:tblGrid>
      <w:tr>
        <w:tc>
          <w:tcPr>
            <w:tcW w:type="dxa" w:w="16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Threat</w:t>
            </w:r>
          </w:p>
        </w:tc>
        <w:tc>
          <w:tcPr>
            <w:tcW w:type="dxa" w:w="18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Related SEC-OE</w:t>
            </w:r>
          </w:p>
        </w:tc>
        <w:tc>
          <w:tcPr>
            <w:tcW w:type="dxa" w:w="38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Architectural Mitigation</w:t>
            </w:r>
          </w:p>
        </w:tc>
        <w:tc>
          <w:tcPr>
            <w:tcW w:type="dxa" w:w="2800"/>
            <w:tcBorders>
              <w:top w:val="single" w:color="000000" w:sz="1"/>
              <w:left w:val="single" w:color="000000" w:sz="1"/>
              <w:bottom w:val="single" w:color="000000" w:sz="1"/>
              <w:right w:val="single" w:color="000000" w:sz="1"/>
            </w:tcBorders>
            <w:shd w:fill="1F497D" w:val="clear"/>
            <w:vAlign w:val="center"/>
          </w:tcPr>
          <w:p>
            <w:pPr>
              <w:jc w:val="center"/>
            </w:pPr>
            <w:r>
              <w:rPr>
                <w:rFonts w:ascii="Calibri" w:cs="Calibri" w:eastAsia="Calibri" w:hAnsi="Calibri"/>
                <w:b/>
                <w:bCs/>
                <w:color w:val="FFFFFF"/>
                <w:sz w:val="18"/>
                <w:szCs w:val="18"/>
              </w:rPr>
              <w:t xml:space="preserve">Primary Component</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Spoofing</w:t>
            </w:r>
          </w:p>
        </w:tc>
        <w:tc>
          <w:tcPr>
            <w:tcW w:type="dxa" w:w="1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SEC-OE-001, 002, 003, 006</w:t>
            </w:r>
          </w:p>
        </w:tc>
        <w:tc>
          <w:tcPr>
            <w:tcW w:type="dxa" w:w="3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Salted password hashes, complexity rules, lockout, JWT with expiry + HttpOnly/Secure</w:t>
            </w:r>
          </w:p>
        </w:tc>
        <w:tc>
          <w:tcPr>
            <w:tcW w:type="dxa" w:w="2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Authentication &amp; Authorization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Tampering</w:t>
            </w:r>
          </w:p>
        </w:tc>
        <w:tc>
          <w:tcPr>
            <w:tcW w:type="dxa" w:w="1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SEC-OE-008, 009</w:t>
            </w:r>
          </w:p>
        </w:tc>
        <w:tc>
          <w:tcPr>
            <w:tcW w:type="dxa" w:w="3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Input sanitisation, NoSQL injection protection, owner-only submission before deadline</w:t>
            </w:r>
          </w:p>
        </w:tc>
        <w:tc>
          <w:tcPr>
            <w:tcW w:type="dxa" w:w="2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API Layer + Exam Management Service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Repudiation</w:t>
            </w:r>
          </w:p>
        </w:tc>
        <w:tc>
          <w:tcPr>
            <w:tcW w:type="dxa" w:w="1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SEC-OE-011</w:t>
            </w:r>
          </w:p>
        </w:tc>
        <w:tc>
          <w:tcPr>
            <w:tcW w:type="dxa" w:w="3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Immutable audit log of login, role changes, publication, submissions</w:t>
            </w:r>
          </w:p>
        </w:tc>
        <w:tc>
          <w:tcPr>
            <w:tcW w:type="dxa" w:w="2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Audit &amp; Logging Service</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Information Disclosure</w:t>
            </w:r>
          </w:p>
        </w:tc>
        <w:tc>
          <w:tcPr>
            <w:tcW w:type="dxa" w:w="1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SEC-OE-005, 007, 012</w:t>
            </w:r>
          </w:p>
        </w:tc>
        <w:tc>
          <w:tcPr>
            <w:tcW w:type="dxa" w:w="3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TLS 1.2+, correct answers withheld until release, encryption at rest</w:t>
            </w:r>
          </w:p>
        </w:tc>
        <w:tc>
          <w:tcPr>
            <w:tcW w:type="dxa" w:w="2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API Layer + Evaluation Engine</w:t>
            </w:r>
          </w:p>
        </w:tc>
      </w:tr>
      <w:tr>
        <w:tc>
          <w:tcPr>
            <w:tcW w:type="dxa" w:w="16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Denial of Service</w:t>
            </w:r>
          </w:p>
        </w:tc>
        <w:tc>
          <w:tcPr>
            <w:tcW w:type="dxa" w:w="1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SEC-OE-010 + NFR-OE-001/004</w:t>
            </w:r>
          </w:p>
        </w:tc>
        <w:tc>
          <w:tcPr>
            <w:tcW w:type="dxa" w:w="3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Rate limiting on auth endpoints, efficient queries, availability target</w:t>
            </w:r>
          </w:p>
        </w:tc>
        <w:tc>
          <w:tcPr>
            <w:tcW w:type="dxa" w:w="2800"/>
            <w:tcBorders>
              <w:top w:val="single" w:color="000000" w:sz="1"/>
              <w:left w:val="single" w:color="000000" w:sz="1"/>
              <w:bottom w:val="single" w:color="000000" w:sz="1"/>
              <w:right w:val="single" w:color="000000" w:sz="1"/>
            </w:tcBorders>
            <w:vAlign w:val="center"/>
          </w:tcPr>
          <w:p>
            <w:r>
              <w:rPr>
                <w:rFonts w:ascii="Calibri" w:cs="Calibri" w:eastAsia="Calibri" w:hAnsi="Calibri"/>
                <w:sz w:val="17"/>
                <w:szCs w:val="17"/>
              </w:rPr>
              <w:t xml:space="preserve">API Layer</w:t>
            </w:r>
          </w:p>
        </w:tc>
      </w:tr>
      <w:tr>
        <w:tc>
          <w:tcPr>
            <w:tcW w:type="dxa" w:w="16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Elevation of Privilege</w:t>
            </w:r>
          </w:p>
        </w:tc>
        <w:tc>
          <w:tcPr>
            <w:tcW w:type="dxa" w:w="1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SEC-OE-004</w:t>
            </w:r>
          </w:p>
        </w:tc>
        <w:tc>
          <w:tcPr>
            <w:tcW w:type="dxa" w:w="3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RBAC enforced on every server request; UI checks are not trusted</w:t>
            </w:r>
          </w:p>
        </w:tc>
        <w:tc>
          <w:tcPr>
            <w:tcW w:type="dxa" w:w="2800"/>
            <w:tcBorders>
              <w:top w:val="single" w:color="000000" w:sz="1"/>
              <w:left w:val="single" w:color="000000" w:sz="1"/>
              <w:bottom w:val="single" w:color="000000" w:sz="1"/>
              <w:right w:val="single" w:color="000000" w:sz="1"/>
            </w:tcBorders>
            <w:shd w:fill="D6E3F8" w:val="clear"/>
            <w:vAlign w:val="center"/>
          </w:tcPr>
          <w:p>
            <w:r>
              <w:rPr>
                <w:rFonts w:ascii="Calibri" w:cs="Calibri" w:eastAsia="Calibri" w:hAnsi="Calibri"/>
                <w:sz w:val="17"/>
                <w:szCs w:val="17"/>
              </w:rPr>
              <w:t xml:space="preserve">Authentication &amp; Authorization Service</w:t>
            </w:r>
          </w:p>
        </w:tc>
      </w:tr>
    </w:tbl>
    <w:p>
      <w:pPr>
        <w:spacing w:after="60" w:before="100"/>
      </w:pPr>
      <w:r>
        <w:rPr>
          <w:b/>
          <w:bCs/>
        </w:rPr>
        <w:t xml:space="preserve">Key Security Decisions:</w:t>
      </w:r>
    </w:p>
    <w:p>
      <w:pPr>
        <w:pStyle w:val="ListParagraph"/>
        <w:numPr>
          <w:ilvl w:val="0"/>
          <w:numId w:val="2"/>
        </w:numPr>
      </w:pPr>
      <w:r>
        <w:t xml:space="preserve">All authentication and authorisation decisions are made on the server (never trust the React client).</w:t>
      </w:r>
    </w:p>
    <w:p>
      <w:pPr>
        <w:pStyle w:val="ListParagraph"/>
        <w:numPr>
          <w:ilvl w:val="0"/>
          <w:numId w:val="2"/>
        </w:numPr>
      </w:pPr>
      <w:r>
        <w:t xml:space="preserve">Exam timers, start/end windows and auto-submit are driven exclusively by the server clock.</w:t>
      </w:r>
    </w:p>
    <w:p>
      <w:pPr>
        <w:pStyle w:val="ListParagraph"/>
        <w:numPr>
          <w:ilvl w:val="0"/>
          <w:numId w:val="2"/>
        </w:numPr>
      </w:pPr>
      <w:r>
        <w:t xml:space="preserve">Correct answers are never included in any API response until the attempt is submitted and results are released (SEC-OE-007).</w:t>
      </w:r>
    </w:p>
    <w:p>
      <w:pPr>
        <w:pStyle w:val="ListParagraph"/>
        <w:numPr>
          <w:ilvl w:val="0"/>
          <w:numId w:val="2"/>
        </w:numPr>
        <w:spacing w:after="160"/>
      </w:pPr>
      <w:r>
        <w:t xml:space="preserve">Focus-loss events are recorded server-side and made visible only to the Instructor.</w:t>
      </w:r>
    </w:p>
    <w:p>
      <w:pPr>
        <w:pStyle w:val="Heading1"/>
      </w:pPr>
      <w:r>
        <w:t xml:space="preserve">4. Design</w:t>
      </w:r>
    </w:p>
    <w:p>
      <w:pPr>
        <w:pStyle w:val="Heading2"/>
      </w:pPr>
      <w:r>
        <w:t xml:space="preserve">4.1 Design Overview</w:t>
      </w:r>
    </w:p>
    <w:p>
      <w:pPr>
        <w:spacing w:after="100"/>
      </w:pPr>
      <w:r>
        <w:t xml:space="preserve">The design realises the layered architecture above. Detailed sequence diagrams, API contracts and error-handling strategy are owned by P4 (Gagan) and will be inserted here. Recommended sequence diagrams (per ID Cheat Sheet): UC-09 Attempt Exam / UC-10 Submit Exam, and UC-02 Login.</w:t>
      </w:r>
    </w:p>
    <w:p>
      <w:pPr>
        <w:pStyle w:val="Heading2"/>
      </w:pPr>
      <w:r>
        <w:t xml:space="preserve">4.2 UML Sequence Diagrams</w:t>
      </w:r>
    </w:p>
    <w:p>
      <w:pPr>
        <w:spacing w:after="80"/>
      </w:pPr>
      <w:r>
        <w:rPr>
          <w:i/>
          <w:iCs/>
          <w:color w:val="666666"/>
        </w:rPr>
        <w:t xml:space="preserve">[To be supplied by P4 – at least two diagrams covering Attempt/Submit Exam and Login flows]</w:t>
      </w:r>
    </w:p>
    <w:p>
      <w:pPr>
        <w:pStyle w:val="Heading2"/>
      </w:pPr>
      <w:r>
        <w:t xml:space="preserve">4.3 API Design</w:t>
      </w:r>
    </w:p>
    <w:p>
      <w:pPr>
        <w:spacing w:after="80"/>
      </w:pPr>
      <w:r>
        <w:rPr>
          <w:i/>
          <w:iCs/>
          <w:color w:val="666666"/>
        </w:rPr>
        <w:t xml:space="preserve">[To be supplied by P4 – key endpoints should reference FR-OE-003, FR-OE-017, FR-OE-019/020 etc.]</w:t>
      </w:r>
    </w:p>
    <w:p>
      <w:pPr>
        <w:pStyle w:val="Heading2"/>
      </w:pPr>
      <w:r>
        <w:t xml:space="preserve">4.4 Error Handling, Logging &amp; Monitoring</w:t>
      </w:r>
    </w:p>
    <w:p>
      <w:pPr>
        <w:spacing w:after="100"/>
      </w:pPr>
      <w:r>
        <w:t xml:space="preserve">Standardised JSON error responses with appropriate HTTP status codes. No sensitive data (passwords, tokens, correct answers) in logs. Security-relevant events are written to the Audit &amp; Logging Service (SEC-OE-011). Basic monitoring of response times and error rates is recommended to support NFR-OE-001–004.</w:t>
      </w:r>
    </w:p>
    <w:p>
      <w:pPr>
        <w:pStyle w:val="Heading2"/>
      </w:pPr>
      <w:r>
        <w:t xml:space="preserve">4.5 Open Issues &amp; Next Steps</w:t>
      </w:r>
    </w:p>
    <w:p>
      <w:pPr>
        <w:pStyle w:val="ListParagraph"/>
        <w:numPr>
          <w:ilvl w:val="0"/>
          <w:numId w:val="2"/>
        </w:numPr>
      </w:pPr>
      <w:r>
        <w:t xml:space="preserve">P4 to complete Sequence Diagrams and detailed API Design.</w:t>
      </w:r>
    </w:p>
    <w:p>
      <w:pPr>
        <w:pStyle w:val="ListParagraph"/>
        <w:numPr>
          <w:ilvl w:val="0"/>
          <w:numId w:val="2"/>
        </w:numPr>
      </w:pPr>
      <w:r>
        <w:t xml:space="preserve">Insert formal Component Diagram image (PlantUML available).</w:t>
      </w:r>
    </w:p>
    <w:p>
      <w:pPr>
        <w:pStyle w:val="ListParagraph"/>
        <w:numPr>
          <w:ilvl w:val="0"/>
          <w:numId w:val="2"/>
        </w:numPr>
        <w:spacing w:after="160"/>
      </w:pPr>
      <w:r>
        <w:t xml:space="preserve">Final cross-check of RTM Component column with this document.</w:t>
      </w:r>
    </w:p>
    <w:p>
      <w:pPr>
        <w:pStyle w:val="Heading1"/>
      </w:pPr>
      <w:r>
        <w:t xml:space="preserve">5. Appendices</w:t>
      </w:r>
    </w:p>
    <w:p>
      <w:pPr>
        <w:pStyle w:val="Heading2"/>
      </w:pPr>
      <w:r>
        <w:t xml:space="preserve">5.1 Glossary</w:t>
      </w:r>
    </w:p>
    <w:p>
      <w:pPr>
        <w:spacing w:after="100"/>
      </w:pPr>
      <w:r>
        <w:t xml:space="preserve">MERN, MCQ, JWT, RBAC, STRIDE, TLS, SRS, STP, RTM, API, UI, ODM.</w:t>
      </w:r>
    </w:p>
    <w:p>
      <w:pPr>
        <w:pStyle w:val="Heading2"/>
      </w:pPr>
      <w:r>
        <w:t xml:space="preserve">5.2 References</w:t>
      </w:r>
    </w:p>
    <w:p>
      <w:pPr>
        <w:spacing w:after="100"/>
      </w:pPr>
      <w:r>
        <w:t xml:space="preserve">IEEE 42010, OWASP Top 10, OWASP ASVS, NIST SP 800-160, Official SRS v1.1, ID Cheat Sheet, RTM spreadsheet.</w:t>
      </w:r>
    </w:p>
    <w:p>
      <w:pPr>
        <w:pStyle w:val="Heading2"/>
      </w:pPr>
      <w:r>
        <w:t xml:space="preserve">5.3 Tools</w:t>
      </w:r>
    </w:p>
    <w:p>
      <w:pPr>
        <w:spacing w:after="100"/>
      </w:pPr>
      <w:r>
        <w:t xml:space="preserve">draw.io / diagrams.net, PlantUML, Postman / Swagger, MongoDB Compass, Git.</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Version 1.1  |  Page </w:t>
    </w: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of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Software Architecture and Design Specification – Online Exam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jc w:val="center"/>
    </w:pPr>
    <w:rPr>
      <w:rFonts w:ascii="Calibri" w:cs="Calibri" w:eastAsia="Calibri" w:hAnsi="Calibri"/>
      <w:b/>
      <w:bCs/>
      <w:color w:val="1F497D"/>
      <w:sz w:val="32"/>
      <w:szCs w:val="32"/>
    </w:rPr>
  </w:style>
  <w:style w:type="paragraph" w:styleId="Heading1">
    <w:name w:val="Heading 1"/>
    <w:basedOn w:val="Normal"/>
    <w:next w:val="Normal"/>
    <w:pPr>
      <w:spacing w:after="120" w:before="280"/>
    </w:pPr>
    <w:rPr>
      <w:rFonts w:ascii="Calibri" w:cs="Calibri" w:eastAsia="Calibri" w:hAnsi="Calibri"/>
      <w:b/>
      <w:bCs/>
      <w:color w:val="1F497D"/>
      <w:sz w:val="26"/>
      <w:szCs w:val="26"/>
    </w:rPr>
  </w:style>
  <w:style w:type="paragraph" w:styleId="Heading2">
    <w:name w:val="Heading 2"/>
    <w:basedOn w:val="Normal"/>
    <w:next w:val="Normal"/>
    <w:pPr>
      <w:spacing w:after="90" w:before="220"/>
    </w:pPr>
    <w:rPr>
      <w:rFonts w:ascii="Calibri" w:cs="Calibri" w:eastAsia="Calibri" w:hAnsi="Calibri"/>
      <w:b/>
      <w:bCs/>
      <w:color w:val="2E75B6"/>
      <w:sz w:val="22"/>
      <w:szCs w:val="22"/>
    </w:rPr>
  </w:style>
  <w:style w:type="paragraph" w:styleId="Heading3">
    <w:name w:val="Heading 3"/>
    <w:basedOn w:val="Normal"/>
    <w:next w:val="Normal"/>
    <w:pPr>
      <w:spacing w:after="70" w:before="180"/>
    </w:pPr>
    <w:rPr>
      <w:rFonts w:ascii="Calibri" w:cs="Calibri" w:eastAsia="Calibri" w:hAnsi="Calibri"/>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2026-10-04T06:19:10.141Z</dcterms:created>
  <dcterms:modified xsi:type="dcterms:W3CDTF">2026-10-04T06:19:10.142Z</dcterms:modified>
</cp:coreProperties>
</file>

<file path=docProps/custom.xml><?xml version="1.0" encoding="utf-8"?>
<Properties xmlns="http://schemas.openxmlformats.org/officeDocument/2006/custom-properties" xmlns:vt="http://schemas.openxmlformats.org/officeDocument/2006/docPropsVTypes"/>
</file>