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sz w:val="84"/>
          <w:szCs w:val="84"/>
          <w:lang w:val="en-US" w:eastAsia="zh-CN"/>
        </w:rPr>
      </w:pPr>
      <w:bookmarkStart w:id="0" w:name="_Toc59024033"/>
      <w:bookmarkStart w:id="1" w:name="_Toc59022639"/>
      <w:bookmarkStart w:id="2" w:name="_Toc8371"/>
      <w:r>
        <w:rPr>
          <w:rFonts w:hint="eastAsia" w:ascii="宋体" w:hAnsi="宋体" w:eastAsia="宋体" w:cs="宋体"/>
          <w:sz w:val="84"/>
          <w:szCs w:val="84"/>
          <w:lang w:val="en-US" w:eastAsia="zh-CN"/>
        </w:rPr>
        <w:drawing>
          <wp:inline distT="0" distB="0" distL="114300" distR="114300">
            <wp:extent cx="989330" cy="1012825"/>
            <wp:effectExtent l="0" t="0" r="1270" b="8255"/>
            <wp:docPr id="3" name="图片 3"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ef9d5236f22d836c8d338893b5cdb8"/>
                    <pic:cNvPicPr>
                      <a:picLocks noChangeAspect="1"/>
                    </pic:cNvPicPr>
                  </pic:nvPicPr>
                  <pic:blipFill>
                    <a:blip r:embed="rId4"/>
                    <a:stretch>
                      <a:fillRect/>
                    </a:stretch>
                  </pic:blipFill>
                  <pic:spPr>
                    <a:xfrm>
                      <a:off x="0" y="0"/>
                      <a:ext cx="989330" cy="1012825"/>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40"/>
          <w:szCs w:val="40"/>
          <w:lang w:val="en-US" w:eastAsia="zh-CN"/>
        </w:rPr>
        <w:t>基于B/S架构的在线数独对战平台</w:t>
      </w:r>
    </w:p>
    <w:p>
      <w:pPr>
        <w:ind w:left="0" w:leftChars="0" w:firstLine="0" w:firstLineChars="0"/>
        <w:jc w:val="center"/>
        <w:rPr>
          <w:rFonts w:hint="eastAsia" w:ascii="宋体" w:hAnsi="宋体" w:eastAsia="宋体" w:cs="宋体"/>
          <w:sz w:val="72"/>
          <w:szCs w:val="72"/>
          <w:lang w:val="en-US" w:eastAsia="zh-CN"/>
        </w:rPr>
      </w:pP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代</w:t>
      </w:r>
    </w:p>
    <w:p>
      <w:pPr>
        <w:ind w:left="0" w:leftChars="0" w:firstLine="0" w:firstLineChars="0"/>
        <w:jc w:val="center"/>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码</w:t>
      </w:r>
    </w:p>
    <w:p>
      <w:pPr>
        <w:ind w:left="0" w:leftChars="0" w:firstLine="0" w:firstLineChars="0"/>
        <w:jc w:val="center"/>
        <w:rPr>
          <w:rFonts w:hint="eastAsia" w:ascii="宋体" w:hAnsi="宋体" w:cs="宋体"/>
          <w:sz w:val="72"/>
          <w:szCs w:val="72"/>
          <w:lang w:val="en-US" w:eastAsia="zh-CN"/>
        </w:rPr>
      </w:pPr>
      <w:r>
        <w:rPr>
          <w:rFonts w:hint="eastAsia" w:ascii="宋体" w:hAnsi="宋体" w:cs="宋体"/>
          <w:sz w:val="72"/>
          <w:szCs w:val="72"/>
          <w:lang w:val="en-US" w:eastAsia="zh-CN"/>
        </w:rPr>
        <w:t>走</w:t>
      </w:r>
    </w:p>
    <w:p>
      <w:pPr>
        <w:ind w:left="0" w:leftChars="0" w:firstLine="0" w:firstLineChars="0"/>
        <w:jc w:val="center"/>
        <w:rPr>
          <w:rFonts w:hint="eastAsia" w:ascii="宋体" w:hAnsi="宋体" w:cs="宋体"/>
          <w:sz w:val="72"/>
          <w:szCs w:val="72"/>
          <w:lang w:val="en-US" w:eastAsia="zh-CN"/>
        </w:rPr>
      </w:pPr>
      <w:r>
        <w:rPr>
          <w:rFonts w:hint="eastAsia" w:ascii="宋体" w:hAnsi="宋体" w:cs="宋体"/>
          <w:sz w:val="72"/>
          <w:szCs w:val="72"/>
          <w:lang w:val="en-US" w:eastAsia="zh-CN"/>
        </w:rPr>
        <w:t>查</w:t>
      </w:r>
    </w:p>
    <w:p>
      <w:pPr>
        <w:ind w:left="0" w:leftChars="0" w:firstLine="0" w:firstLineChars="0"/>
        <w:jc w:val="center"/>
        <w:rPr>
          <w:rFonts w:hint="eastAsia" w:ascii="宋体" w:hAnsi="宋体" w:cs="宋体"/>
          <w:sz w:val="72"/>
          <w:szCs w:val="72"/>
          <w:lang w:val="en-US" w:eastAsia="zh-CN"/>
        </w:rPr>
      </w:pPr>
      <w:r>
        <w:rPr>
          <w:rFonts w:hint="eastAsia" w:ascii="宋体" w:hAnsi="宋体" w:cs="宋体"/>
          <w:sz w:val="72"/>
          <w:szCs w:val="72"/>
          <w:lang w:val="en-US" w:eastAsia="zh-CN"/>
        </w:rPr>
        <w:t>报</w:t>
      </w:r>
    </w:p>
    <w:p>
      <w:pPr>
        <w:ind w:left="0" w:leftChars="0" w:firstLine="0" w:firstLineChars="0"/>
        <w:jc w:val="center"/>
        <w:rPr>
          <w:rFonts w:hint="default" w:ascii="宋体" w:hAnsi="宋体" w:eastAsia="宋体" w:cs="宋体"/>
          <w:sz w:val="72"/>
          <w:szCs w:val="72"/>
          <w:lang w:val="en-US" w:eastAsia="zh-CN"/>
        </w:rPr>
      </w:pPr>
      <w:r>
        <w:rPr>
          <w:rFonts w:hint="eastAsia" w:ascii="宋体" w:hAnsi="宋体" w:cs="宋体"/>
          <w:sz w:val="72"/>
          <w:szCs w:val="72"/>
          <w:lang w:val="en-US" w:eastAsia="zh-CN"/>
        </w:rPr>
        <w:t>告</w:t>
      </w:r>
    </w:p>
    <w:p>
      <w:pPr>
        <w:ind w:left="0" w:leftChars="0" w:firstLine="0" w:firstLineChars="0"/>
        <w:jc w:val="center"/>
        <w:rPr>
          <w:rFonts w:hint="eastAsia" w:ascii="宋体" w:hAnsi="宋体" w:eastAsia="宋体" w:cs="宋体"/>
          <w:sz w:val="72"/>
          <w:szCs w:val="72"/>
          <w:lang w:val="en-US" w:eastAsia="zh-CN"/>
        </w:rPr>
      </w:pPr>
    </w:p>
    <w:p>
      <w:pPr>
        <w:ind w:firstLine="1960" w:firstLineChars="700"/>
        <w:rPr>
          <w:rFonts w:hint="eastAsia" w:ascii="宋体" w:hAnsi="宋体" w:eastAsia="宋体" w:cs="宋体"/>
          <w:sz w:val="28"/>
          <w:szCs w:val="28"/>
          <w:u w:val="single"/>
        </w:rPr>
      </w:pPr>
      <w:r>
        <w:rPr>
          <w:rFonts w:hint="eastAsia" w:ascii="宋体" w:hAnsi="宋体" w:eastAsia="宋体" w:cs="宋体"/>
          <w:sz w:val="28"/>
          <w:szCs w:val="28"/>
        </w:rPr>
        <w:t>课    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ind w:firstLine="1960" w:firstLineChars="700"/>
        <w:rPr>
          <w:rFonts w:hint="eastAsia" w:ascii="宋体" w:hAnsi="宋体" w:eastAsia="宋体" w:cs="宋体"/>
          <w:sz w:val="28"/>
          <w:szCs w:val="28"/>
          <w:u w:val="single"/>
          <w:lang w:val="en-US" w:eastAsia="zh-CN"/>
        </w:rPr>
      </w:pPr>
      <w:r>
        <w:rPr>
          <w:rFonts w:hint="eastAsia" w:ascii="宋体" w:hAnsi="宋体" w:eastAsia="宋体" w:cs="宋体"/>
          <w:sz w:val="28"/>
          <w:szCs w:val="28"/>
        </w:rPr>
        <w:t>题    目：</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OurSudoku     </w:t>
      </w:r>
    </w:p>
    <w:p>
      <w:pPr>
        <w:ind w:firstLine="1960" w:firstLineChars="700"/>
        <w:rPr>
          <w:rFonts w:hint="eastAsia" w:ascii="宋体" w:hAnsi="宋体" w:eastAsia="宋体" w:cs="宋体"/>
          <w:sz w:val="72"/>
          <w:szCs w:val="72"/>
          <w:lang w:val="en-US" w:eastAsia="zh-CN"/>
        </w:rPr>
      </w:pPr>
      <w:r>
        <w:rPr>
          <w:rFonts w:hint="eastAsia" w:ascii="宋体" w:hAnsi="宋体" w:eastAsia="宋体" w:cs="宋体"/>
          <w:sz w:val="28"/>
          <w:szCs w:val="28"/>
        </w:rPr>
        <w:t>成    员：</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SE-2020-G02   </w:t>
      </w:r>
      <w:r>
        <w:rPr>
          <w:rFonts w:hint="eastAsia" w:ascii="宋体" w:hAnsi="宋体" w:eastAsia="宋体" w:cs="宋体"/>
          <w:sz w:val="28"/>
          <w:szCs w:val="28"/>
          <w:u w:val="single"/>
        </w:rPr>
        <w:t xml:space="preserve"> </w:t>
      </w:r>
    </w:p>
    <w:p/>
    <w:tbl>
      <w:tblPr>
        <w:tblStyle w:val="13"/>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sz w:val="22"/>
                <w:szCs w:val="21"/>
              </w:rPr>
            </w:pPr>
            <w:r>
              <w:rPr>
                <w:rFonts w:hint="eastAsia" w:ascii="宋体" w:hAnsi="宋体"/>
                <w:sz w:val="22"/>
                <w:szCs w:val="21"/>
              </w:rPr>
              <w:t>文件状态：</w:t>
            </w:r>
          </w:p>
          <w:p>
            <w:pPr>
              <w:adjustRightInd w:val="0"/>
              <w:snapToGrid w:val="0"/>
              <w:jc w:val="left"/>
              <w:rPr>
                <w:rFonts w:ascii="宋体" w:hAnsi="宋体"/>
                <w:sz w:val="22"/>
                <w:szCs w:val="21"/>
              </w:rPr>
            </w:pPr>
            <w:r>
              <w:rPr>
                <w:rFonts w:ascii="宋体" w:hAnsi="宋体"/>
                <w:sz w:val="22"/>
                <w:szCs w:val="21"/>
              </w:rPr>
              <w:t xml:space="preserve">[  ] </w:t>
            </w:r>
            <w:r>
              <w:rPr>
                <w:rFonts w:hint="eastAsia" w:ascii="宋体" w:hAnsi="宋体"/>
                <w:sz w:val="22"/>
                <w:szCs w:val="21"/>
              </w:rPr>
              <w:t>草稿</w:t>
            </w:r>
          </w:p>
          <w:p>
            <w:pPr>
              <w:adjustRightInd w:val="0"/>
              <w:snapToGrid w:val="0"/>
              <w:jc w:val="left"/>
              <w:rPr>
                <w:rFonts w:ascii="宋体" w:hAnsi="宋体"/>
                <w:sz w:val="22"/>
                <w:szCs w:val="21"/>
              </w:rPr>
            </w:pPr>
            <w:r>
              <w:rPr>
                <w:rFonts w:ascii="宋体" w:hAnsi="宋体"/>
                <w:sz w:val="22"/>
                <w:szCs w:val="21"/>
              </w:rPr>
              <w:t>[</w:t>
            </w:r>
            <w:r>
              <w:rPr>
                <w:rFonts w:hint="eastAsia" w:ascii="宋体" w:hAnsi="宋体"/>
                <w:sz w:val="22"/>
                <w:szCs w:val="21"/>
              </w:rPr>
              <w:t>√</w:t>
            </w:r>
            <w:r>
              <w:rPr>
                <w:rFonts w:ascii="宋体" w:hAnsi="宋体"/>
                <w:sz w:val="22"/>
                <w:szCs w:val="21"/>
              </w:rPr>
              <w:t xml:space="preserve">] </w:t>
            </w:r>
            <w:r>
              <w:rPr>
                <w:rFonts w:hint="eastAsia" w:ascii="宋体" w:hAnsi="宋体"/>
                <w:sz w:val="22"/>
                <w:szCs w:val="21"/>
              </w:rPr>
              <w:t>正式发布</w:t>
            </w:r>
          </w:p>
          <w:p>
            <w:pPr>
              <w:adjustRightInd w:val="0"/>
              <w:snapToGrid w:val="0"/>
              <w:jc w:val="left"/>
              <w:rPr>
                <w:rFonts w:ascii="宋体" w:hAnsi="宋体"/>
                <w:sz w:val="22"/>
                <w:szCs w:val="21"/>
              </w:rPr>
            </w:pPr>
            <w:r>
              <w:rPr>
                <w:rFonts w:ascii="宋体" w:hAnsi="宋体"/>
                <w:sz w:val="22"/>
                <w:szCs w:val="21"/>
              </w:rPr>
              <w:t xml:space="preserve">[  ] </w:t>
            </w:r>
            <w:r>
              <w:rPr>
                <w:rFonts w:hint="eastAsia" w:ascii="宋体" w:hAnsi="宋体"/>
                <w:sz w:val="22"/>
                <w:szCs w:val="21"/>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sz w:val="22"/>
                <w:szCs w:val="21"/>
              </w:rPr>
            </w:pPr>
            <w:r>
              <w:rPr>
                <w:rFonts w:hint="eastAsia" w:ascii="宋体" w:hAnsi="宋体"/>
                <w:sz w:val="22"/>
                <w:szCs w:val="21"/>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sz w:val="22"/>
                <w:szCs w:val="21"/>
                <w:lang w:val="en-US" w:eastAsia="zh-CN"/>
              </w:rPr>
            </w:pPr>
            <w:r>
              <w:rPr>
                <w:rFonts w:ascii="宋体" w:hAnsi="宋体"/>
                <w:sz w:val="22"/>
                <w:szCs w:val="21"/>
              </w:rPr>
              <w:t>SE</w:t>
            </w:r>
            <w:r>
              <w:rPr>
                <w:rFonts w:hint="eastAsia" w:ascii="宋体" w:hAnsi="宋体"/>
                <w:sz w:val="22"/>
                <w:szCs w:val="21"/>
              </w:rPr>
              <w:t>2020</w:t>
            </w:r>
            <w:r>
              <w:rPr>
                <w:rFonts w:ascii="宋体" w:hAnsi="宋体"/>
                <w:sz w:val="22"/>
                <w:szCs w:val="21"/>
              </w:rPr>
              <w:t>-G</w:t>
            </w:r>
            <w:r>
              <w:rPr>
                <w:rFonts w:hint="eastAsia" w:ascii="宋体" w:hAnsi="宋体"/>
                <w:sz w:val="22"/>
                <w:szCs w:val="21"/>
              </w:rPr>
              <w:t>0</w:t>
            </w:r>
            <w:r>
              <w:rPr>
                <w:rFonts w:hint="eastAsia" w:ascii="宋体" w:hAnsi="宋体"/>
                <w:sz w:val="22"/>
                <w:szCs w:val="21"/>
                <w:lang w:val="en-US" w:eastAsia="zh-CN"/>
              </w:rPr>
              <w:t>2</w:t>
            </w:r>
            <w:r>
              <w:rPr>
                <w:rFonts w:ascii="宋体" w:hAnsi="宋体"/>
                <w:sz w:val="22"/>
                <w:szCs w:val="21"/>
              </w:rPr>
              <w:t>-</w:t>
            </w:r>
            <w:r>
              <w:rPr>
                <w:rFonts w:hint="eastAsia" w:ascii="宋体" w:hAnsi="宋体"/>
                <w:sz w:val="22"/>
                <w:szCs w:val="21"/>
                <w:lang w:val="en-US" w:eastAsia="zh-CN"/>
              </w:rPr>
              <w:t>软件代码走查报告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2"/>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sz w:val="22"/>
                <w:szCs w:val="21"/>
              </w:rPr>
            </w:pPr>
            <w:r>
              <w:rPr>
                <w:rFonts w:hint="eastAsia" w:ascii="宋体" w:hAnsi="宋体"/>
                <w:sz w:val="22"/>
                <w:szCs w:val="21"/>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sz w:val="22"/>
                <w:szCs w:val="21"/>
                <w:lang w:val="en-US" w:eastAsia="zh-CN"/>
              </w:rPr>
            </w:pPr>
            <w:r>
              <w:rPr>
                <w:rFonts w:hint="eastAsia" w:ascii="宋体" w:hAnsi="宋体" w:eastAsia="宋体"/>
                <w:sz w:val="22"/>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2"/>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sz w:val="22"/>
                <w:szCs w:val="21"/>
              </w:rPr>
            </w:pPr>
            <w:r>
              <w:rPr>
                <w:rFonts w:hint="eastAsia" w:ascii="宋体" w:hAnsi="宋体"/>
                <w:sz w:val="22"/>
                <w:szCs w:val="21"/>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sz w:val="22"/>
                <w:szCs w:val="21"/>
                <w:lang w:val="en-US" w:eastAsia="zh-CN"/>
              </w:rPr>
            </w:pPr>
            <w:r>
              <w:rPr>
                <w:rFonts w:hint="eastAsia" w:ascii="宋体" w:hAnsi="宋体"/>
                <w:sz w:val="22"/>
                <w:szCs w:val="21"/>
                <w:lang w:val="en-US" w:eastAsia="zh-CN"/>
              </w:rPr>
              <w:t>刘羽佳、张鑫、潘言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2"/>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sz w:val="22"/>
                <w:szCs w:val="21"/>
              </w:rPr>
            </w:pPr>
            <w:r>
              <w:rPr>
                <w:rFonts w:hint="eastAsia" w:ascii="宋体" w:hAnsi="宋体"/>
                <w:sz w:val="22"/>
                <w:szCs w:val="21"/>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sz w:val="22"/>
                <w:szCs w:val="21"/>
                <w:lang w:val="en-US" w:eastAsia="zh-CN"/>
              </w:rPr>
            </w:pPr>
            <w:r>
              <w:rPr>
                <w:rFonts w:hint="eastAsia" w:ascii="宋体" w:hAnsi="宋体"/>
                <w:sz w:val="22"/>
                <w:szCs w:val="21"/>
              </w:rPr>
              <w:t>20</w:t>
            </w:r>
            <w:r>
              <w:rPr>
                <w:rFonts w:hint="eastAsia" w:ascii="宋体" w:hAnsi="宋体"/>
                <w:sz w:val="22"/>
                <w:szCs w:val="21"/>
                <w:lang w:val="en-US" w:eastAsia="zh-CN"/>
              </w:rPr>
              <w:t>21.01.20</w:t>
            </w:r>
          </w:p>
        </w:tc>
      </w:tr>
    </w:tbl>
    <w:p>
      <w:pPr>
        <w:pStyle w:val="12"/>
        <w:rPr>
          <w:rFonts w:hint="eastAsia" w:eastAsia="宋体"/>
          <w:lang w:eastAsia="zh-CN"/>
        </w:rPr>
      </w:pPr>
      <w:r>
        <w:rPr>
          <w:rFonts w:hint="eastAsia"/>
        </w:rPr>
        <w:t>软件代码走查</w:t>
      </w:r>
      <w:bookmarkEnd w:id="0"/>
      <w:bookmarkEnd w:id="1"/>
      <w:r>
        <w:rPr>
          <w:rFonts w:hint="eastAsia"/>
          <w:lang w:val="en-US" w:eastAsia="zh-CN"/>
        </w:rPr>
        <w:t>报告</w:t>
      </w:r>
      <w:bookmarkEnd w:id="2"/>
    </w:p>
    <w:p>
      <w:r>
        <w:rPr>
          <w:rFonts w:hint="eastAsia"/>
        </w:rPr>
        <w:t>说明：</w:t>
      </w:r>
    </w:p>
    <w:p>
      <w:pPr>
        <w:ind w:firstLine="420"/>
      </w:pPr>
      <w:r>
        <w:rPr>
          <w:rFonts w:hint="eastAsia"/>
        </w:rPr>
        <w:t>《软件代码走查说明》</w:t>
      </w:r>
      <w:r>
        <w:t xml:space="preserve"> </w:t>
      </w:r>
      <w:r>
        <w:rPr>
          <w:rFonts w:hint="eastAsia"/>
        </w:rPr>
        <w:t>描述了软件在编程开发过程中根据代码规范以及功能检测对所涉及的代码格式以及性能等一系列检查。该文档可能还要用《软件测试报告》和《软件代码清单说明》以补充。</w:t>
      </w:r>
    </w:p>
    <w:p/>
    <w:p>
      <w:bookmarkStart w:id="3" w:name="_Toc235853797"/>
      <w:bookmarkStart w:id="4" w:name="_Toc235939018"/>
    </w:p>
    <w:p/>
    <w:p>
      <w:pPr>
        <w:tabs>
          <w:tab w:val="right" w:leader="dot" w:pos="8296"/>
        </w:tabs>
        <w:ind w:firstLine="105" w:firstLineChars="50"/>
        <w:jc w:val="center"/>
        <w:rPr>
          <w:rFonts w:ascii="宋体" w:hAnsi="宋体"/>
          <w:b/>
          <w:bCs/>
          <w:sz w:val="21"/>
          <w:szCs w:val="24"/>
        </w:rPr>
      </w:pPr>
      <w:r>
        <w:rPr>
          <w:rFonts w:hint="eastAsia" w:ascii="宋体" w:hAnsi="宋体"/>
          <w:b/>
          <w:bCs/>
          <w:sz w:val="21"/>
          <w:szCs w:val="24"/>
        </w:rPr>
        <w:t>版本记录</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1328"/>
        <w:gridCol w:w="1268"/>
        <w:gridCol w:w="1362"/>
        <w:gridCol w:w="219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审核人</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16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0.0.1</w:t>
            </w:r>
          </w:p>
        </w:tc>
        <w:tc>
          <w:tcPr>
            <w:tcW w:w="132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26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36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2020.12.20</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328"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潘言</w:t>
            </w:r>
          </w:p>
        </w:tc>
        <w:tc>
          <w:tcPr>
            <w:tcW w:w="1268"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潘言</w:t>
            </w:r>
          </w:p>
        </w:tc>
        <w:tc>
          <w:tcPr>
            <w:tcW w:w="1362"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default" w:ascii="Calibri" w:hAnsi="Calibri" w:eastAsia="宋体" w:cs="Times New Roman"/>
                <w:kern w:val="2"/>
                <w:sz w:val="24"/>
                <w:szCs w:val="22"/>
                <w:vertAlign w:val="baseline"/>
                <w:lang w:val="en-US" w:eastAsia="zh-CN" w:bidi="ar-SA"/>
              </w:rPr>
            </w:pPr>
            <w:r>
              <w:rPr>
                <w:rFonts w:hint="eastAsia"/>
                <w:vertAlign w:val="baseline"/>
                <w:lang w:val="en-US" w:eastAsia="zh-CN"/>
              </w:rPr>
              <w:t>2021.01.19</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2"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1.0.0</w:t>
            </w:r>
          </w:p>
        </w:tc>
        <w:tc>
          <w:tcPr>
            <w:tcW w:w="1328"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潘言</w:t>
            </w:r>
          </w:p>
        </w:tc>
        <w:tc>
          <w:tcPr>
            <w:tcW w:w="1268"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刘羽佳</w:t>
            </w:r>
          </w:p>
        </w:tc>
        <w:tc>
          <w:tcPr>
            <w:tcW w:w="1362"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刘羽佳</w:t>
            </w:r>
          </w:p>
        </w:tc>
        <w:tc>
          <w:tcPr>
            <w:tcW w:w="2196" w:type="dxa"/>
            <w:noWrap w:val="0"/>
            <w:vAlign w:val="center"/>
          </w:tcPr>
          <w:p>
            <w:pPr>
              <w:ind w:left="0" w:leftChars="0" w:firstLine="0" w:firstLineChars="0"/>
              <w:jc w:val="center"/>
              <w:rPr>
                <w:rFonts w:hint="eastAsia" w:ascii="Calibri" w:hAnsi="Calibri" w:eastAsia="宋体" w:cs="Times New Roman"/>
                <w:kern w:val="2"/>
                <w:sz w:val="24"/>
                <w:szCs w:val="22"/>
                <w:vertAlign w:val="baseline"/>
                <w:lang w:val="en-US" w:eastAsia="zh-CN" w:bidi="ar-SA"/>
              </w:rPr>
            </w:pPr>
            <w:r>
              <w:rPr>
                <w:rFonts w:hint="eastAsia"/>
                <w:vertAlign w:val="baseline"/>
                <w:lang w:val="en-US" w:eastAsia="zh-CN"/>
              </w:rPr>
              <w:t>2021.01.20</w:t>
            </w:r>
          </w:p>
        </w:tc>
        <w:tc>
          <w:tcPr>
            <w:tcW w:w="1166" w:type="dxa"/>
            <w:noWrap w:val="0"/>
            <w:vAlign w:val="center"/>
          </w:tcPr>
          <w:p>
            <w:pPr>
              <w:ind w:left="0" w:leftChars="0" w:firstLine="0" w:firstLineChars="0"/>
              <w:jc w:val="center"/>
              <w:rPr>
                <w:rFonts w:hint="default"/>
                <w:kern w:val="2"/>
                <w:sz w:val="21"/>
                <w:szCs w:val="22"/>
                <w:vertAlign w:val="baseline"/>
                <w:lang w:val="en-US" w:eastAsia="zh-CN" w:bidi="ar-SA"/>
              </w:rPr>
            </w:pPr>
          </w:p>
        </w:tc>
      </w:tr>
    </w:tbl>
    <w:p/>
    <w:p/>
    <w:p/>
    <w:p/>
    <w:p/>
    <w:p/>
    <w:p/>
    <w:p/>
    <w:p/>
    <w:p/>
    <w:p/>
    <w:p/>
    <w:p/>
    <w:p/>
    <w:p/>
    <w:p/>
    <w:p/>
    <w:p/>
    <w:p/>
    <w:p/>
    <w:p/>
    <w:p/>
    <w:p/>
    <w:p/>
    <w:p/>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6"/>
          </w:pPr>
          <w:r>
            <w:rPr>
              <w:lang w:val="zh-CN"/>
            </w:rPr>
            <w:t>目录</w:t>
          </w:r>
        </w:p>
      </w:sdtContent>
    </w:sdt>
    <w:p>
      <w:pPr>
        <w:pStyle w:val="10"/>
        <w:tabs>
          <w:tab w:val="right" w:leader="dot" w:pos="8306"/>
        </w:tabs>
      </w:pPr>
      <w:r>
        <w:fldChar w:fldCharType="begin"/>
      </w:r>
      <w:r>
        <w:instrText xml:space="preserve"> TOC \o "1-4" \h \z \u </w:instrText>
      </w:r>
      <w:r>
        <w:fldChar w:fldCharType="separate"/>
      </w:r>
      <w:r>
        <w:fldChar w:fldCharType="begin"/>
      </w:r>
      <w:r>
        <w:instrText xml:space="preserve"> HYPERLINK \l _Toc8371 </w:instrText>
      </w:r>
      <w:r>
        <w:fldChar w:fldCharType="separate"/>
      </w:r>
      <w:r>
        <w:rPr>
          <w:rFonts w:hint="eastAsia"/>
        </w:rPr>
        <w:t>软件代码走查</w:t>
      </w:r>
      <w:r>
        <w:rPr>
          <w:rFonts w:hint="eastAsia"/>
          <w:lang w:val="en-US" w:eastAsia="zh-CN"/>
        </w:rPr>
        <w:t>报告</w:t>
      </w:r>
      <w:r>
        <w:tab/>
      </w:r>
      <w:r>
        <w:fldChar w:fldCharType="begin"/>
      </w:r>
      <w:r>
        <w:instrText xml:space="preserve"> PAGEREF _Toc8371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_Toc12823 </w:instrText>
      </w:r>
      <w:r>
        <w:fldChar w:fldCharType="separate"/>
      </w:r>
      <w:r>
        <w:rPr>
          <w:rFonts w:hint="eastAsia" w:ascii="宋体" w:hAnsi="宋体"/>
        </w:rPr>
        <w:t>1引言</w:t>
      </w:r>
      <w:r>
        <w:tab/>
      </w:r>
      <w:r>
        <w:fldChar w:fldCharType="begin"/>
      </w:r>
      <w:r>
        <w:instrText xml:space="preserve"> PAGEREF _Toc12823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_Toc18402 </w:instrText>
      </w:r>
      <w:r>
        <w:fldChar w:fldCharType="separate"/>
      </w:r>
      <w:r>
        <w:rPr>
          <w:rFonts w:hint="eastAsia" w:ascii="宋体" w:hAnsi="宋体"/>
        </w:rPr>
        <w:t>1.1标识</w:t>
      </w:r>
      <w:r>
        <w:tab/>
      </w:r>
      <w:r>
        <w:fldChar w:fldCharType="begin"/>
      </w:r>
      <w:r>
        <w:instrText xml:space="preserve"> PAGEREF _Toc18402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_Toc25610 </w:instrText>
      </w:r>
      <w:r>
        <w:fldChar w:fldCharType="separate"/>
      </w:r>
      <w:r>
        <w:rPr>
          <w:rFonts w:hint="eastAsia" w:ascii="宋体" w:hAnsi="宋体"/>
        </w:rPr>
        <w:t>1.2系统概述</w:t>
      </w:r>
      <w:r>
        <w:tab/>
      </w:r>
      <w:r>
        <w:fldChar w:fldCharType="begin"/>
      </w:r>
      <w:r>
        <w:instrText xml:space="preserve"> PAGEREF _Toc25610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_Toc1195 </w:instrText>
      </w:r>
      <w:r>
        <w:fldChar w:fldCharType="separate"/>
      </w:r>
      <w:r>
        <w:rPr>
          <w:rFonts w:hint="eastAsia" w:ascii="宋体" w:hAnsi="宋体"/>
        </w:rPr>
        <w:t>1.3文档概述</w:t>
      </w:r>
      <w:r>
        <w:tab/>
      </w:r>
      <w:r>
        <w:fldChar w:fldCharType="begin"/>
      </w:r>
      <w:r>
        <w:instrText xml:space="preserve"> PAGEREF _Toc1195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_Toc23150 </w:instrText>
      </w:r>
      <w:r>
        <w:fldChar w:fldCharType="separate"/>
      </w:r>
      <w:r>
        <w:rPr>
          <w:rFonts w:hint="eastAsia" w:ascii="宋体" w:hAnsi="宋体"/>
        </w:rPr>
        <w:t>2引用文件</w:t>
      </w:r>
      <w:r>
        <w:tab/>
      </w:r>
      <w:r>
        <w:fldChar w:fldCharType="begin"/>
      </w:r>
      <w:r>
        <w:instrText xml:space="preserve"> PAGEREF _Toc23150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_Toc11621 </w:instrText>
      </w:r>
      <w:r>
        <w:fldChar w:fldCharType="separate"/>
      </w:r>
      <w:r>
        <w:rPr>
          <w:rFonts w:hint="eastAsia" w:ascii="宋体" w:hAnsi="宋体"/>
        </w:rPr>
        <w:t>3代码走查规范报告</w:t>
      </w:r>
      <w:r>
        <w:tab/>
      </w:r>
      <w:r>
        <w:fldChar w:fldCharType="begin"/>
      </w:r>
      <w:r>
        <w:instrText xml:space="preserve"> PAGEREF _Toc11621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_Toc1579 </w:instrText>
      </w:r>
      <w:r>
        <w:fldChar w:fldCharType="separate"/>
      </w:r>
      <w:r>
        <w:rPr>
          <w:rFonts w:hint="eastAsia" w:ascii="宋体" w:hAnsi="宋体"/>
        </w:rPr>
        <w:t>附录</w:t>
      </w:r>
      <w:r>
        <w:tab/>
      </w:r>
      <w:r>
        <w:fldChar w:fldCharType="begin"/>
      </w:r>
      <w:r>
        <w:instrText xml:space="preserve"> PAGEREF _Toc1579 </w:instrText>
      </w:r>
      <w:r>
        <w:fldChar w:fldCharType="separate"/>
      </w:r>
      <w:r>
        <w:t>14</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bookmarkEnd w:id="3"/>
    <w:bookmarkEnd w:id="4"/>
    <w:p>
      <w:pPr>
        <w:pStyle w:val="2"/>
        <w:rPr>
          <w:rFonts w:ascii="宋体" w:hAnsi="宋体"/>
        </w:rPr>
      </w:pPr>
      <w:bookmarkStart w:id="5" w:name="_Toc59800847"/>
      <w:bookmarkStart w:id="6" w:name="_Toc59786395"/>
      <w:bookmarkStart w:id="7" w:name="_Toc12823"/>
      <w:bookmarkStart w:id="8" w:name="_Toc59022640"/>
      <w:r>
        <w:rPr>
          <w:rFonts w:hint="eastAsia" w:ascii="宋体" w:hAnsi="宋体"/>
        </w:rPr>
        <w:t>1引言</w:t>
      </w:r>
      <w:bookmarkEnd w:id="5"/>
      <w:bookmarkEnd w:id="6"/>
      <w:bookmarkEnd w:id="7"/>
      <w:bookmarkEnd w:id="8"/>
    </w:p>
    <w:p>
      <w:pPr>
        <w:pStyle w:val="3"/>
        <w:rPr>
          <w:rFonts w:ascii="宋体" w:hAnsi="宋体"/>
        </w:rPr>
      </w:pPr>
      <w:bookmarkStart w:id="9" w:name="_Toc59022641"/>
      <w:bookmarkStart w:id="10" w:name="_Toc59786396"/>
      <w:bookmarkStart w:id="11" w:name="_Toc18402"/>
      <w:bookmarkStart w:id="12" w:name="_Toc235853798"/>
      <w:bookmarkStart w:id="13" w:name="_Toc59800848"/>
      <w:bookmarkStart w:id="14" w:name="_Toc235939019"/>
      <w:r>
        <w:rPr>
          <w:rFonts w:hint="eastAsia" w:ascii="宋体" w:hAnsi="宋体"/>
        </w:rPr>
        <w:t>1.1标识</w:t>
      </w:r>
      <w:bookmarkEnd w:id="9"/>
      <w:bookmarkEnd w:id="10"/>
      <w:bookmarkEnd w:id="11"/>
      <w:bookmarkEnd w:id="12"/>
      <w:bookmarkEnd w:id="13"/>
      <w:bookmarkEnd w:id="14"/>
    </w:p>
    <w:p>
      <w:pPr>
        <w:spacing w:line="276" w:lineRule="auto"/>
        <w:ind w:firstLine="420" w:firstLineChars="0"/>
        <w:rPr>
          <w:rFonts w:ascii="宋体" w:hAnsi="宋体"/>
        </w:rPr>
      </w:pPr>
      <w:bookmarkStart w:id="15" w:name="_Hlk61960346"/>
      <w:bookmarkStart w:id="16" w:name="_Toc235853799"/>
      <w:bookmarkStart w:id="17" w:name="_Toc235939020"/>
      <w:r>
        <w:rPr>
          <w:rFonts w:hint="eastAsia" w:ascii="宋体" w:hAnsi="宋体"/>
        </w:rPr>
        <w:t>标题：《软件代码走查</w:t>
      </w:r>
      <w:r>
        <w:rPr>
          <w:rFonts w:hint="eastAsia" w:ascii="宋体" w:hAnsi="宋体"/>
          <w:lang w:val="en-US" w:eastAsia="zh-CN"/>
        </w:rPr>
        <w:t>报告</w:t>
      </w:r>
      <w:r>
        <w:rPr>
          <w:rFonts w:hint="eastAsia" w:ascii="宋体" w:hAnsi="宋体"/>
        </w:rPr>
        <w:t>》</w:t>
      </w:r>
    </w:p>
    <w:p>
      <w:pPr>
        <w:spacing w:line="276" w:lineRule="auto"/>
        <w:ind w:firstLine="420" w:firstLineChars="0"/>
        <w:rPr>
          <w:rFonts w:hint="default" w:ascii="宋体" w:hAnsi="宋体" w:eastAsia="宋体"/>
          <w:lang w:val="en-US" w:eastAsia="zh-CN"/>
        </w:rPr>
      </w:pPr>
      <w:r>
        <w:rPr>
          <w:rFonts w:hint="eastAsia" w:ascii="宋体" w:hAnsi="宋体"/>
        </w:rPr>
        <w:t>版本号：</w:t>
      </w:r>
      <w:r>
        <w:rPr>
          <w:rFonts w:hint="eastAsia" w:ascii="宋体" w:hAnsi="宋体"/>
          <w:lang w:val="en-US" w:eastAsia="zh-CN"/>
        </w:rPr>
        <w:t>1.0.0</w:t>
      </w:r>
    </w:p>
    <w:p>
      <w:pPr>
        <w:spacing w:line="276" w:lineRule="auto"/>
        <w:ind w:firstLine="420" w:firstLineChars="0"/>
        <w:rPr>
          <w:rFonts w:hint="eastAsia" w:ascii="宋体" w:hAnsi="宋体" w:eastAsia="宋体"/>
          <w:lang w:val="en-US" w:eastAsia="zh-CN"/>
        </w:rPr>
      </w:pPr>
      <w:r>
        <w:rPr>
          <w:rFonts w:hint="eastAsia" w:ascii="宋体" w:hAnsi="宋体"/>
        </w:rPr>
        <w:t>说明：本文档支持Office、WPS等word文档阅读软件</w:t>
      </w:r>
      <w:bookmarkEnd w:id="15"/>
      <w:r>
        <w:rPr>
          <w:rFonts w:hint="eastAsia" w:ascii="宋体" w:hAnsi="宋体"/>
          <w:lang w:eastAsia="zh-CN"/>
        </w:rPr>
        <w:t>。</w:t>
      </w:r>
    </w:p>
    <w:p>
      <w:pPr>
        <w:pStyle w:val="3"/>
        <w:rPr>
          <w:rFonts w:ascii="宋体" w:hAnsi="宋体"/>
        </w:rPr>
      </w:pPr>
      <w:bookmarkStart w:id="18" w:name="_Toc25610"/>
      <w:bookmarkStart w:id="19" w:name="_Toc59786397"/>
      <w:bookmarkStart w:id="20" w:name="_Toc59800849"/>
      <w:bookmarkStart w:id="21" w:name="_Toc59022642"/>
      <w:r>
        <w:rPr>
          <w:rFonts w:hint="eastAsia" w:ascii="宋体" w:hAnsi="宋体"/>
        </w:rPr>
        <w:t>1.2系统概述</w:t>
      </w:r>
      <w:bookmarkEnd w:id="16"/>
      <w:bookmarkEnd w:id="17"/>
      <w:bookmarkEnd w:id="18"/>
      <w:bookmarkEnd w:id="19"/>
      <w:bookmarkEnd w:id="20"/>
      <w:bookmarkEnd w:id="21"/>
    </w:p>
    <w:p>
      <w:pPr>
        <w:spacing w:line="276" w:lineRule="auto"/>
        <w:ind w:firstLine="420"/>
        <w:rPr>
          <w:rFonts w:ascii="宋体" w:hAnsi="宋体"/>
          <w:szCs w:val="28"/>
        </w:rPr>
      </w:pPr>
      <w:bookmarkStart w:id="22" w:name="_Hlk61960386"/>
      <w:bookmarkStart w:id="23" w:name="_Toc235853800"/>
      <w:bookmarkStart w:id="24" w:name="_Toc235939021"/>
      <w:bookmarkStart w:id="42" w:name="_GoBack"/>
      <w:bookmarkEnd w:id="42"/>
      <w:r>
        <w:rPr>
          <w:rFonts w:hint="eastAsia" w:ascii="宋体" w:hAnsi="宋体"/>
          <w:szCs w:val="32"/>
        </w:rPr>
        <w:t>本小组开发的数独在线对战平台是一款能够让数独爱好者之间互相</w:t>
      </w:r>
      <w:r>
        <w:rPr>
          <w:rFonts w:ascii="宋体" w:hAnsi="宋体"/>
          <w:szCs w:val="32"/>
        </w:rPr>
        <w:t>PK</w:t>
      </w:r>
      <w:r>
        <w:rPr>
          <w:rFonts w:hint="eastAsia" w:ascii="宋体" w:hAnsi="宋体"/>
          <w:szCs w:val="32"/>
        </w:rPr>
        <w:t>的平台，除了最基本的房间对战功能，我们还开放了天梯排位模块、用户出题模块、悬赏模块以及自主练习模块</w:t>
      </w:r>
      <w:bookmarkEnd w:id="22"/>
      <w:bookmarkStart w:id="25" w:name="_Toc59786398"/>
      <w:bookmarkStart w:id="26" w:name="_Toc59800850"/>
      <w:bookmarkStart w:id="27" w:name="_Toc59022643"/>
      <w:r>
        <w:rPr>
          <w:rFonts w:hint="eastAsia" w:ascii="宋体" w:hAnsi="宋体"/>
          <w:szCs w:val="32"/>
        </w:rPr>
        <w:t>。</w:t>
      </w:r>
    </w:p>
    <w:p>
      <w:pPr>
        <w:pStyle w:val="3"/>
        <w:rPr>
          <w:rFonts w:ascii="宋体" w:hAnsi="宋体"/>
        </w:rPr>
      </w:pPr>
      <w:bookmarkStart w:id="28" w:name="_Toc1195"/>
      <w:r>
        <w:rPr>
          <w:rFonts w:hint="eastAsia" w:ascii="宋体" w:hAnsi="宋体"/>
        </w:rPr>
        <w:t>1.3文档概述</w:t>
      </w:r>
      <w:bookmarkEnd w:id="23"/>
      <w:bookmarkEnd w:id="24"/>
      <w:bookmarkEnd w:id="25"/>
      <w:bookmarkEnd w:id="26"/>
      <w:bookmarkEnd w:id="27"/>
      <w:bookmarkEnd w:id="28"/>
    </w:p>
    <w:p>
      <w:pPr>
        <w:spacing w:line="360" w:lineRule="exact"/>
        <w:ind w:firstLine="420"/>
        <w:rPr>
          <w:rFonts w:ascii="宋体" w:hAnsi="宋体"/>
        </w:rPr>
      </w:pPr>
      <w:bookmarkStart w:id="29" w:name="_Toc235853801"/>
      <w:bookmarkStart w:id="30" w:name="_Toc235939022"/>
      <w:r>
        <w:rPr>
          <w:rFonts w:hint="eastAsia" w:ascii="宋体" w:hAnsi="宋体"/>
        </w:rPr>
        <w:t>本文档的内容包括前端代码和后端代码等并对其进行详细分析。</w:t>
      </w:r>
    </w:p>
    <w:p>
      <w:pPr>
        <w:spacing w:line="360" w:lineRule="exact"/>
        <w:ind w:firstLine="420"/>
        <w:rPr>
          <w:rFonts w:ascii="宋体" w:hAnsi="宋体"/>
        </w:rPr>
      </w:pPr>
      <w:r>
        <w:rPr>
          <w:rFonts w:hint="eastAsia" w:ascii="宋体" w:hAnsi="宋体"/>
        </w:rPr>
        <w:t>本文档仅对S</w:t>
      </w:r>
      <w:r>
        <w:rPr>
          <w:rFonts w:ascii="宋体" w:hAnsi="宋体"/>
        </w:rPr>
        <w:t>EG02</w:t>
      </w:r>
      <w:r>
        <w:rPr>
          <w:rFonts w:hint="eastAsia" w:ascii="宋体" w:hAnsi="宋体"/>
        </w:rPr>
        <w:t>小组成员开放，在征得所有成员的同意后才可对外展示。</w:t>
      </w:r>
    </w:p>
    <w:bookmarkEnd w:id="29"/>
    <w:bookmarkEnd w:id="30"/>
    <w:p>
      <w:pPr>
        <w:pStyle w:val="2"/>
        <w:rPr>
          <w:rFonts w:ascii="宋体" w:hAnsi="宋体"/>
        </w:rPr>
      </w:pPr>
      <w:bookmarkStart w:id="31" w:name="_Toc59022645"/>
      <w:bookmarkStart w:id="32" w:name="_Toc59786400"/>
      <w:bookmarkStart w:id="33" w:name="_Toc59800852"/>
      <w:bookmarkStart w:id="34" w:name="_Toc23150"/>
      <w:r>
        <w:rPr>
          <w:rFonts w:hint="eastAsia" w:ascii="宋体" w:hAnsi="宋体"/>
        </w:rPr>
        <w:t>2引用文件</w:t>
      </w:r>
      <w:bookmarkEnd w:id="31"/>
      <w:bookmarkEnd w:id="32"/>
      <w:bookmarkEnd w:id="33"/>
      <w:bookmarkEnd w:id="34"/>
    </w:p>
    <w:p>
      <w:pPr>
        <w:spacing w:line="360" w:lineRule="auto"/>
        <w:ind w:firstLine="480" w:firstLineChars="200"/>
        <w:rPr>
          <w:rFonts w:ascii="宋体" w:hAnsi="宋体"/>
          <w:szCs w:val="32"/>
        </w:rPr>
      </w:pPr>
      <w:r>
        <w:rPr>
          <w:rFonts w:hint="eastAsia" w:ascii="宋体" w:hAnsi="宋体"/>
          <w:szCs w:val="32"/>
        </w:rPr>
        <w:t>[1]</w:t>
      </w:r>
      <w:r>
        <w:rPr>
          <w:rFonts w:hint="eastAsia"/>
          <w:szCs w:val="24"/>
        </w:rPr>
        <w:t xml:space="preserve"> 百度文库《代码走查规范表》</w:t>
      </w:r>
    </w:p>
    <w:p>
      <w:pPr>
        <w:pStyle w:val="2"/>
        <w:rPr>
          <w:rFonts w:ascii="宋体" w:hAnsi="宋体"/>
        </w:rPr>
      </w:pPr>
      <w:bookmarkStart w:id="35" w:name="_Toc11621"/>
      <w:r>
        <w:rPr>
          <w:rFonts w:hint="eastAsia" w:ascii="宋体" w:hAnsi="宋体"/>
        </w:rPr>
        <w:t>3代码走查规范报告</w:t>
      </w:r>
      <w:bookmarkEnd w:id="35"/>
    </w:p>
    <w:p>
      <w:pPr>
        <w:rPr>
          <w:b/>
          <w:bCs/>
          <w:sz w:val="28"/>
          <w:szCs w:val="24"/>
        </w:rPr>
      </w:pPr>
      <w:r>
        <w:rPr>
          <w:rFonts w:hint="eastAsia"/>
          <w:b/>
          <w:bCs/>
          <w:sz w:val="28"/>
          <w:szCs w:val="24"/>
        </w:rPr>
        <w:t>参考评审表：</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后端代码</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注释可以多加一点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潘言</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张鑫</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将错误写进日志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整个程序的文件小于2</w:t>
            </w:r>
            <w:r>
              <w:rPr>
                <w:rFonts w:ascii="微软雅黑" w:hAnsi="微软雅黑" w:eastAsia="微软雅黑" w:cs="宋体"/>
                <w:color w:val="454545"/>
                <w:kern w:val="0"/>
                <w:sz w:val="18"/>
                <w:szCs w:val="18"/>
              </w:rPr>
              <w:t>000</w:t>
            </w:r>
            <w:r>
              <w:rPr>
                <w:rFonts w:hint="eastAsia" w:ascii="微软雅黑" w:hAnsi="微软雅黑" w:eastAsia="微软雅黑" w:cs="宋体"/>
                <w:color w:val="454545"/>
                <w:kern w:val="0"/>
                <w:sz w:val="18"/>
                <w:szCs w:val="18"/>
              </w:rPr>
              <w:t>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基本通过，特定场合需要读取改表的所有信息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函数和其他代码弱耦合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使用的算法有清楚的说明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Pr>
        <w:widowControl/>
        <w:jc w:val="left"/>
        <w:rPr>
          <w:rFonts w:ascii="宋体" w:hAnsi="宋体"/>
          <w:szCs w:val="32"/>
        </w:rPr>
      </w:pPr>
      <w:bookmarkStart w:id="36" w:name="_Toc235850726"/>
      <w:bookmarkStart w:id="37" w:name="_Toc235938837"/>
    </w:p>
    <w:p>
      <w:pPr>
        <w:widowControl/>
        <w:jc w:val="left"/>
        <w:rPr>
          <w:rFonts w:ascii="宋体" w:hAnsi="宋体"/>
          <w:szCs w:val="32"/>
        </w:rPr>
      </w:pPr>
    </w:p>
    <w:p>
      <w:pPr>
        <w:widowControl/>
        <w:jc w:val="left"/>
        <w:rPr>
          <w:rFonts w:ascii="宋体" w:hAnsi="宋体"/>
          <w:szCs w:val="32"/>
        </w:rPr>
      </w:pP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前端代码</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p>
            <w:pPr>
              <w:ind w:firstLine="360" w:firstLineChars="200"/>
              <w:jc w:val="left"/>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有部分内容简单的标签可以放到同一行中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张鑫</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刘羽佳</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将错误写进日志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不通过，前端因组件较多，无法在8</w:t>
            </w:r>
            <w:r>
              <w:rPr>
                <w:rFonts w:ascii="微软雅黑" w:hAnsi="微软雅黑" w:eastAsia="微软雅黑" w:cs="宋体"/>
                <w:color w:val="454545"/>
                <w:kern w:val="0"/>
                <w:sz w:val="18"/>
                <w:szCs w:val="18"/>
              </w:rPr>
              <w:t>0</w:t>
            </w:r>
            <w:r>
              <w:rPr>
                <w:rFonts w:hint="eastAsia" w:ascii="微软雅黑" w:hAnsi="微软雅黑" w:eastAsia="微软雅黑" w:cs="宋体"/>
                <w:color w:val="454545"/>
                <w:kern w:val="0"/>
                <w:sz w:val="18"/>
                <w:szCs w:val="18"/>
              </w:rPr>
              <w:t>行之内完成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整个程序的文件小于2</w:t>
            </w:r>
            <w:r>
              <w:rPr>
                <w:rFonts w:ascii="微软雅黑" w:hAnsi="微软雅黑" w:eastAsia="微软雅黑" w:cs="宋体"/>
                <w:color w:val="454545"/>
                <w:kern w:val="0"/>
                <w:sz w:val="18"/>
                <w:szCs w:val="18"/>
              </w:rPr>
              <w:t>000</w:t>
            </w:r>
            <w:r>
              <w:rPr>
                <w:rFonts w:hint="eastAsia" w:ascii="微软雅黑" w:hAnsi="微软雅黑" w:eastAsia="微软雅黑" w:cs="宋体"/>
                <w:color w:val="454545"/>
                <w:kern w:val="0"/>
                <w:sz w:val="18"/>
                <w:szCs w:val="18"/>
              </w:rPr>
              <w:t>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未通过，前端组件较多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函数和其他代码弱耦合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使用的算法有清楚的说明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Pr>
        <w:widowControl/>
        <w:jc w:val="left"/>
        <w:rPr>
          <w:rFonts w:ascii="宋体" w:hAnsi="宋体"/>
          <w:szCs w:val="32"/>
        </w:rPr>
      </w:pPr>
    </w:p>
    <w:p>
      <w:pPr>
        <w:widowControl/>
        <w:jc w:val="left"/>
        <w:rPr>
          <w:rFonts w:ascii="宋体" w:hAnsi="宋体"/>
          <w:szCs w:val="32"/>
        </w:rPr>
      </w:pPr>
    </w:p>
    <w:p>
      <w:pPr>
        <w:widowControl/>
        <w:jc w:val="left"/>
        <w:rPr>
          <w:rFonts w:ascii="宋体" w:hAnsi="宋体"/>
          <w:szCs w:val="32"/>
        </w:rPr>
      </w:pP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前端代码</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p>
            <w:pPr>
              <w:ind w:firstLine="360" w:firstLineChars="200"/>
              <w:jc w:val="left"/>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可以把部分style放到&lt;</w:t>
            </w:r>
            <w:r>
              <w:rPr>
                <w:rFonts w:ascii="微软雅黑" w:hAnsi="微软雅黑" w:eastAsia="微软雅黑" w:cs="宋体"/>
                <w:color w:val="454545"/>
                <w:kern w:val="0"/>
                <w:sz w:val="18"/>
                <w:szCs w:val="18"/>
              </w:rPr>
              <w:t>style&gt;</w:t>
            </w:r>
            <w:r>
              <w:rPr>
                <w:rFonts w:hint="eastAsia" w:ascii="微软雅黑" w:hAnsi="微软雅黑" w:eastAsia="微软雅黑" w:cs="宋体"/>
                <w:color w:val="454545"/>
                <w:kern w:val="0"/>
                <w:sz w:val="18"/>
                <w:szCs w:val="18"/>
              </w:rPr>
              <w:t>中，用class的形式调用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刘羽佳</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潘言</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走查前准备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得到一份解释代码的最新的设计文档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代码都已提交 ，版本统一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程序结构组织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所有代码的结构清晰，具有良好的结构外观和整齐</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所有的模块（函数和外部接口）定义清晰，模块分解清楚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所有的功能需求都明显的覆盖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整个代码体系结构组合合理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所有主要的数据构造描述清楚，合理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模块中所有的数据结构都定义为局部的，并且通过定义好的函数进行访问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所有的接口模块化，修改时不影响其他代码模块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代码体系构架对空间和速度都已经进行考虑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提供了处理数据的策略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数据库操作、IO操作等是否正确关闭资源。并且必须在try -catch-finally 的finally中关闭。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多处使用相同代码时，应定义唯一方法或变量以供使用。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导入类时，如果仅使用包中的几个类，应导入具体类，而不是导入整个包。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数组声明的时候使用 int[] index ，而不要使用 int index[]。</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检查代码和详细设计是否一致。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检查类中是否有无效的代码或者是无用的代码。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将错误写进日志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所有的文件名符合文件命名规范，见词知意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文件和模块分组清晰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所有的代码行在80字符以内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整个程序的文件小于2</w:t>
            </w:r>
            <w:r>
              <w:rPr>
                <w:rFonts w:ascii="微软雅黑" w:hAnsi="微软雅黑" w:eastAsia="微软雅黑" w:cs="宋体"/>
                <w:color w:val="454545"/>
                <w:kern w:val="0"/>
                <w:sz w:val="18"/>
                <w:szCs w:val="18"/>
              </w:rPr>
              <w:t>000</w:t>
            </w:r>
            <w:r>
              <w:rPr>
                <w:rFonts w:hint="eastAsia" w:ascii="微软雅黑" w:hAnsi="微软雅黑" w:eastAsia="微软雅黑" w:cs="宋体"/>
                <w:color w:val="454545"/>
                <w:kern w:val="0"/>
                <w:sz w:val="18"/>
                <w:szCs w:val="18"/>
              </w:rPr>
              <w:t>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未通过，前端组件较多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代码组织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数据库查询语句不要出现select *</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所有的变量名都小于32字符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每行代码都小于80字符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类名、方法名、变量名的命名是否规范。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有返回值的方法是否正确返回。Return语句应定义在方法结尾处。</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代码排版是否规范</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所有的行每行最多只有一句代码或一个表达式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复杂的表达式具备可读性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续行缩进</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括号在合适的位置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每个顺序的小块用空行隔开</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注释和代码对齐或接续在代码之后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显示的文本无拼写和语法错误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代码与操作符的优先级无关</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所有的表达式使用了正确的操作符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函数组织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所有的函数名都小于64个字符</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代码中有相关注解</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函数的名字清晰的定义了它的目标以及函数所做的事情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函数中所有的部分都合理的组成函数，相关独立的语句组组成函数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函数高内聚 只做一件事情，并做好</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函数和其他代码弱耦合</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参数遵循一个明显的顺序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所有的参数都被使用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函数的参数接口关系清晰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如果一个函数有返回值，在所有的出口都有返回值</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函数使用了最少数目的return语句</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函数的参数个数小于7个</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使用的算法有清楚的说明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函数检查了输入数据的合法性</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函数异常处理清楚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函数设计已经考虑了将来的变化</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调试信息存在于代码中并容易激活</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代码检查调用函数的返回值，参数和调用匹配</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函数确保了没有影响函数外代码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r>
              <w:rPr>
                <w:rFonts w:ascii="微软雅黑" w:hAnsi="微软雅黑" w:eastAsia="微软雅黑" w:cs="宋体"/>
                <w:color w:val="454545"/>
                <w:kern w:val="0"/>
                <w:sz w:val="18"/>
                <w:szCs w:val="18"/>
              </w:rPr>
              <w:t>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对接口的调用必须要有判断传入的参数不能为空和传入的参数正确。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数据类型与变量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数据类型存在数据类型解释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代码避免了重新定义预先定义的数据类型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静态变量明确区分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命名和现实生活中的事务接近而不仅仅是一个程序类型</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所有的变量都有最小的活动范围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所有的全局变量都描述清楚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所有的变量都用到了</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条件判断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条件检查和结果在代码中清晰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If/else 使用正确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判断的次数降到最小</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boolen表达式表示清楚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最常用的情况最先判断 ，所有的情况都考虑</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判断体足够短，以使得一次可以看清楚 ，不要有臃肿的逻辑判断。</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嵌套层次小于3次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判断条件使用引用时，应先判断其是否为null。</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循环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不要出现三层以上的for循环。如有必要必须写清楚注释</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循环体不为空，循环体能够一次看清楚</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循环之前做好初始化代码</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当有明确的多次循环操作，使用For循环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当有不明确的多次循环操作，while循环被使用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代码中不存在无穷次循环</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循环的头部进行循环控制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8</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循环体内的循环变量起到指示作用。</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9</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所有的循环边界是否正确；</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10</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循环终止的条件清晰</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循环条件、判断条件的边界值，数组、集合下标是否越界。</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总括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代码直观</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无用的代码、注解已经删除</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除非必要，不要再循环体内定义对象。</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代码是否与详细设计一致。</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代码与操作系统无关，不需要任何假设条件</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b/>
                <w:bCs/>
                <w:color w:val="454545"/>
                <w:kern w:val="0"/>
                <w:sz w:val="18"/>
                <w:szCs w:val="18"/>
              </w:rPr>
              <w:t>特殊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所有的数组访问在它们的边界内</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所有常量定义和使用替代代码中的数字</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类型转换明确指明</w:t>
            </w:r>
          </w:p>
        </w:tc>
        <w:tc>
          <w:tcPr>
            <w:tcW w:w="2822"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pPr>
        <w:widowControl/>
        <w:jc w:val="left"/>
        <w:rPr>
          <w:rFonts w:ascii="宋体" w:hAnsi="宋体"/>
          <w:szCs w:val="32"/>
        </w:rPr>
      </w:pPr>
    </w:p>
    <w:p>
      <w:pPr>
        <w:pStyle w:val="2"/>
        <w:rPr>
          <w:rFonts w:ascii="宋体" w:hAnsi="宋体"/>
          <w:szCs w:val="32"/>
        </w:rPr>
      </w:pPr>
      <w:bookmarkStart w:id="38" w:name="_Toc57196411"/>
      <w:bookmarkStart w:id="39" w:name="_Toc59786410"/>
      <w:bookmarkStart w:id="40" w:name="_Toc1579"/>
      <w:bookmarkStart w:id="41" w:name="_Toc59800875"/>
      <w:r>
        <w:rPr>
          <w:rFonts w:hint="eastAsia" w:ascii="宋体" w:hAnsi="宋体"/>
        </w:rPr>
        <w:t>附录</w:t>
      </w:r>
      <w:bookmarkEnd w:id="36"/>
      <w:bookmarkEnd w:id="37"/>
      <w:bookmarkEnd w:id="38"/>
      <w:bookmarkEnd w:id="39"/>
      <w:bookmarkEnd w:id="40"/>
      <w:bookmarkEnd w:id="4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0175CE"/>
    <w:rsid w:val="000E1EDB"/>
    <w:rsid w:val="00130E0E"/>
    <w:rsid w:val="001604F8"/>
    <w:rsid w:val="001A14B5"/>
    <w:rsid w:val="00222F11"/>
    <w:rsid w:val="0024628B"/>
    <w:rsid w:val="00271F27"/>
    <w:rsid w:val="00293445"/>
    <w:rsid w:val="00347770"/>
    <w:rsid w:val="00350FB7"/>
    <w:rsid w:val="00356908"/>
    <w:rsid w:val="00385140"/>
    <w:rsid w:val="003F40A6"/>
    <w:rsid w:val="003F51EB"/>
    <w:rsid w:val="00435EC5"/>
    <w:rsid w:val="00455B52"/>
    <w:rsid w:val="00485C04"/>
    <w:rsid w:val="004A17A7"/>
    <w:rsid w:val="004B7143"/>
    <w:rsid w:val="004C30DA"/>
    <w:rsid w:val="004D5E94"/>
    <w:rsid w:val="005028BE"/>
    <w:rsid w:val="005257C4"/>
    <w:rsid w:val="00597D87"/>
    <w:rsid w:val="005A67C2"/>
    <w:rsid w:val="005B0833"/>
    <w:rsid w:val="005F0800"/>
    <w:rsid w:val="00633B17"/>
    <w:rsid w:val="00646422"/>
    <w:rsid w:val="00657F0C"/>
    <w:rsid w:val="00687C2F"/>
    <w:rsid w:val="006B70FF"/>
    <w:rsid w:val="006D0983"/>
    <w:rsid w:val="00706064"/>
    <w:rsid w:val="00716168"/>
    <w:rsid w:val="00730E54"/>
    <w:rsid w:val="007C314A"/>
    <w:rsid w:val="0081015F"/>
    <w:rsid w:val="0085774F"/>
    <w:rsid w:val="008600D2"/>
    <w:rsid w:val="0086050C"/>
    <w:rsid w:val="00861A0F"/>
    <w:rsid w:val="008C5BE5"/>
    <w:rsid w:val="008D0C09"/>
    <w:rsid w:val="0094531C"/>
    <w:rsid w:val="00A03C18"/>
    <w:rsid w:val="00A61244"/>
    <w:rsid w:val="00A85311"/>
    <w:rsid w:val="00AF7F14"/>
    <w:rsid w:val="00B06835"/>
    <w:rsid w:val="00BA32AB"/>
    <w:rsid w:val="00BB4575"/>
    <w:rsid w:val="00BD3F2E"/>
    <w:rsid w:val="00BF0CA2"/>
    <w:rsid w:val="00C15379"/>
    <w:rsid w:val="00C44B51"/>
    <w:rsid w:val="00C473AC"/>
    <w:rsid w:val="00C85614"/>
    <w:rsid w:val="00CA3DCA"/>
    <w:rsid w:val="00CC57A0"/>
    <w:rsid w:val="00D936C6"/>
    <w:rsid w:val="00D9386E"/>
    <w:rsid w:val="00DC2249"/>
    <w:rsid w:val="00DE2C3C"/>
    <w:rsid w:val="00E554DE"/>
    <w:rsid w:val="00FB6D6D"/>
    <w:rsid w:val="00FC7304"/>
    <w:rsid w:val="00FD31C1"/>
    <w:rsid w:val="03A74519"/>
    <w:rsid w:val="04280D06"/>
    <w:rsid w:val="0A3553F6"/>
    <w:rsid w:val="0EE35D45"/>
    <w:rsid w:val="20654C04"/>
    <w:rsid w:val="22821C5E"/>
    <w:rsid w:val="26D97E78"/>
    <w:rsid w:val="28944CB3"/>
    <w:rsid w:val="2D3064E7"/>
    <w:rsid w:val="30967E9D"/>
    <w:rsid w:val="33A70F36"/>
    <w:rsid w:val="37046A5F"/>
    <w:rsid w:val="385C79C1"/>
    <w:rsid w:val="3CE24590"/>
    <w:rsid w:val="417D40D2"/>
    <w:rsid w:val="42082565"/>
    <w:rsid w:val="44FF381A"/>
    <w:rsid w:val="5C8B1134"/>
    <w:rsid w:val="5D4D4E56"/>
    <w:rsid w:val="5DEB5B7F"/>
    <w:rsid w:val="62662911"/>
    <w:rsid w:val="66C342D9"/>
    <w:rsid w:val="6B104B06"/>
    <w:rsid w:val="6F1A5F67"/>
    <w:rsid w:val="6FA25868"/>
    <w:rsid w:val="76A12F93"/>
    <w:rsid w:val="7B636A83"/>
    <w:rsid w:val="7C932B90"/>
    <w:rsid w:val="7FE33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37"/>
    <w:semiHidden/>
    <w:unhideWhenUsed/>
    <w:qFormat/>
    <w:uiPriority w:val="99"/>
    <w:rPr>
      <w:sz w:val="18"/>
      <w:szCs w:val="18"/>
    </w:rPr>
  </w:style>
  <w:style w:type="paragraph" w:styleId="8">
    <w:name w:val="footer"/>
    <w:basedOn w:val="1"/>
    <w:link w:val="39"/>
    <w:unhideWhenUsed/>
    <w:qFormat/>
    <w:uiPriority w:val="99"/>
    <w:pPr>
      <w:tabs>
        <w:tab w:val="center" w:pos="4153"/>
        <w:tab w:val="right" w:pos="8306"/>
      </w:tabs>
      <w:snapToGrid w:val="0"/>
      <w:jc w:val="left"/>
    </w:pPr>
    <w:rPr>
      <w:sz w:val="18"/>
      <w:szCs w:val="18"/>
    </w:rPr>
  </w:style>
  <w:style w:type="paragraph" w:styleId="9">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18"/>
    <w:qFormat/>
    <w:uiPriority w:val="10"/>
    <w:pPr>
      <w:spacing w:before="240" w:after="60"/>
      <w:jc w:val="center"/>
      <w:outlineLvl w:val="0"/>
    </w:pPr>
    <w:rPr>
      <w:rFonts w:ascii="Cambria" w:hAnsi="Cambria"/>
      <w:b/>
      <w:bCs/>
      <w:sz w:val="32"/>
      <w:szCs w:val="32"/>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标题 字符"/>
    <w:basedOn w:val="15"/>
    <w:qFormat/>
    <w:uiPriority w:val="10"/>
    <w:rPr>
      <w:rFonts w:asciiTheme="majorHAnsi" w:hAnsiTheme="majorHAnsi" w:eastAsiaTheme="majorEastAsia" w:cstheme="majorBidi"/>
      <w:b/>
      <w:bCs/>
      <w:sz w:val="32"/>
      <w:szCs w:val="32"/>
    </w:rPr>
  </w:style>
  <w:style w:type="character" w:customStyle="1" w:styleId="18">
    <w:name w:val="标题 字符1"/>
    <w:link w:val="12"/>
    <w:qFormat/>
    <w:uiPriority w:val="10"/>
    <w:rPr>
      <w:rFonts w:ascii="Cambria" w:hAnsi="Cambria" w:eastAsia="宋体" w:cs="Times New Roman"/>
      <w:b/>
      <w:bCs/>
      <w:sz w:val="32"/>
      <w:szCs w:val="32"/>
    </w:rPr>
  </w:style>
  <w:style w:type="character" w:customStyle="1" w:styleId="19">
    <w:name w:val="标题 1 字符"/>
    <w:basedOn w:val="15"/>
    <w:qFormat/>
    <w:uiPriority w:val="9"/>
    <w:rPr>
      <w:rFonts w:ascii="Calibri" w:hAnsi="Calibri" w:eastAsia="宋体" w:cs="Times New Roman"/>
      <w:b/>
      <w:bCs/>
      <w:kern w:val="44"/>
      <w:sz w:val="44"/>
      <w:szCs w:val="44"/>
    </w:rPr>
  </w:style>
  <w:style w:type="character" w:customStyle="1" w:styleId="20">
    <w:name w:val="标题 2 字符"/>
    <w:basedOn w:val="15"/>
    <w:semiHidden/>
    <w:qFormat/>
    <w:uiPriority w:val="9"/>
    <w:rPr>
      <w:rFonts w:asciiTheme="majorHAnsi" w:hAnsiTheme="majorHAnsi" w:eastAsiaTheme="majorEastAsia" w:cstheme="majorBidi"/>
      <w:b/>
      <w:bCs/>
      <w:sz w:val="32"/>
      <w:szCs w:val="32"/>
    </w:rPr>
  </w:style>
  <w:style w:type="character" w:customStyle="1" w:styleId="21">
    <w:name w:val="标题 1 字符1"/>
    <w:link w:val="2"/>
    <w:qFormat/>
    <w:uiPriority w:val="9"/>
    <w:rPr>
      <w:rFonts w:ascii="Calibri" w:hAnsi="Calibri" w:eastAsia="宋体" w:cs="Times New Roman"/>
      <w:b/>
      <w:bCs/>
      <w:kern w:val="44"/>
      <w:sz w:val="44"/>
      <w:szCs w:val="44"/>
    </w:rPr>
  </w:style>
  <w:style w:type="character" w:customStyle="1" w:styleId="22">
    <w:name w:val="标题 2 字符1"/>
    <w:link w:val="3"/>
    <w:qFormat/>
    <w:uiPriority w:val="9"/>
    <w:rPr>
      <w:rFonts w:ascii="Cambria" w:hAnsi="Cambria" w:eastAsia="宋体" w:cs="Times New Roman"/>
      <w:b/>
      <w:bCs/>
      <w:sz w:val="32"/>
      <w:szCs w:val="32"/>
    </w:rPr>
  </w:style>
  <w:style w:type="character" w:customStyle="1" w:styleId="23">
    <w:name w:val="000 字符"/>
    <w:link w:val="24"/>
    <w:qFormat/>
    <w:uiPriority w:val="0"/>
    <w:rPr>
      <w:rFonts w:ascii="Times New Roman" w:hAnsi="Times New Roman"/>
      <w:sz w:val="24"/>
      <w:szCs w:val="32"/>
    </w:rPr>
  </w:style>
  <w:style w:type="paragraph" w:customStyle="1" w:styleId="24">
    <w:name w:val="000"/>
    <w:basedOn w:val="1"/>
    <w:link w:val="23"/>
    <w:qFormat/>
    <w:uiPriority w:val="0"/>
    <w:pPr>
      <w:spacing w:line="360" w:lineRule="auto"/>
    </w:pPr>
    <w:rPr>
      <w:rFonts w:ascii="Times New Roman" w:hAnsi="Times New Roman" w:eastAsiaTheme="minorEastAsia" w:cstheme="minorBidi"/>
      <w:szCs w:val="32"/>
    </w:rPr>
  </w:style>
  <w:style w:type="character" w:customStyle="1" w:styleId="25">
    <w:name w:val="Unresolved Mention"/>
    <w:basedOn w:val="15"/>
    <w:semiHidden/>
    <w:unhideWhenUsed/>
    <w:qFormat/>
    <w:uiPriority w:val="99"/>
    <w:rPr>
      <w:color w:val="605E5C"/>
      <w:shd w:val="clear" w:color="auto" w:fill="E1DFDD"/>
    </w:rPr>
  </w:style>
  <w:style w:type="paragraph" w:customStyle="1" w:styleId="26">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7">
    <w:name w:val="标题 3 字符"/>
    <w:basedOn w:val="15"/>
    <w:semiHidden/>
    <w:qFormat/>
    <w:uiPriority w:val="9"/>
    <w:rPr>
      <w:rFonts w:ascii="Calibri" w:hAnsi="Calibri" w:eastAsia="宋体" w:cs="Times New Roman"/>
      <w:b/>
      <w:bCs/>
      <w:sz w:val="32"/>
      <w:szCs w:val="32"/>
    </w:rPr>
  </w:style>
  <w:style w:type="character" w:customStyle="1" w:styleId="28">
    <w:name w:val="标题 3 字符1"/>
    <w:link w:val="4"/>
    <w:qFormat/>
    <w:uiPriority w:val="9"/>
    <w:rPr>
      <w:rFonts w:ascii="Calibri" w:hAnsi="Calibri" w:eastAsia="宋体" w:cs="Times New Roman"/>
      <w:b/>
      <w:bCs/>
      <w:sz w:val="32"/>
      <w:szCs w:val="32"/>
    </w:rPr>
  </w:style>
  <w:style w:type="paragraph" w:customStyle="1" w:styleId="29">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30">
    <w:name w:val="keyword"/>
    <w:basedOn w:val="15"/>
    <w:qFormat/>
    <w:uiPriority w:val="0"/>
  </w:style>
  <w:style w:type="character" w:customStyle="1" w:styleId="31">
    <w:name w:val="comment"/>
    <w:basedOn w:val="15"/>
    <w:qFormat/>
    <w:uiPriority w:val="0"/>
  </w:style>
  <w:style w:type="character" w:customStyle="1" w:styleId="32">
    <w:name w:val="string"/>
    <w:basedOn w:val="15"/>
    <w:qFormat/>
    <w:uiPriority w:val="0"/>
  </w:style>
  <w:style w:type="character" w:customStyle="1" w:styleId="33">
    <w:name w:val="number"/>
    <w:basedOn w:val="15"/>
    <w:qFormat/>
    <w:uiPriority w:val="0"/>
  </w:style>
  <w:style w:type="paragraph" w:styleId="34">
    <w:name w:val="List Paragraph"/>
    <w:basedOn w:val="1"/>
    <w:qFormat/>
    <w:uiPriority w:val="34"/>
    <w:pPr>
      <w:ind w:firstLine="420" w:firstLineChars="200"/>
    </w:pPr>
  </w:style>
  <w:style w:type="table" w:customStyle="1" w:styleId="35">
    <w:name w:val="Grid Table 1 Light Accent 1"/>
    <w:basedOn w:val="13"/>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6">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37">
    <w:name w:val="批注框文本 字符"/>
    <w:basedOn w:val="15"/>
    <w:link w:val="7"/>
    <w:semiHidden/>
    <w:qFormat/>
    <w:uiPriority w:val="99"/>
    <w:rPr>
      <w:rFonts w:ascii="Calibri" w:hAnsi="Calibri" w:eastAsia="宋体" w:cs="Times New Roman"/>
      <w:sz w:val="18"/>
      <w:szCs w:val="18"/>
    </w:rPr>
  </w:style>
  <w:style w:type="character" w:customStyle="1" w:styleId="38">
    <w:name w:val="页眉 字符"/>
    <w:basedOn w:val="15"/>
    <w:link w:val="9"/>
    <w:qFormat/>
    <w:uiPriority w:val="99"/>
    <w:rPr>
      <w:rFonts w:ascii="Calibri" w:hAnsi="Calibri" w:eastAsia="宋体" w:cs="Times New Roman"/>
      <w:sz w:val="18"/>
      <w:szCs w:val="18"/>
    </w:rPr>
  </w:style>
  <w:style w:type="character" w:customStyle="1" w:styleId="39">
    <w:name w:val="页脚 字符"/>
    <w:basedOn w:val="15"/>
    <w:link w:val="8"/>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1226</Words>
  <Characters>6989</Characters>
  <Lines>58</Lines>
  <Paragraphs>16</Paragraphs>
  <TotalTime>1</TotalTime>
  <ScaleCrop>false</ScaleCrop>
  <LinksUpToDate>false</LinksUpToDate>
  <CharactersWithSpaces>8199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LIU</cp:lastModifiedBy>
  <dcterms:modified xsi:type="dcterms:W3CDTF">2021-01-19T17:55:37Z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