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2"/>
                <w:lang w:val="en-US" w:eastAsia="zh-CN"/>
              </w:rPr>
              <w:t>2020.11.03 11:40-12:10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可行性分析报告文档修改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099810" cy="5483860"/>
                  <wp:effectExtent l="0" t="0" r="1143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9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810" cy="54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099810" cy="888365"/>
                  <wp:effectExtent l="0" t="0" r="11430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81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32D2BB9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5B74F8"/>
    <w:rsid w:val="20B97466"/>
    <w:rsid w:val="22A2435B"/>
    <w:rsid w:val="236562DD"/>
    <w:rsid w:val="259357ED"/>
    <w:rsid w:val="25977147"/>
    <w:rsid w:val="25977746"/>
    <w:rsid w:val="26112B95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0255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D63626"/>
    <w:rsid w:val="5EEC4FA8"/>
    <w:rsid w:val="5F600CCD"/>
    <w:rsid w:val="60D47203"/>
    <w:rsid w:val="61923C30"/>
    <w:rsid w:val="624358FD"/>
    <w:rsid w:val="62B9167A"/>
    <w:rsid w:val="63881788"/>
    <w:rsid w:val="651F6452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2020-11-04T08:19:47Z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