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[COURSE CODE] – [Course Title]</w:t>
      </w:r>
    </w:p>
    <w:p>
      <w:r>
        <w:t xml:space="preserve">[Semester] [Year] Syllabus – University of the Pacific</w:t>
      </w:r>
    </w:p>
    <w:p/>
    <w:p>
      <w:r>
        <w:rPr>
          <w:i/>
        </w:rPr>
        <w:t xml:space="preserve">How to use this template: replace every bracketed [PLACEHOLDER] with your course's real details. Sections marked (institutional – keep as-is) reflect current University of the Pacific standing policy; only edit them if the actual policy has changed, don't rephrase them per-course. Delete the Project section entirely if your course has no semester project. Once adapted, save a copy into the course's own folder (see comp-175/CourseSyllabus175-Fall2026.docx for a filled-in example) rather than editing this template file in place.</w:t>
      </w:r>
    </w:p>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Course</w:t>
            </w:r>
          </w:p>
        </w:tc>
        <w:tc>
          <w:tcPr>
            <w:tcW w:w="0" w:type="auto"/>
          </w:tcPr>
          <w:p>
            <w:r>
              <w:rPr>
                <w:b/>
              </w:rPr>
              <w:t xml:space="preserve">[COURSE CODE]-[SECTION], CRN [CRN]</w:t>
            </w:r>
          </w:p>
        </w:tc>
      </w:tr>
      <w:tr>
        <w:tc>
          <w:tcPr>
            <w:tcW w:w="0" w:type="auto"/>
          </w:tcPr>
          <w:p>
            <w:r>
              <w:t xml:space="preserve">Term</w:t>
            </w:r>
          </w:p>
        </w:tc>
        <w:tc>
          <w:tcPr>
            <w:tcW w:w="0" w:type="auto"/>
          </w:tcPr>
          <w:p>
            <w:r>
              <w:t xml:space="preserve">[Semester] [Year] ([Start Date] – [End Date])</w:t>
            </w:r>
          </w:p>
        </w:tc>
      </w:tr>
      <w:tr>
        <w:tc>
          <w:tcPr>
            <w:tcW w:w="0" w:type="auto"/>
          </w:tcPr>
          <w:p>
            <w:r>
              <w:t xml:space="preserve">Meeting Time</w:t>
            </w:r>
          </w:p>
        </w:tc>
        <w:tc>
          <w:tcPr>
            <w:tcW w:w="0" w:type="auto"/>
          </w:tcPr>
          <w:p>
            <w:r>
              <w:t xml:space="preserve">[Days], [Start Time] – [End Time]</w:t>
            </w:r>
          </w:p>
        </w:tc>
      </w:tr>
      <w:tr>
        <w:tc>
          <w:tcPr>
            <w:tcW w:w="0" w:type="auto"/>
          </w:tcPr>
          <w:p>
            <w:r>
              <w:t xml:space="preserve">Location</w:t>
            </w:r>
          </w:p>
        </w:tc>
        <w:tc>
          <w:tcPr>
            <w:tcW w:w="0" w:type="auto"/>
          </w:tcPr>
          <w:p>
            <w:r>
              <w:t xml:space="preserve">[Building, Room]</w:t>
            </w:r>
          </w:p>
        </w:tc>
      </w:tr>
      <w:tr>
        <w:tc>
          <w:tcPr>
            <w:tcW w:w="0" w:type="auto"/>
          </w:tcPr>
          <w:p>
            <w:r>
              <w:t xml:space="preserve">Credits</w:t>
            </w:r>
          </w:p>
        </w:tc>
        <w:tc>
          <w:tcPr>
            <w:tcW w:w="0" w:type="auto"/>
          </w:tcPr>
          <w:p>
            <w:r>
              <w:t xml:space="preserve">[X.XXX]</w:t>
            </w:r>
          </w:p>
        </w:tc>
      </w:tr>
      <w:tr>
        <w:tc>
          <w:tcPr>
            <w:tcW w:w="0" w:type="auto"/>
          </w:tcPr>
          <w:p>
            <w:r>
              <w:t xml:space="preserve">Prerequisites</w:t>
            </w:r>
          </w:p>
        </w:tc>
        <w:tc>
          <w:tcPr>
            <w:tcW w:w="0" w:type="auto"/>
          </w:tcPr>
          <w:p>
            <w:r>
              <w:t xml:space="preserve">[Prerequisites, or “None”]</w:t>
            </w:r>
          </w:p>
        </w:tc>
      </w:tr>
      <w:tr>
        <w:tc>
          <w:tcPr>
            <w:tcW w:w="0" w:type="auto"/>
          </w:tcPr>
          <w:p>
            <w:r>
              <w:t xml:space="preserve">Instructor</w:t>
            </w:r>
          </w:p>
        </w:tc>
        <w:tc>
          <w:tcPr>
            <w:tcW w:w="0" w:type="auto"/>
          </w:tcPr>
          <w:p>
            <w:r>
              <w:t xml:space="preserve">[Instructor Name], [Office]</w:t>
            </w:r>
          </w:p>
        </w:tc>
      </w:tr>
      <w:tr>
        <w:tc>
          <w:tcPr>
            <w:tcW w:w="0" w:type="auto"/>
          </w:tcPr>
          <w:p>
            <w:r>
              <w:t xml:space="preserve">Email</w:t>
            </w:r>
          </w:p>
        </w:tc>
        <w:tc>
          <w:tcPr>
            <w:tcW w:w="0" w:type="auto"/>
          </w:tcPr>
          <w:p>
            <w:r>
              <w:t xml:space="preserve">[username]@pacific.edu</w:t>
            </w:r>
          </w:p>
        </w:tc>
      </w:tr>
      <w:tr>
        <w:tc>
          <w:tcPr>
            <w:tcW w:w="0" w:type="auto"/>
          </w:tcPr>
          <w:p>
            <w:r>
              <w:t xml:space="preserve">Office Hours</w:t>
            </w:r>
          </w:p>
        </w:tc>
        <w:tc>
          <w:tcPr>
            <w:tcW w:w="0" w:type="auto"/>
          </w:tcPr>
          <w:p>
            <w:r>
              <w:t xml:space="preserve">[Days] [Time], [Office], or Zoom (link on Canvas)</w:t>
            </w:r>
          </w:p>
        </w:tc>
      </w:tr>
      <w:tr>
        <w:tc>
          <w:tcPr>
            <w:tcW w:w="0" w:type="auto"/>
          </w:tcPr>
          <w:p>
            <w:r>
              <w:t xml:space="preserve">Canvas</w:t>
            </w:r>
          </w:p>
        </w:tc>
        <w:tc>
          <w:tcPr>
            <w:tcW w:w="0" w:type="auto"/>
          </w:tcPr>
          <w:p>
            <w:r>
              <w:t xml:space="preserve">pacific.instructure.com/courses/[XXXXXX]</w:t>
            </w:r>
          </w:p>
        </w:tc>
      </w:tr>
    </w:tbl>
    <w:p/>
    <w:p>
      <w:pPr>
        <w:pStyle w:val="Heading1"/>
      </w:pPr>
      <w:r>
        <w:t xml:space="preserve">Course Description</w:t>
      </w:r>
    </w:p>
    <w:p>
      <w:r>
        <w:t xml:space="preserve">[Two to three sentences describing what the course covers and its overall approach.]</w:t>
      </w:r>
    </w:p>
    <w:p>
      <w:r>
        <w:t xml:space="preserve">[Topics include: list the major topic areas covered, in one sentence.]</w:t>
      </w:r>
    </w:p>
    <w:p>
      <w:r>
        <w:rPr>
          <w:i/>
        </w:rPr>
        <w:t xml:space="preserve">[Optional: note on tools/environment, e.g. required software, local VMs vs. cloud, IDE.]</w:t>
      </w:r>
    </w:p>
    <w:p/>
    <w:p>
      <w:pPr>
        <w:pStyle w:val="Heading1"/>
      </w:pPr>
      <w:r>
        <w:t xml:space="preserve">Learning Objectives</w:t>
      </w:r>
    </w:p>
    <w:p>
      <w:pPr>
        <w:pStyle w:val="ListBullet"/>
      </w:pPr>
      <w:r>
        <w:t xml:space="preserve">•  [Learning objective 1]</w:t>
      </w:r>
    </w:p>
    <w:p>
      <w:pPr>
        <w:pStyle w:val="ListBullet"/>
      </w:pPr>
      <w:r>
        <w:t xml:space="preserve">•  [Learning objective 2]</w:t>
      </w:r>
    </w:p>
    <w:p>
      <w:pPr>
        <w:pStyle w:val="ListBullet"/>
      </w:pPr>
      <w:r>
        <w:t xml:space="preserve">•  [Learning objective 3]</w:t>
      </w:r>
    </w:p>
    <w:p>
      <w:pPr>
        <w:pStyle w:val="ListBullet"/>
      </w:pPr>
      <w:r>
        <w:t xml:space="preserve">•  [Learning objective 4]</w:t>
      </w:r>
    </w:p>
    <w:p>
      <w:pPr>
        <w:pStyle w:val="ListBullet"/>
      </w:pPr>
      <w:r>
        <w:t xml:space="preserve">•  [Learning objective 5]</w:t>
      </w:r>
    </w:p>
    <w:p/>
    <w:p>
      <w:pPr>
        <w:pStyle w:val="Heading1"/>
      </w:pPr>
      <w:r>
        <w:t xml:space="preserve">Course Topics</w:t>
      </w:r>
    </w:p>
    <w:p>
      <w:pPr>
        <w:pStyle w:val="ListBullet"/>
      </w:pPr>
      <w:r>
        <w:t xml:space="preserve">•  [Topic 1]</w:t>
      </w:r>
    </w:p>
    <w:p>
      <w:pPr>
        <w:pStyle w:val="ListBullet"/>
      </w:pPr>
      <w:r>
        <w:t xml:space="preserve">•  [Topic 2]</w:t>
      </w:r>
    </w:p>
    <w:p>
      <w:pPr>
        <w:pStyle w:val="ListBullet"/>
      </w:pPr>
      <w:r>
        <w:t xml:space="preserve">•  [Topic 3]</w:t>
      </w:r>
    </w:p>
    <w:p>
      <w:pPr>
        <w:pStyle w:val="ListBullet"/>
      </w:pPr>
      <w:r>
        <w:t xml:space="preserve">•  [Topic 4]</w:t>
      </w:r>
    </w:p>
    <w:p>
      <w:pPr>
        <w:pStyle w:val="ListBullet"/>
      </w:pPr>
      <w:r>
        <w:t xml:space="preserve">•  [Topic 5]</w:t>
      </w:r>
    </w:p>
    <w:p>
      <w:pPr>
        <w:pStyle w:val="ListBullet"/>
      </w:pPr>
      <w:r>
        <w:t xml:space="preserve">•  [Topic 6]</w:t>
      </w:r>
    </w:p>
    <w:p>
      <w:pPr>
        <w:pStyle w:val="ListBullet"/>
      </w:pPr>
      <w:r>
        <w:t xml:space="preserve">•  [Topic 7]</w:t>
      </w:r>
    </w:p>
    <w:p>
      <w:pPr>
        <w:pStyle w:val="ListBullet"/>
      </w:pPr>
      <w:r>
        <w:t xml:space="preserve">•  [Topic 8]</w:t>
      </w:r>
    </w:p>
    <w:p/>
    <w:p>
      <w:pPr>
        <w:pStyle w:val="Heading1"/>
      </w:pPr>
      <w:r>
        <w:t xml:space="preserve">Teaching Methodology</w:t>
      </w:r>
    </w:p>
    <w:p>
      <w:r>
        <w:t xml:space="preserve">[Describe the course format: lecture/lab split, required or optional textbook, how assignments build on lecture material.]</w:t>
      </w:r>
    </w:p>
    <w:p/>
    <w:p>
      <w:pPr>
        <w:pStyle w:val="Heading1"/>
      </w:pPr>
      <w:r>
        <w:t xml:space="preserve">Grading</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Component</w:t>
            </w:r>
          </w:p>
        </w:tc>
        <w:tc>
          <w:tcPr>
            <w:tcW w:w="0" w:type="auto"/>
          </w:tcPr>
          <w:p>
            <w:r>
              <w:rPr>
                <w:b/>
              </w:rPr>
              <w:t xml:space="preserve">Weight</w:t>
            </w:r>
          </w:p>
        </w:tc>
      </w:tr>
      <w:tr>
        <w:tc>
          <w:tcPr>
            <w:tcW w:w="0" w:type="auto"/>
          </w:tcPr>
          <w:p>
            <w:r>
              <w:t xml:space="preserve">[Component 1, e.g. Labs]</w:t>
            </w:r>
          </w:p>
        </w:tc>
        <w:tc>
          <w:tcPr>
            <w:tcW w:w="0" w:type="auto"/>
          </w:tcPr>
          <w:p>
            <w:r>
              <w:t xml:space="preserve">[XX]%</w:t>
            </w:r>
          </w:p>
        </w:tc>
      </w:tr>
      <w:tr>
        <w:tc>
          <w:tcPr>
            <w:tcW w:w="0" w:type="auto"/>
          </w:tcPr>
          <w:p>
            <w:r>
              <w:t xml:space="preserve">[Component 2, e.g. Homework]</w:t>
            </w:r>
          </w:p>
        </w:tc>
        <w:tc>
          <w:tcPr>
            <w:tcW w:w="0" w:type="auto"/>
          </w:tcPr>
          <w:p>
            <w:r>
              <w:t xml:space="preserve">[XX]%</w:t>
            </w:r>
          </w:p>
        </w:tc>
      </w:tr>
      <w:tr>
        <w:tc>
          <w:tcPr>
            <w:tcW w:w="0" w:type="auto"/>
          </w:tcPr>
          <w:p>
            <w:r>
              <w:t xml:space="preserve">[Component 3, e.g. Project]</w:t>
            </w:r>
          </w:p>
        </w:tc>
        <w:tc>
          <w:tcPr>
            <w:tcW w:w="0" w:type="auto"/>
          </w:tcPr>
          <w:p>
            <w:r>
              <w:t xml:space="preserve">[XX]%</w:t>
            </w:r>
          </w:p>
        </w:tc>
      </w:tr>
      <w:tr>
        <w:tc>
          <w:tcPr>
            <w:tcW w:w="0" w:type="auto"/>
          </w:tcPr>
          <w:p>
            <w:r>
              <w:t xml:space="preserve">[Component 4, e.g. Midterm Exam]</w:t>
            </w:r>
          </w:p>
        </w:tc>
        <w:tc>
          <w:tcPr>
            <w:tcW w:w="0" w:type="auto"/>
          </w:tcPr>
          <w:p>
            <w:r>
              <w:t xml:space="preserve">[XX]%</w:t>
            </w:r>
          </w:p>
        </w:tc>
      </w:tr>
      <w:tr>
        <w:tc>
          <w:tcPr>
            <w:tcW w:w="0" w:type="auto"/>
          </w:tcPr>
          <w:p>
            <w:r>
              <w:t xml:space="preserve">[Component 5, e.g. Final Exam]</w:t>
            </w:r>
          </w:p>
        </w:tc>
        <w:tc>
          <w:tcPr>
            <w:tcW w:w="0" w:type="auto"/>
          </w:tcPr>
          <w:p>
            <w:r>
              <w:t xml:space="preserve">[XX]%</w:t>
            </w:r>
          </w:p>
        </w:tc>
      </w:tr>
    </w:tbl>
    <w:p>
      <w:r>
        <w:t xml:space="preserve">[Midterm Exam: date/format. Final Exam: date/format, per Registrar exam schedule.]</w:t>
      </w:r>
    </w:p>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Grade</w:t>
            </w:r>
          </w:p>
        </w:tc>
        <w:tc>
          <w:tcPr>
            <w:tcW w:w="0" w:type="auto"/>
          </w:tcPr>
          <w:p>
            <w:r>
              <w:rPr>
                <w:b/>
              </w:rPr>
              <w:t xml:space="preserve">Range</w:t>
            </w:r>
          </w:p>
        </w:tc>
      </w:tr>
      <w:tr>
        <w:tc>
          <w:tcPr>
            <w:tcW w:w="0" w:type="auto"/>
          </w:tcPr>
          <w:p>
            <w:r>
              <w:t xml:space="preserve">A</w:t>
            </w:r>
          </w:p>
        </w:tc>
        <w:tc>
          <w:tcPr>
            <w:tcW w:w="0" w:type="auto"/>
          </w:tcPr>
          <w:p>
            <w:r>
              <w:t xml:space="preserve">≥ 93</w:t>
            </w:r>
          </w:p>
        </w:tc>
      </w:tr>
      <w:tr>
        <w:tc>
          <w:tcPr>
            <w:tcW w:w="0" w:type="auto"/>
          </w:tcPr>
          <w:p>
            <w:r>
              <w:t xml:space="preserve">A-</w:t>
            </w:r>
          </w:p>
        </w:tc>
        <w:tc>
          <w:tcPr>
            <w:tcW w:w="0" w:type="auto"/>
          </w:tcPr>
          <w:p>
            <w:r>
              <w:t xml:space="preserve">90–93</w:t>
            </w:r>
          </w:p>
        </w:tc>
      </w:tr>
      <w:tr>
        <w:tc>
          <w:tcPr>
            <w:tcW w:w="0" w:type="auto"/>
          </w:tcPr>
          <w:p>
            <w:r>
              <w:t xml:space="preserve">B+</w:t>
            </w:r>
          </w:p>
        </w:tc>
        <w:tc>
          <w:tcPr>
            <w:tcW w:w="0" w:type="auto"/>
          </w:tcPr>
          <w:p>
            <w:r>
              <w:t xml:space="preserve">87–90</w:t>
            </w:r>
          </w:p>
        </w:tc>
      </w:tr>
      <w:tr>
        <w:tc>
          <w:tcPr>
            <w:tcW w:w="0" w:type="auto"/>
          </w:tcPr>
          <w:p>
            <w:r>
              <w:t xml:space="preserve">B</w:t>
            </w:r>
          </w:p>
        </w:tc>
        <w:tc>
          <w:tcPr>
            <w:tcW w:w="0" w:type="auto"/>
          </w:tcPr>
          <w:p>
            <w:r>
              <w:t xml:space="preserve">83–87</w:t>
            </w:r>
          </w:p>
        </w:tc>
      </w:tr>
      <w:tr>
        <w:tc>
          <w:tcPr>
            <w:tcW w:w="0" w:type="auto"/>
          </w:tcPr>
          <w:p>
            <w:r>
              <w:t xml:space="preserve">B-</w:t>
            </w:r>
          </w:p>
        </w:tc>
        <w:tc>
          <w:tcPr>
            <w:tcW w:w="0" w:type="auto"/>
          </w:tcPr>
          <w:p>
            <w:r>
              <w:t xml:space="preserve">80–83</w:t>
            </w:r>
          </w:p>
        </w:tc>
      </w:tr>
      <w:tr>
        <w:tc>
          <w:tcPr>
            <w:tcW w:w="0" w:type="auto"/>
          </w:tcPr>
          <w:p>
            <w:r>
              <w:t xml:space="preserve">C+</w:t>
            </w:r>
          </w:p>
        </w:tc>
        <w:tc>
          <w:tcPr>
            <w:tcW w:w="0" w:type="auto"/>
          </w:tcPr>
          <w:p>
            <w:r>
              <w:t xml:space="preserve">77–80</w:t>
            </w:r>
          </w:p>
        </w:tc>
      </w:tr>
      <w:tr>
        <w:tc>
          <w:tcPr>
            <w:tcW w:w="0" w:type="auto"/>
          </w:tcPr>
          <w:p>
            <w:r>
              <w:t xml:space="preserve">C</w:t>
            </w:r>
          </w:p>
        </w:tc>
        <w:tc>
          <w:tcPr>
            <w:tcW w:w="0" w:type="auto"/>
          </w:tcPr>
          <w:p>
            <w:r>
              <w:t xml:space="preserve">73–77</w:t>
            </w:r>
          </w:p>
        </w:tc>
      </w:tr>
      <w:tr>
        <w:tc>
          <w:tcPr>
            <w:tcW w:w="0" w:type="auto"/>
          </w:tcPr>
          <w:p>
            <w:r>
              <w:t xml:space="preserve">C-</w:t>
            </w:r>
          </w:p>
        </w:tc>
        <w:tc>
          <w:tcPr>
            <w:tcW w:w="0" w:type="auto"/>
          </w:tcPr>
          <w:p>
            <w:r>
              <w:t xml:space="preserve">70–73</w:t>
            </w:r>
          </w:p>
        </w:tc>
      </w:tr>
      <w:tr>
        <w:tc>
          <w:tcPr>
            <w:tcW w:w="0" w:type="auto"/>
          </w:tcPr>
          <w:p>
            <w:r>
              <w:t xml:space="preserve">D+</w:t>
            </w:r>
          </w:p>
        </w:tc>
        <w:tc>
          <w:tcPr>
            <w:tcW w:w="0" w:type="auto"/>
          </w:tcPr>
          <w:p>
            <w:r>
              <w:t xml:space="preserve">67–70</w:t>
            </w:r>
          </w:p>
        </w:tc>
      </w:tr>
      <w:tr>
        <w:tc>
          <w:tcPr>
            <w:tcW w:w="0" w:type="auto"/>
          </w:tcPr>
          <w:p>
            <w:r>
              <w:t xml:space="preserve">D</w:t>
            </w:r>
          </w:p>
        </w:tc>
        <w:tc>
          <w:tcPr>
            <w:tcW w:w="0" w:type="auto"/>
          </w:tcPr>
          <w:p>
            <w:r>
              <w:t xml:space="preserve">60–67</w:t>
            </w:r>
          </w:p>
        </w:tc>
      </w:tr>
      <w:tr>
        <w:tc>
          <w:tcPr>
            <w:tcW w:w="0" w:type="auto"/>
          </w:tcPr>
          <w:p>
            <w:r>
              <w:t xml:space="preserve">F</w:t>
            </w:r>
          </w:p>
        </w:tc>
        <w:tc>
          <w:tcPr>
            <w:tcW w:w="0" w:type="auto"/>
          </w:tcPr>
          <w:p>
            <w:r>
              <w:t xml:space="preserve">&lt; 60</w:t>
            </w:r>
          </w:p>
        </w:tc>
      </w:tr>
    </w:tbl>
    <w:p>
      <w:r>
        <w:rPr>
          <w:i/>
        </w:rPr>
        <w:t xml:space="preserve">(Standard department grade scale – adjust only if your course uses a different one.)</w:t>
      </w:r>
    </w:p>
    <w:p/>
    <w:p>
      <w:pPr>
        <w:pStyle w:val="Heading1"/>
      </w:pPr>
      <w:r>
        <w:t xml:space="preserve">Policies</w:t>
      </w:r>
    </w:p>
    <w:p>
      <w:pPr>
        <w:pStyle w:val="Heading2"/>
      </w:pPr>
      <w:r>
        <w:t xml:space="preserve">Late Work</w:t>
      </w:r>
    </w:p>
    <w:p>
      <w:pPr>
        <w:pStyle w:val="ListBullet"/>
      </w:pPr>
      <w:r>
        <w:t xml:space="preserve">•  Under 24 hours late: accepted without penalty.</w:t>
      </w:r>
    </w:p>
    <w:p>
      <w:pPr>
        <w:pStyle w:val="ListBullet"/>
      </w:pPr>
      <w:r>
        <w:t xml:space="preserve">•  1–7 days late: accepted with a 10% penalty.</w:t>
      </w:r>
    </w:p>
    <w:p>
      <w:pPr>
        <w:pStyle w:val="ListBullet"/>
      </w:pPr>
      <w:r>
        <w:t xml:space="preserve">•  Beyond 7 days late: not accepted.</w:t>
      </w:r>
    </w:p>
    <w:p>
      <w:r>
        <w:rPr>
          <w:i/>
        </w:rPr>
        <w:t xml:space="preserve">(Standing default – adjust only if your course uses a different late policy.)</w:t>
      </w:r>
    </w:p>
    <w:p>
      <w:pPr>
        <w:pStyle w:val="Heading2"/>
      </w:pPr>
      <w:r>
        <w:t xml:space="preserve">Attendance &amp; Materials</w:t>
      </w:r>
    </w:p>
    <w:p>
      <w:pPr>
        <w:pStyle w:val="ListBullet"/>
      </w:pPr>
      <w:r>
        <w:t xml:space="preserve">•  [Attendance policy – e.g. “Class attendance is necessary. If you miss a class, you're responsible for keeping up via Canvas.”]</w:t>
      </w:r>
    </w:p>
    <w:p>
      <w:pPr>
        <w:pStyle w:val="ListBullet"/>
      </w:pPr>
      <w:r>
        <w:t xml:space="preserve">•  [Textbook: required title/edition, or “No textbook is required for this course.”]</w:t>
      </w:r>
    </w:p>
    <w:p>
      <w:pPr>
        <w:pStyle w:val="ListBullet"/>
      </w:pPr>
      <w:r>
        <w:t xml:space="preserve">•  [Materials/tools needed – e.g. laptop, specific software, lab environment.]</w:t>
      </w:r>
    </w:p>
    <w:p/>
    <w:p>
      <w:pPr>
        <w:pStyle w:val="Heading1"/>
      </w:pPr>
      <w:r>
        <w:t xml:space="preserve">AI Use in This Course</w:t>
      </w:r>
    </w:p>
    <w:p>
      <w:r>
        <w:t xml:space="preserve">We recognize the wide availability and access to various types of AI-based tools. These tools have many useful applications for aiding student learning, and AI-based applications will be an increasing part of industry, science, business, and the arts. On the other hand, AI involvement in student work can interfere with the genuine and authentic assessment of student learning in some situations. Therefore, it is necessary to place some limits on the use of AI-based applications in this course.</w:t>
      </w:r>
    </w:p>
    <w:p>
      <w:r>
        <w:t xml:space="preserve">All assignments in the course will have an indication of the level of AI involvement or use that is allowable, stated clearly as part of each assignment. AI usage in this course falls into four broad categories:</w:t>
      </w:r>
    </w:p>
    <w:p>
      <w:pPr>
        <w:pStyle w:val="ListBullet"/>
      </w:pPr>
      <w:r>
        <w:t xml:space="preserve">•  No limitations – AI tools may be used in any way the student sees as useful or appropriate. AI usage should be noted and cited according to established citation standards. However, use of any AI tool is not required.</w:t>
      </w:r>
    </w:p>
    <w:p>
      <w:pPr>
        <w:pStyle w:val="ListBullet"/>
      </w:pPr>
      <w:r>
        <w:t xml:space="preserve">•  Specific limitations – AI tools may be used in some aspects of an assignment. These specific cases or tasks will be spelled out in the instructions to the assignment.</w:t>
      </w:r>
    </w:p>
    <w:p>
      <w:pPr>
        <w:pStyle w:val="ListBullet"/>
      </w:pPr>
      <w:r>
        <w:t xml:space="preserve">•  No AI usage in any form – AI tool or application use is prohibited in this assignment.</w:t>
      </w:r>
    </w:p>
    <w:p>
      <w:pPr>
        <w:pStyle w:val="ListBullet"/>
      </w:pPr>
      <w:r>
        <w:t xml:space="preserve">•  AI use is required – in these assignments, use of AI tools is the focus of the assignment and their effective use is part of the assignment objectives. If a specific AI tool or application is required, access instructions and links will be provided as part of the assignment.</w:t>
      </w:r>
    </w:p>
    <w:p>
      <w:r>
        <w:t xml:space="preserve">Any assignment instructions which prohibit the use of any outside resources or help shall be understood to include AI resources in that general prohibition. Unless an assignment says otherwise, working in groups is permitted, but submitting the assignment confirms that you personally understand the material. If you use AI, clearly state which parts of your submission used AI assistance and which parts you completed without it. Violation of any restriction on AI use, or undisclosed AI use, is treated as a violation of academic integrity and sanctioned accordingly.</w:t>
      </w:r>
    </w:p>
    <w:p>
      <w:r>
        <w:t xml:space="preserve">This course does not use AI-detection software. Detection tools are not reliably accurate, and their errors fall disproportionately on students who can't afford paid AI tools and on non-native speakers of the language they're writing in — per Center for Teaching and Learning (CTL) guidance, we don't consider that an acceptable trade-off.</w:t>
      </w:r>
    </w:p>
    <w:p>
      <w:r>
        <w:t xml:space="preserve">Optional resource: the 2026 Student Guide to Artificial Intelligence (www.studentguidetoai.org), published by Elon University and the AAC&amp;U, is a short field guide to working with AI tools thoughtfully – curiosity, critical evaluation of AI output, deep thinking, creativity, ethics, and related skills.</w:t>
      </w:r>
    </w:p>
    <w:p>
      <w:r>
        <w:rPr>
          <w:i/>
        </w:rPr>
        <w:t xml:space="preserve">(Institutional – keep as-is. The four-category framework above is the “Use Permitted Occasionally” option from the Provost's sample syllabus language; see documentation/Sample Syllabus Language 7-22-2024.pdf (one level up from any course folder) for three alternative AI-policy templates if this one doesn't fit your course — “Use To Be Determined” (co-create the policy with students in class), “Use Encouraged and Permitted” (broad, low-restriction use), and “Use Not Permitted” (no AI on graded work at all). For guidance on designing assignments around whichever policy you pick — promoting AI literacy vs. motivating AI-unassisted human effort — see documentation/Rethinking Assignments and AI.pdf.)</w:t>
      </w:r>
    </w:p>
    <w:p/>
    <w:p>
      <w:pPr>
        <w:pStyle w:val="Heading1"/>
      </w:pPr>
      <w:r>
        <w:t xml:space="preserve">Academic Integrity &amp; Conduct</w:t>
      </w:r>
    </w:p>
    <w:p>
      <w:pPr>
        <w:pStyle w:val="ListBullet"/>
      </w:pPr>
      <w:r>
        <w:t xml:space="preserve">•  Recordings: live class sessions may be recorded; participating in class discussion is consent to being recorded. Access is limited to enrolled students and faculty.</w:t>
      </w:r>
    </w:p>
    <w:p>
      <w:pPr>
        <w:pStyle w:val="ListBullet"/>
      </w:pPr>
      <w:r>
        <w:t xml:space="preserve">•  Honor Code: act with integrity, encourage academic honesty, and report suspected violations. Violations are handled by the Office of Student Conduct and Community Standards.</w:t>
      </w:r>
    </w:p>
    <w:p>
      <w:pPr>
        <w:pStyle w:val="ListBullet"/>
      </w:pPr>
      <w:r>
        <w:t xml:space="preserve">•  Names &amp; pronouns: let the instructor know your preferred name/pronoun at any point in the semester.</w:t>
      </w:r>
    </w:p>
    <w:p>
      <w:r>
        <w:rPr>
          <w:i/>
        </w:rPr>
        <w:t xml:space="preserve">(Institutional – keep as-is.)</w:t>
      </w:r>
    </w:p>
    <w:p/>
    <w:p>
      <w:pPr>
        <w:pStyle w:val="Heading1"/>
      </w:pPr>
      <w:r>
        <w:t xml:space="preserve">Accommodations &amp; Nondiscrimination</w:t>
      </w:r>
    </w:p>
    <w:p>
      <w:pPr>
        <w:pStyle w:val="ListBullet"/>
      </w:pPr>
      <w:r>
        <w:t xml:space="preserve">•  Disability accommodations: contact the Office of Services for Students with Disabilities (SSD, McCaffrey Center Rm 116, ssd@pacific.edu) to register, request accommodations each semester, and share the Accommodation Request Letter with the instructor.</w:t>
      </w:r>
    </w:p>
    <w:p>
      <w:pPr>
        <w:pStyle w:val="ListBullet"/>
      </w:pPr>
      <w:r>
        <w:t xml:space="preserve">•  Nondiscrimination: the University does not discriminate in any educational program or activity on the basis of race, color, national/ethnic origin, disability, sexual orientation, sex, or age.</w:t>
      </w:r>
    </w:p>
    <w:p>
      <w:r>
        <w:rPr>
          <w:i/>
        </w:rPr>
        <w:t xml:space="preserve">(Institutional – keep as-is.)</w:t>
      </w:r>
    </w:p>
    <w:p/>
    <w:p>
      <w:pPr>
        <w:pStyle w:val="Heading1"/>
      </w:pPr>
      <w:r>
        <w:t xml:space="preserve">Program &amp; University Outcomes</w:t>
      </w:r>
    </w:p>
    <w:p>
      <w:r>
        <w:t xml:space="preserve">This course contributes to [Program name, e.g. BS Computer Science] program outcomes ([list 3–5 outcomes]) and to the University's core competencies:</w:t>
      </w:r>
    </w:p>
    <w:p>
      <w:pPr>
        <w:pStyle w:val="ListBullet"/>
      </w:pPr>
      <w:r>
        <w:t xml:space="preserve">•  Critical Thinking</w:t>
      </w:r>
    </w:p>
    <w:p>
      <w:pPr>
        <w:pStyle w:val="ListBullet"/>
      </w:pPr>
      <w:r>
        <w:t xml:space="preserve">•  Information Literacy</w:t>
      </w:r>
    </w:p>
    <w:p>
      <w:pPr>
        <w:pStyle w:val="ListBullet"/>
      </w:pPr>
      <w:r>
        <w:t xml:space="preserve">•  Oral Communication</w:t>
      </w:r>
    </w:p>
    <w:p/>
    <w:p>
      <w:pPr>
        <w:pStyle w:val="Heading1"/>
      </w:pPr>
      <w:r>
        <w:t xml:space="preserve">Project</w:t>
      </w:r>
    </w:p>
    <w:p>
      <w:r>
        <w:rPr>
          <w:i/>
        </w:rPr>
        <w:t xml:space="preserve">(Delete this entire section if the course has no semester project.)</w:t>
      </w:r>
    </w:p>
    <w:p>
      <w:r>
        <w:t xml:space="preserve">[One-sentence description of the project and its total weight, e.g. “One semester-long project (20% project + 10% presentations), run as milestones:”]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Milestone</w:t>
            </w:r>
          </w:p>
        </w:tc>
        <w:tc>
          <w:tcPr>
            <w:tcW w:w="0" w:type="auto"/>
          </w:tcPr>
          <w:p>
            <w:r>
              <w:rPr>
                <w:b/>
              </w:rPr>
              <w:t xml:space="preserve">Due</w:t>
            </w:r>
          </w:p>
        </w:tc>
      </w:tr>
      <w:tr>
        <w:tc>
          <w:tcPr>
            <w:tcW w:w="0" w:type="auto"/>
          </w:tcPr>
          <w:p>
            <w:r>
              <w:t xml:space="preserve">[Milestone 1, e.g. Proposal]</w:t>
            </w:r>
          </w:p>
        </w:tc>
        <w:tc>
          <w:tcPr>
            <w:tcW w:w="0" w:type="auto"/>
          </w:tcPr>
          <w:p>
            <w:r>
              <w:t xml:space="preserve">[Week N – Month Day]</w:t>
            </w:r>
          </w:p>
        </w:tc>
      </w:tr>
      <w:tr>
        <w:tc>
          <w:tcPr>
            <w:tcW w:w="0" w:type="auto"/>
          </w:tcPr>
          <w:p>
            <w:r>
              <w:t xml:space="preserve">[Milestone 2]</w:t>
            </w:r>
          </w:p>
        </w:tc>
        <w:tc>
          <w:tcPr>
            <w:tcW w:w="0" w:type="auto"/>
          </w:tcPr>
          <w:p>
            <w:r>
              <w:t xml:space="preserve">[Week N – Month Day]</w:t>
            </w:r>
          </w:p>
        </w:tc>
      </w:tr>
      <w:tr>
        <w:tc>
          <w:tcPr>
            <w:tcW w:w="0" w:type="auto"/>
          </w:tcPr>
          <w:p>
            <w:r>
              <w:t xml:space="preserve">[Milestone 3]</w:t>
            </w:r>
          </w:p>
        </w:tc>
        <w:tc>
          <w:tcPr>
            <w:tcW w:w="0" w:type="auto"/>
          </w:tcPr>
          <w:p>
            <w:r>
              <w:t xml:space="preserve">[Week N – Month Day]</w:t>
            </w:r>
          </w:p>
        </w:tc>
      </w:tr>
      <w:tr>
        <w:tc>
          <w:tcPr>
            <w:tcW w:w="0" w:type="auto"/>
          </w:tcPr>
          <w:p>
            <w:r>
              <w:t xml:space="preserve">[Final Milestone]</w:t>
            </w:r>
          </w:p>
        </w:tc>
        <w:tc>
          <w:tcPr>
            <w:tcW w:w="0" w:type="auto"/>
          </w:tcPr>
          <w:p>
            <w:r>
              <w:t xml:space="preserve">[Week N – Month Day]</w:t>
            </w:r>
          </w:p>
        </w:tc>
      </w:tr>
    </w:tbl>
    <w:p/>
    <w:p>
      <w:r>
        <w:t xml:space="preserve">This syllabus is subject to change; the version on Canvas is authoritative.</w:t>
      </w:r>
    </w:p>
  </w:body>
</w:document>
</file>

<file path=word/styles.xml><?xml version="1.0" encoding="utf-8"?>
<w:styles xmlns:w="http://schemas.openxmlformats.org/wordprocessingml/2006/main">
  <w:style w:type="paragraph" w:default="1" w:styleId="Normal">
    <w:name w:val="Normal"/>
    <w:pPr>
      <w:spacing w:after="120"/>
    </w:pPr>
    <w:rPr>
      <w:sz w:val="22"/>
    </w:rPr>
  </w:style>
  <w:style w:type="paragraph" w:styleId="Title">
    <w:name w:val="Title"/>
    <w:basedOn w:val="Normal"/>
    <w:pPr>
      <w:spacing w:after="80"/>
    </w:pPr>
    <w:rPr>
      <w:b/>
      <w:sz w:val="36"/>
    </w:rPr>
  </w:style>
  <w:style w:type="paragraph" w:styleId="Heading1">
    <w:name w:val="heading 1"/>
    <w:basedOn w:val="Normal"/>
    <w:pPr>
      <w:spacing w:before="240" w:after="120"/>
    </w:pPr>
    <w:rPr>
      <w:b/>
      <w:sz w:val="28"/>
    </w:rPr>
  </w:style>
  <w:style w:type="paragraph" w:styleId="Heading2">
    <w:name w:val="heading 2"/>
    <w:basedOn w:val="Normal"/>
    <w:pPr>
      <w:spacing w:before="160" w:after="80"/>
    </w:pPr>
    <w:rPr>
      <w:b/>
      <w:sz w:val="24"/>
    </w:rPr>
  </w:style>
  <w:style w:type="paragraph" w:styleId="ListBullet">
    <w:name w:val="List Bullet"/>
    <w:pPr>
      <w:ind w:left="360" w:hanging="27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Course Syllabus Template</dc:title>
  <dc:creator>University of the Pacific</dc:creator>
</cp:coreProperties>
</file>