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9f330327059f8e1d356c2becdadfe3ba49566f"/>
    <w:p>
      <w:pPr>
        <w:pStyle w:val="Heading1"/>
      </w:pPr>
      <w:r>
        <w:t xml:space="preserve">Análisis de Compra — Warehouse 1050 E 24 ST, Hialeah, FL 33013</w:t>
      </w:r>
    </w:p>
    <w:p>
      <w:pPr>
        <w:pStyle w:val="FirstParagraph"/>
      </w:pPr>
      <w:r>
        <w:rPr>
          <w:bCs/>
          <w:b/>
        </w:rPr>
        <w:t xml:space="preserve">Folio:</w:t>
      </w:r>
      <w:r>
        <w:t xml:space="preserve"> </w:t>
      </w:r>
      <w:r>
        <w:t xml:space="preserve">04-3108-002-2761</w:t>
      </w:r>
      <w:r>
        <w:t xml:space="preserve"> </w:t>
      </w:r>
      <w:r>
        <w:rPr>
          <w:bCs/>
          <w:b/>
        </w:rPr>
        <w:t xml:space="preserve">Listado por:</w:t>
      </w:r>
      <w:r>
        <w:t xml:space="preserve"> </w:t>
      </w:r>
      <w:r>
        <w:t xml:space="preserve">Casal Group — Ernesto Casal (305.591.3606) / Roger Lopez (786.427.4915)</w:t>
      </w:r>
      <w:r>
        <w:t xml:space="preserve"> </w:t>
      </w:r>
      <w:r>
        <w:rPr>
          <w:bCs/>
          <w:b/>
        </w:rPr>
        <w:t xml:space="preserve">Precio Asking:</w:t>
      </w:r>
      <w:r>
        <w:t xml:space="preserve"> </w:t>
      </w:r>
      <w:r>
        <w:rPr>
          <w:bCs/>
          <w:b/>
        </w:rPr>
        <w:t xml:space="preserve">$2,030,000</w:t>
      </w:r>
      <w:r>
        <w:t xml:space="preserve"> </w:t>
      </w:r>
      <w:r>
        <w:rPr>
          <w:bCs/>
          <w:b/>
        </w:rPr>
        <w:t xml:space="preserve">Fecha del análisis:</w:t>
      </w:r>
      <w:r>
        <w:t xml:space="preserve"> </w:t>
      </w:r>
      <w:r>
        <w:t xml:space="preserve">Mayo 2026</w:t>
      </w:r>
    </w:p>
    <w:p>
      <w:r>
        <w:pict>
          <v:rect style="width:0;height:1.5pt" o:hralign="center" o:hrstd="t" o:hr="t"/>
        </w:pict>
      </w:r>
    </w:p>
    <w:bookmarkStart w:id="20" w:name="resumen-de-la-propiedad"/>
    <w:p>
      <w:pPr>
        <w:pStyle w:val="Heading2"/>
      </w:pPr>
      <w:r>
        <w:t xml:space="preserve">1. Resumen de la propiedad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 E 24 St, Hialeah, FL 33013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Dueño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ACKJ Holdings LLC (Miami, FL 33166)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de construcción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1954</w:t>
            </w:r>
            <w:r>
              <w:t xml:space="preserve"> </w:t>
            </w:r>
            <w:r>
              <w:t xml:space="preserve">(72 años)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Edificio (Actual / Living / 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7,800 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13,175 SF (0.3 acres)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Patio / Exterior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5,375 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M-1 / Industrial Light MFG (7100)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4132 — Light Manufacturing &amp; Food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 destacados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 nuevo 2023, 1 street-level door, 3-phase power pesado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millas de Metrorail / Tri-Rail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ecio-por-pie-cuadrado-comparación"/>
    <w:p>
      <w:pPr>
        <w:pStyle w:val="Heading2"/>
      </w:pPr>
      <w:r>
        <w:t xml:space="preserve">2. Precio por pie cuadrado — comparación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 sobre edificio</w:t>
            </w:r>
            <w:r>
              <w:t xml:space="preserve"> </w:t>
            </w:r>
            <w:r>
              <w:t xml:space="preserve">(7,800 SF)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$260/SF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 es lo que estás pagando por el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Asking sobre lote total (13,175 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$154/SF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Incluyendo el patio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Promedio Hialeah warehouse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$311 – $405/SF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encima del asking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Promedio Miami industrial (peak)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$257/SF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está alineado con Miami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Hialeah viejito M-1 (años 60-70)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– $280/SF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dentro de rango para edad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Lectura:</w:t>
      </w:r>
      <w:r>
        <w:t xml:space="preserve"> </w:t>
      </w:r>
      <w:r>
        <w:t xml:space="preserve">El asking de $260/SF está</w:t>
      </w:r>
      <w:r>
        <w:t xml:space="preserve"> </w:t>
      </w:r>
      <w:r>
        <w:rPr>
          <w:bCs/>
          <w:b/>
        </w:rPr>
        <w:t xml:space="preserve">por debajo del promedio de Hialeah</w:t>
      </w:r>
      <w:r>
        <w:t xml:space="preserve"> </w:t>
      </w:r>
      <w:r>
        <w:t xml:space="preserve">($311+), pero el promedio incluye edificios más nuevos y más grandes. Para un building de 1954 con un solo street-level door, $260/SF está en el rango de mercado —</w:t>
      </w:r>
      <w:r>
        <w:t xml:space="preserve"> </w:t>
      </w:r>
      <w:r>
        <w:rPr>
          <w:bCs/>
          <w:b/>
        </w:rPr>
        <w:t xml:space="preserve">no es ganga ni es robo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mercado-de-renta-en-hialeah-datos-2026"/>
    <w:p>
      <w:pPr>
        <w:pStyle w:val="Heading2"/>
      </w:pPr>
      <w:r>
        <w:t xml:space="preserve">3. Mercado de renta en Hialeah (datos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Rate NNN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$/SF/año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$/mes (7,800 SF)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Bajo (edificios viejos sin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Conservador (probable para esta property)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Promedio mercado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$10,400 – $11,700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(clear-span, dock-high)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(clase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$16,900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tu property (1954, 1 street-level door, food-processing ready):</w:t>
      </w:r>
      <w:r>
        <w:t xml:space="preserve"> </w:t>
      </w:r>
      <w:r>
        <w:t xml:space="preserve">Realista</w:t>
      </w:r>
      <w:r>
        <w:t xml:space="preserve"> </w:t>
      </w:r>
      <w:r>
        <w:rPr>
          <w:bCs/>
          <w:b/>
        </w:rPr>
        <w:t xml:space="preserve">$13-16/SF NNN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$101,400 – $124,800/año</w:t>
      </w:r>
      <w:r>
        <w:t xml:space="preserve"> </w:t>
      </w:r>
      <w:r>
        <w:t xml:space="preserve">solo del building.</w:t>
      </w:r>
    </w:p>
    <w:bookmarkStart w:id="22" w:name="bonus-el-patio-de-5375-sf"/>
    <w:p>
      <w:pPr>
        <w:pStyle w:val="Heading3"/>
      </w:pPr>
      <w:r>
        <w:t xml:space="preserve">Bonus: El patio de 5,375 SF</w:t>
      </w:r>
    </w:p>
    <w:p>
      <w:pPr>
        <w:pStyle w:val="FirstParagraph"/>
      </w:pPr>
      <w:r>
        <w:t xml:space="preserve">Esto es un</w:t>
      </w:r>
      <w:r>
        <w:t xml:space="preserve"> </w:t>
      </w:r>
      <w:r>
        <w:rPr>
          <w:bCs/>
          <w:b/>
        </w:rPr>
        <w:t xml:space="preserve">gran upside</w:t>
      </w:r>
      <w:r>
        <w:t xml:space="preserve"> </w:t>
      </w:r>
      <w:r>
        <w:t xml:space="preserve">que muchos compradores ignoran. En Hialeah:</w:t>
      </w:r>
      <w:r>
        <w:t xml:space="preserve"> </w:t>
      </w:r>
      <w:r>
        <w:t xml:space="preserve">- Container storage: $0.50–$1.00/SF/mes</w:t>
      </w:r>
      <w:r>
        <w:t xml:space="preserve"> </w:t>
      </w:r>
      <w:r>
        <w:t xml:space="preserve">- Truck/trailer parking: $150-$300/mes por spot</w:t>
      </w:r>
      <w:r>
        <w:t xml:space="preserve"> </w:t>
      </w:r>
      <w:r>
        <w:t xml:space="preserve">- Equipment yard: $0.50-$0.75/SF/mes</w:t>
      </w:r>
    </w:p>
    <w:p>
      <w:pPr>
        <w:pStyle w:val="BodyText"/>
      </w:pPr>
      <w:r>
        <w:rPr>
          <w:bCs/>
          <w:b/>
        </w:rPr>
        <w:t xml:space="preserve">Renta potencial del patio:</w:t>
      </w:r>
      <w:r>
        <w:t xml:space="preserve"> </w:t>
      </w:r>
      <w:r>
        <w:t xml:space="preserve">$2,700 – $5,400/mes =</w:t>
      </w:r>
      <w:r>
        <w:t xml:space="preserve"> </w:t>
      </w:r>
      <w:r>
        <w:rPr>
          <w:bCs/>
          <w:b/>
        </w:rPr>
        <w:t xml:space="preserve">$32,250 – $64,500/año</w:t>
      </w:r>
    </w:p>
    <w:bookmarkEnd w:id="22"/>
    <w:bookmarkStart w:id="23" w:name="total-gross-potential-income-gpi"/>
    <w:p>
      <w:pPr>
        <w:pStyle w:val="Heading3"/>
      </w:pPr>
      <w:r>
        <w:t xml:space="preserve">Total Gross Potential Income (GPI)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GPI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$133,650/año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$172,800/año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$204,900/año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X36da82934755a898fbb0e65bbd659ff8bc762af"/>
    <w:p>
      <w:pPr>
        <w:pStyle w:val="Heading2"/>
      </w:pPr>
      <w:r>
        <w:t xml:space="preserve">4. Análisis de Cap Rate (al precio asking $2,030,000)</w:t>
      </w:r>
    </w:p>
    <w:p>
      <w:pPr>
        <w:pStyle w:val="FirstParagraph"/>
      </w:pPr>
      <w:r>
        <w:t xml:space="preserve">Asumiendo NNN (tenant paga taxes, insurance, CAM):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Rate al 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vs mercado (~5.75% Hialeah)?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$100K (conservador)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Caro</w:t>
            </w:r>
            <w:r>
              <w:t xml:space="preserve"> </w:t>
            </w:r>
            <w:r>
              <w:t xml:space="preserve">— pagas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$135K (mid)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Bueno</w:t>
            </w:r>
            <w:r>
              <w:t xml:space="preserve"> </w:t>
            </w:r>
            <w:r>
              <w:t xml:space="preserve">— sobre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$180K (upside con patio)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Excelente</w:t>
            </w:r>
            <w:r>
              <w:t xml:space="preserve"> </w:t>
            </w:r>
            <w:r>
              <w:t xml:space="preserve">— muy fuerte</w:t>
            </w:r>
          </w:p>
        </w:tc>
      </w:tr>
    </w:tbl>
    <w:bookmarkStart w:id="25" w:name="Xbd2f6c572d7cb89316ba434cb253cba7832b361"/>
    <w:p>
      <w:pPr>
        <w:pStyle w:val="Heading3"/>
      </w:pPr>
      <w:r>
        <w:t xml:space="preserve">Valor por enfoque de ingresos (cap rate 5.75% mercado):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NOI proyectado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implícito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$1,739,000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$2,348,000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$3,130,000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3ce3b54290c2b4b2f1a0cc49e969c28c77c8cb3"/>
    <w:p>
      <w:pPr>
        <w:pStyle w:val="Heading2"/>
      </w:pPr>
      <w:r>
        <w:t xml:space="preserve">5. Inspección de 40 años (40-Year Recertification)</w:t>
      </w:r>
    </w:p>
    <w:p>
      <w:pPr>
        <w:pStyle w:val="FirstParagraph"/>
      </w:pPr>
      <w:r>
        <w:t xml:space="preserve">El building tiene</w:t>
      </w:r>
      <w:r>
        <w:t xml:space="preserve"> </w:t>
      </w:r>
      <w:r>
        <w:rPr>
          <w:bCs/>
          <w:b/>
        </w:rPr>
        <w:t xml:space="preserve">72 años</w:t>
      </w:r>
      <w:r>
        <w:t xml:space="preserve"> </w:t>
      </w:r>
      <w:r>
        <w:t xml:space="preserve">— ya pasó el cutoff de 40 años de Miami-Dade. Esto es</w:t>
      </w:r>
      <w:r>
        <w:t xml:space="preserve"> </w:t>
      </w:r>
      <w:r>
        <w:rPr>
          <w:bCs/>
          <w:b/>
        </w:rPr>
        <w:t xml:space="preserve">obligatorio</w:t>
      </w:r>
      <w:r>
        <w:t xml:space="preserve"> </w:t>
      </w:r>
      <w:r>
        <w:t xml:space="preserve">y se debe atender.</w:t>
      </w:r>
    </w:p>
    <w:bookmarkStart w:id="27" w:name="costos-típicos"/>
    <w:p>
      <w:pPr>
        <w:pStyle w:val="Heading3"/>
      </w:pPr>
      <w:r>
        <w:t xml:space="preserve">Costos típicos: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Inspección estructural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 – $2,500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Inspección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 – $2,500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Iluminación + Infrared Thermography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$950 – 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inspección (paquete completo)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$2,500 – $8,000</w:t>
            </w:r>
          </w:p>
        </w:tc>
      </w:tr>
    </w:tbl>
    <w:bookmarkEnd w:id="27"/>
    <w:bookmarkStart w:id="28" w:name="X10c26607bcd5efcb7941bbe8e3d230255340608"/>
    <w:p>
      <w:pPr>
        <w:pStyle w:val="Heading3"/>
      </w:pPr>
      <w:r>
        <w:t xml:space="preserve">Reparaciones probables en building de 1954: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Spalling de concreto / refuerzo de columnas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 – $50K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Actualización de panel eléctrico (1954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 – $60K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drenaje pluvial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 – $15K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Plomería expuesta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 – $20K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Tie-downs / hurricane straps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 – $30K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Pintura impermeabilizante / waterproofing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 – $25K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Contingencia razonable de reparaciones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$50K – $150K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Punto positivo enorme: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roof nuevo de 2023</w:t>
      </w:r>
      <w:r>
        <w:t xml:space="preserve"> </w:t>
      </w:r>
      <w:r>
        <w:t xml:space="preserve">te ahorra $300K-$600K (el roof típico en un building de 7,800 SF cuesta $40-80/SF). Esto es el mejor capex que pudo haber hecho el dueño antes de vender.</w:t>
      </w:r>
    </w:p>
    <w:bookmarkEnd w:id="28"/>
    <w:bookmarkStart w:id="29" w:name="estrategia-de-negociación-con-la-40-year"/>
    <w:p>
      <w:pPr>
        <w:pStyle w:val="Heading3"/>
      </w:pPr>
      <w:r>
        <w:t xml:space="preserve">Estrategia de negociación con la 40-year:</w:t>
      </w:r>
    </w:p>
    <w:p>
      <w:pPr>
        <w:pStyle w:val="FirstParagraph"/>
      </w:pPr>
      <w:r>
        <w:rPr>
          <w:bCs/>
          <w:b/>
        </w:rPr>
        <w:t xml:space="preserve">Opción A (mejor):</w:t>
      </w:r>
      <w:r>
        <w:t xml:space="preserve"> </w:t>
      </w:r>
      <w:r>
        <w:t xml:space="preserve">Pedir que el vendedor entregue</w:t>
      </w:r>
      <w:r>
        <w:t xml:space="preserve"> </w:t>
      </w:r>
      <w:r>
        <w:rPr>
          <w:bCs/>
          <w:b/>
        </w:rPr>
        <w:t xml:space="preserve">Certificate of Recertification limpio antes del closing</w:t>
      </w:r>
      <w:r>
        <w:t xml:space="preserve">. Si encuentran reparaciones, las paga él.</w:t>
      </w:r>
    </w:p>
    <w:p>
      <w:pPr>
        <w:pStyle w:val="BodyText"/>
      </w:pPr>
      <w:r>
        <w:rPr>
          <w:bCs/>
          <w:b/>
        </w:rPr>
        <w:t xml:space="preserve">Opción B:</w:t>
      </w:r>
      <w:r>
        <w:t xml:space="preserve"> </w:t>
      </w:r>
      <w:r>
        <w:t xml:space="preserve">Crédito en closing de</w:t>
      </w:r>
      <w:r>
        <w:t xml:space="preserve"> </w:t>
      </w:r>
      <w:r>
        <w:rPr>
          <w:bCs/>
          <w:b/>
        </w:rPr>
        <w:t xml:space="preserve">$75K – $125K</w:t>
      </w:r>
      <w:r>
        <w:t xml:space="preserve"> </w:t>
      </w:r>
      <w:r>
        <w:t xml:space="preserve">a tu favor para cubrir inspección + reparaciones probables. Esto baja tu basis efectivo.</w:t>
      </w:r>
    </w:p>
    <w:p>
      <w:pPr>
        <w:pStyle w:val="BodyText"/>
      </w:pPr>
      <w:r>
        <w:rPr>
          <w:bCs/>
          <w:b/>
        </w:rPr>
        <w:t xml:space="preserve">Opción C (menos recomendado):</w:t>
      </w:r>
      <w:r>
        <w:t xml:space="preserve"> </w:t>
      </w:r>
      <w:r>
        <w:t xml:space="preserve">Hacerla tú post-closing — pero entonces ofrece</w:t>
      </w:r>
      <w:r>
        <w:t xml:space="preserve"> </w:t>
      </w:r>
      <w:r>
        <w:rPr>
          <w:bCs/>
          <w:b/>
        </w:rPr>
        <w:t xml:space="preserve">mínimo $100K menos del asking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valor-de-mercado-triangulación"/>
    <w:p>
      <w:pPr>
        <w:pStyle w:val="Heading2"/>
      </w:pPr>
      <w:r>
        <w:t xml:space="preserve">6. Valor de mercado — Triangulación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Comps por $/SF (Hialeah avg $311-$405)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$2.4M – $3.2M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approach (NOI mid, cap 5.75%)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approach (NOI conservador, cap 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value puro (13,175 SF × $80-120/SF M-1)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$1.05M – $1.58M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 cost (building 7,800 SF × $150/SF + 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$2.22M</w:t>
            </w:r>
          </w:p>
        </w:tc>
      </w:tr>
    </w:tbl>
    <w:bookmarkStart w:id="31" w:name="fair-value-range-estimado-1.85m-2.20m"/>
    <w:p>
      <w:pPr>
        <w:pStyle w:val="Heading3"/>
      </w:pPr>
      <w:r>
        <w:rPr>
          <w:bCs/>
          <w:b/>
        </w:rPr>
        <w:t xml:space="preserve">Fair value range estimado: $1.85M – $2.20M</w:t>
      </w:r>
    </w:p>
    <w:p>
      <w:pPr>
        <w:pStyle w:val="FirstParagraph"/>
      </w:pPr>
      <w:r>
        <w:t xml:space="preserve">El asking ($2.03M) cae justo en el medio —</w:t>
      </w:r>
      <w:r>
        <w:t xml:space="preserve"> </w:t>
      </w:r>
      <w:r>
        <w:rPr>
          <w:bCs/>
          <w:b/>
        </w:rPr>
        <w:t xml:space="preserve">está razonable pero no barato</w:t>
      </w:r>
      <w:r>
        <w:t xml:space="preserve">. Hay espacio para negociar.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trategia-de-oferta-recomendada"/>
    <w:p>
      <w:pPr>
        <w:pStyle w:val="Heading2"/>
      </w:pPr>
      <w:r>
        <w:t xml:space="preserve">7. Estrategia de oferta recomendada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$/SF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Oferta 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$1,850,000 – $1,950,000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$237 – 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máximo (walk-away)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$2,030,000 (asking)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Condiciones críticas a negociar:</w:t>
      </w:r>
      <w:r>
        <w:t xml:space="preserve"> </w:t>
      </w:r>
      <w:r>
        <w:t xml:space="preserve">1. Vendedor entrega 40-year recertification limpio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$100K en crédito de closing</w:t>
      </w:r>
      <w:r>
        <w:t xml:space="preserve"> </w:t>
      </w:r>
      <w:r>
        <w:t xml:space="preserve">2. Inspección física de 30 días con derecho a cancelar</w:t>
      </w:r>
      <w:r>
        <w:t xml:space="preserve"> </w:t>
      </w:r>
      <w:r>
        <w:t xml:space="preserve">3. Phase I environmental (food processing → posible contaminación)</w:t>
      </w:r>
      <w:r>
        <w:t xml:space="preserve"> </w:t>
      </w:r>
      <w:r>
        <w:t xml:space="preserve">4. Verificación de uso grandfathered de food processing CO</w:t>
      </w:r>
      <w:r>
        <w:t xml:space="preserve"> </w:t>
      </w:r>
      <w:r>
        <w:t xml:space="preserve">5. Survey y title clean</w:t>
      </w:r>
      <w:r>
        <w:t xml:space="preserve"> </w:t>
      </w:r>
      <w:r>
        <w:t xml:space="preserve">6. Roof warranty 2023 transferible (pedir documentos)</w:t>
      </w:r>
    </w:p>
    <w:p>
      <w:r>
        <w:pict>
          <v:rect style="width:0;height:1.5pt" o:hralign="center" o:hrstd="t" o:hr="t"/>
        </w:pict>
      </w:r>
    </w:p>
    <w:bookmarkEnd w:id="33"/>
    <w:bookmarkStart w:id="35" w:name="pro-forma-post-compra"/>
    <w:p>
      <w:pPr>
        <w:pStyle w:val="Heading2"/>
      </w:pPr>
      <w:r>
        <w:t xml:space="preserve">8. Pro Forma post-compra</w:t>
      </w:r>
    </w:p>
    <w:p>
      <w:pPr>
        <w:pStyle w:val="FirstParagraph"/>
      </w:pPr>
      <w:r>
        <w:rPr>
          <w:bCs/>
          <w:b/>
        </w:rPr>
        <w:t xml:space="preserve">Asumiendo compra a $1,850,000 + $100K capex (40-year repairs):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de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costs (3%)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inicial (40-year)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All-in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$2,005,500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$/SF all-in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$257/SF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 año 1 (mid)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Cash-on-cash yield (all-cash)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6.73%</w:t>
            </w:r>
          </w:p>
        </w:tc>
      </w:tr>
    </w:tbl>
    <w:bookmarkStart w:id="34" w:name="X1a51196bb47194b9fc52098cd74b99fd81b56f3"/>
    <w:p>
      <w:pPr>
        <w:pStyle w:val="Heading3"/>
      </w:pPr>
      <w:r>
        <w:t xml:space="preserve">Si financias 70% LTV @ 7.25% interés, 25 años amort: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 payment (30%) + closing +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$1,295,000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mensual P&amp;I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 anual P&amp;I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$112,332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 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 flow después de debt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$22,668/año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Cash-on-cash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3.19%</w:t>
            </w:r>
          </w:p>
        </w:tc>
      </w:tr>
    </w:tbl>
    <w:p>
      <w:pPr>
        <w:pStyle w:val="BodyText"/>
      </w:pPr>
      <w:r>
        <w:t xml:space="preserve">Si logras el upside con renta del patio ($180K NOI):</w:t>
      </w:r>
      <w:r>
        <w:t xml:space="preserve"> </w:t>
      </w:r>
      <w:r>
        <w:t xml:space="preserve">- Cash flow apalancado:</w:t>
      </w:r>
      <w:r>
        <w:t xml:space="preserve"> </w:t>
      </w:r>
      <w:r>
        <w:rPr>
          <w:bCs/>
          <w:b/>
        </w:rPr>
        <w:t xml:space="preserve">$67,668/año</w:t>
      </w:r>
      <w:r>
        <w:t xml:space="preserve"> </w:t>
      </w:r>
      <w:r>
        <w:t xml:space="preserve">- Cash-on-cash:</w:t>
      </w:r>
      <w:r>
        <w:t xml:space="preserve"> </w:t>
      </w:r>
      <w:r>
        <w:rPr>
          <w:bCs/>
          <w:b/>
        </w:rPr>
        <w:t xml:space="preserve">9.52%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ros-y-cons"/>
    <w:p>
      <w:pPr>
        <w:pStyle w:val="Heading2"/>
      </w:pPr>
      <w:r>
        <w:t xml:space="preserve">9. PROS y CONS</w:t>
      </w:r>
    </w:p>
    <w:bookmarkStart w:id="36" w:name="pros"/>
    <w:p>
      <w:pPr>
        <w:pStyle w:val="Heading3"/>
      </w:pPr>
      <w:r>
        <w:t xml:space="preserve">PROS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Roof nuevo 2023</w:t>
      </w:r>
      <w:r>
        <w:t xml:space="preserve"> </w:t>
      </w:r>
      <w:r>
        <w:t xml:space="preserve">— ahorro de $300K+, sin riesgo de filtración por 20-25 años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Zoning M-1 + Food Processing CO</w:t>
      </w:r>
      <w:r>
        <w:t xml:space="preserve"> </w:t>
      </w:r>
      <w:r>
        <w:t xml:space="preserve">— uso muy rentable y difícil de conseguir nuevo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3-phase power pesado</w:t>
      </w:r>
      <w:r>
        <w:t xml:space="preserve"> </w:t>
      </w:r>
      <w:r>
        <w:t xml:space="preserve">— compatible con manufactura ligera, refrigeración comercial, food processing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Patio de 5,375 SF</w:t>
      </w:r>
      <w:r>
        <w:t xml:space="preserve"> </w:t>
      </w:r>
      <w:r>
        <w:t xml:space="preserve">— ingresos adicionales que el listing no incluye en su pricing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0.2 millas de Metrorail/Tri-Rail</w:t>
      </w:r>
      <w:r>
        <w:t xml:space="preserve"> </w:t>
      </w:r>
      <w:r>
        <w:t xml:space="preserve">— acceso a mano de obra, atractivo para inquilinos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Hialeah East corridor</w:t>
      </w:r>
      <w:r>
        <w:t xml:space="preserve"> </w:t>
      </w:r>
      <w:r>
        <w:t xml:space="preserve">— corredor industrial establecido, alta demanda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Asking por debajo del promedio</w:t>
      </w:r>
      <w:r>
        <w:t xml:space="preserve"> </w:t>
      </w:r>
      <w:r>
        <w:t xml:space="preserve">$/SF de Hialeah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Single-tenant simple</w:t>
      </w:r>
      <w:r>
        <w:t xml:space="preserve"> </w:t>
      </w:r>
      <w:r>
        <w:t xml:space="preserve">— operación administrativa sencilla</w:t>
      </w:r>
    </w:p>
    <w:p>
      <w:pPr>
        <w:numPr>
          <w:ilvl w:val="0"/>
          <w:numId w:val="1001"/>
        </w:numPr>
        <w:pStyle w:val="Compact"/>
      </w:pPr>
      <w:r>
        <w:t xml:space="preserve">ACKJ Holdings vende — posible motivación (averiguar por qué venden)</w:t>
      </w:r>
    </w:p>
    <w:bookmarkEnd w:id="36"/>
    <w:bookmarkStart w:id="37" w:name="cons"/>
    <w:p>
      <w:pPr>
        <w:pStyle w:val="Heading3"/>
      </w:pPr>
      <w:r>
        <w:t xml:space="preserve">CONS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Edificio de 1954</w:t>
      </w:r>
      <w:r>
        <w:t xml:space="preserve"> </w:t>
      </w:r>
      <w:r>
        <w:t xml:space="preserve">— 40-year recert pendiente, riesgo de deferred maintenance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Solo 1 street-level door</w:t>
      </w:r>
      <w:r>
        <w:t xml:space="preserve"> </w:t>
      </w:r>
      <w:r>
        <w:t xml:space="preserve">— limita pool de inquilinos (sin dock-high)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 clear height especificado</w:t>
      </w:r>
      <w:r>
        <w:t xml:space="preserve"> </w:t>
      </w:r>
      <w:r>
        <w:t xml:space="preserve">— probable 14-18 ft (verificar antes de ofertar)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 sprinklers especificados</w:t>
      </w:r>
      <w:r>
        <w:t xml:space="preserve"> </w:t>
      </w:r>
      <w:r>
        <w:t xml:space="preserve">— verificar (puede afectar uso permitido)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Mercado softening</w:t>
      </w:r>
      <w:r>
        <w:t xml:space="preserve"> </w:t>
      </w:r>
      <w:r>
        <w:t xml:space="preserve">— vacancy Miami-Dade subió a 6.5% en Q4 2025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Posible contaminación</w:t>
      </w:r>
      <w:r>
        <w:t xml:space="preserve"> </w:t>
      </w:r>
      <w:r>
        <w:t xml:space="preserve">del uso previo de food processing — necesitas Phase I</w:t>
      </w:r>
    </w:p>
    <w:p>
      <w:pPr>
        <w:numPr>
          <w:ilvl w:val="0"/>
          <w:numId w:val="1002"/>
        </w:numPr>
        <w:pStyle w:val="Compact"/>
      </w:pPr>
      <w:r>
        <w:t xml:space="preserve">Hialeah tiene zonas en flood plain — verificar elevation certificate</w:t>
      </w:r>
    </w:p>
    <w:p>
      <w:pPr>
        <w:numPr>
          <w:ilvl w:val="0"/>
          <w:numId w:val="1002"/>
        </w:numPr>
        <w:pStyle w:val="Compact"/>
      </w:pPr>
      <w:r>
        <w:t xml:space="preserve">Sin AC central probable — sumar costo si tenant lo requiere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ue-diligence-checklist-30-días"/>
    <w:p>
      <w:pPr>
        <w:pStyle w:val="Heading2"/>
      </w:pPr>
      <w:r>
        <w:t xml:space="preserve">10. Due Diligence Checklist (30 días)</w:t>
      </w:r>
    </w:p>
    <w:p>
      <w:pPr>
        <w:numPr>
          <w:ilvl w:val="0"/>
          <w:numId w:val="1003"/>
        </w:numPr>
        <w:pStyle w:val="Compact"/>
      </w:pPr>
      <w:r>
        <w:t xml:space="preserve">☐ 40-year recertification status + presupuesto de reparaciones (ingeniero estructural propio)</w:t>
      </w:r>
    </w:p>
    <w:p>
      <w:pPr>
        <w:numPr>
          <w:ilvl w:val="0"/>
          <w:numId w:val="1003"/>
        </w:numPr>
        <w:pStyle w:val="Compact"/>
      </w:pPr>
      <w:r>
        <w:t xml:space="preserve">☐ Phase I Environmental Site Assessment ($2,500-$4,500)</w:t>
      </w:r>
    </w:p>
    <w:p>
      <w:pPr>
        <w:numPr>
          <w:ilvl w:val="0"/>
          <w:numId w:val="1003"/>
        </w:numPr>
        <w:pStyle w:val="Compact"/>
      </w:pPr>
      <w:r>
        <w:t xml:space="preserve">☐ Survey actualizado con elevation certificate</w:t>
      </w:r>
    </w:p>
    <w:p>
      <w:pPr>
        <w:numPr>
          <w:ilvl w:val="0"/>
          <w:numId w:val="1003"/>
        </w:numPr>
        <w:pStyle w:val="Compact"/>
      </w:pPr>
      <w:r>
        <w:t xml:space="preserve">☐ Title search + title insurance</w:t>
      </w:r>
    </w:p>
    <w:p>
      <w:pPr>
        <w:numPr>
          <w:ilvl w:val="0"/>
          <w:numId w:val="1003"/>
        </w:numPr>
        <w:pStyle w:val="Compact"/>
      </w:pPr>
      <w:r>
        <w:t xml:space="preserve">☐ Roof warranty 2023 (pedir docs y transferibilidad)</w:t>
      </w:r>
    </w:p>
    <w:p>
      <w:pPr>
        <w:numPr>
          <w:ilvl w:val="0"/>
          <w:numId w:val="1003"/>
        </w:numPr>
        <w:pStyle w:val="Compact"/>
      </w:pPr>
      <w:r>
        <w:t xml:space="preserve">☐ Verificación de electrical service (amps, panel age, capacidad)</w:t>
      </w:r>
    </w:p>
    <w:p>
      <w:pPr>
        <w:numPr>
          <w:ilvl w:val="0"/>
          <w:numId w:val="1003"/>
        </w:numPr>
        <w:pStyle w:val="Compact"/>
      </w:pPr>
      <w:r>
        <w:t xml:space="preserve">☐ Confirmar clear height interior y column spacing</w:t>
      </w:r>
    </w:p>
    <w:p>
      <w:pPr>
        <w:numPr>
          <w:ilvl w:val="0"/>
          <w:numId w:val="1003"/>
        </w:numPr>
        <w:pStyle w:val="Compact"/>
      </w:pPr>
      <w:r>
        <w:t xml:space="preserve">☐ Verificar sprinkler system (presencia, certificación)</w:t>
      </w:r>
    </w:p>
    <w:p>
      <w:pPr>
        <w:numPr>
          <w:ilvl w:val="0"/>
          <w:numId w:val="1003"/>
        </w:numPr>
        <w:pStyle w:val="Compact"/>
      </w:pPr>
      <w:r>
        <w:t xml:space="preserve">☐ Confirmar Certificate of Use para food processing es transferible</w:t>
      </w:r>
    </w:p>
    <w:p>
      <w:pPr>
        <w:numPr>
          <w:ilvl w:val="0"/>
          <w:numId w:val="1003"/>
        </w:numPr>
        <w:pStyle w:val="Compact"/>
      </w:pPr>
      <w:r>
        <w:t xml:space="preserve">☐ Historial de property taxes y trend de assessment</w:t>
      </w:r>
    </w:p>
    <w:p>
      <w:pPr>
        <w:numPr>
          <w:ilvl w:val="0"/>
          <w:numId w:val="1003"/>
        </w:numPr>
        <w:pStyle w:val="Compact"/>
      </w:pPr>
      <w:r>
        <w:t xml:space="preserve">☐ Cotización de seguro (warehouse 1954 + wind zone Hialeah)</w:t>
      </w:r>
    </w:p>
    <w:p>
      <w:pPr>
        <w:numPr>
          <w:ilvl w:val="0"/>
          <w:numId w:val="1003"/>
        </w:numPr>
        <w:pStyle w:val="Compact"/>
      </w:pPr>
      <w:r>
        <w:t xml:space="preserve">☐ FEMA flood zone determination</w:t>
      </w:r>
    </w:p>
    <w:p>
      <w:pPr>
        <w:numPr>
          <w:ilvl w:val="0"/>
          <w:numId w:val="1003"/>
        </w:numPr>
        <w:pStyle w:val="Compact"/>
      </w:pPr>
      <w:r>
        <w:t xml:space="preserve">☐ Lien search + code violations</w:t>
      </w:r>
    </w:p>
    <w:p>
      <w:pPr>
        <w:numPr>
          <w:ilvl w:val="0"/>
          <w:numId w:val="1003"/>
        </w:numPr>
        <w:pStyle w:val="Compact"/>
      </w:pPr>
      <w:r>
        <w:t xml:space="preserve">☐ Verificar zoning M-1 vigente (no rezoning planeado)</w:t>
      </w:r>
    </w:p>
    <w:p>
      <w:pPr>
        <w:numPr>
          <w:ilvl w:val="0"/>
          <w:numId w:val="1003"/>
        </w:numPr>
        <w:pStyle w:val="Compact"/>
      </w:pPr>
      <w:r>
        <w:t xml:space="preserve">☐ Estudio de tráfico/accesibilidad para trucks</w:t>
      </w:r>
    </w:p>
    <w:p>
      <w:pPr>
        <w:numPr>
          <w:ilvl w:val="0"/>
          <w:numId w:val="1003"/>
        </w:numPr>
        <w:pStyle w:val="Compact"/>
      </w:pPr>
      <w:r>
        <w:t xml:space="preserve">☐ Comparables de venta de los últimos 12 meses en 33013 (pedir al broker)</w:t>
      </w:r>
    </w:p>
    <w:p>
      <w:pPr>
        <w:numPr>
          <w:ilvl w:val="0"/>
          <w:numId w:val="1003"/>
        </w:numPr>
        <w:pStyle w:val="Compact"/>
      </w:pPr>
      <w:r>
        <w:t xml:space="preserve">☐ Si tiene tenant actual, copia del lease + estoppel</w:t>
      </w:r>
    </w:p>
    <w:p>
      <w:pPr>
        <w:numPr>
          <w:ilvl w:val="0"/>
          <w:numId w:val="1003"/>
        </w:numPr>
        <w:pStyle w:val="Compact"/>
      </w:pPr>
      <w:r>
        <w:t xml:space="preserve">☐ Inspección plomería, HVAC, eléctrica completa</w:t>
      </w:r>
    </w:p>
    <w:p>
      <w:r>
        <w:pict>
          <v:rect style="width:0;height:1.5pt" o:hralign="center" o:hrstd="t" o:hr="t"/>
        </w:pict>
      </w:r>
    </w:p>
    <w:bookmarkEnd w:id="39"/>
    <w:bookmarkStart w:id="40" w:name="recomendación-final"/>
    <w:p>
      <w:pPr>
        <w:pStyle w:val="Heading2"/>
      </w:pPr>
      <w:r>
        <w:t xml:space="preserve">11. Recomendación Final</w:t>
      </w:r>
    </w:p>
    <w:p>
      <w:pPr>
        <w:pStyle w:val="FirstParagraph"/>
      </w:pPr>
      <w:r>
        <w:rPr>
          <w:bCs/>
          <w:b/>
        </w:rPr>
        <w:t xml:space="preserve">ES COMPRA SI:</w:t>
      </w:r>
      <w:r>
        <w:t xml:space="preserve"> </w:t>
      </w:r>
      <w:r>
        <w:t xml:space="preserve">1. Negocias entre</w:t>
      </w:r>
      <w:r>
        <w:t xml:space="preserve"> </w:t>
      </w:r>
      <w:r>
        <w:rPr>
          <w:bCs/>
          <w:b/>
        </w:rPr>
        <w:t xml:space="preserve">$1,850,000 – $1,950,000</w:t>
      </w:r>
      <w:r>
        <w:t xml:space="preserve"> </w:t>
      </w:r>
      <w:r>
        <w:t xml:space="preserve">2. Vendedor cubre 40-year recertification o da crédito de $75K-$100K</w:t>
      </w:r>
      <w:r>
        <w:t xml:space="preserve"> </w:t>
      </w:r>
      <w:r>
        <w:t xml:space="preserve">3. Phase I sale limpio</w:t>
      </w:r>
      <w:r>
        <w:t xml:space="preserve"> </w:t>
      </w:r>
      <w:r>
        <w:t xml:space="preserve">4. Clear height mínimo 14 ft y zoning food processing transferible</w:t>
      </w:r>
      <w:r>
        <w:t xml:space="preserve"> </w:t>
      </w:r>
      <w:r>
        <w:t xml:space="preserve">5. Tienes plan claro de monetizar el patio (container storage / truck parking)</w:t>
      </w:r>
    </w:p>
    <w:p>
      <w:pPr>
        <w:pStyle w:val="BodyText"/>
      </w:pPr>
      <w:r>
        <w:rPr>
          <w:bCs/>
          <w:b/>
        </w:rPr>
        <w:t xml:space="preserve">NO ES COMPRA SI:</w:t>
      </w:r>
      <w:r>
        <w:t xml:space="preserve"> </w:t>
      </w:r>
      <w:r>
        <w:t xml:space="preserve">- Vendedor no se mueve del asking</w:t>
      </w:r>
      <w:r>
        <w:t xml:space="preserve"> </w:t>
      </w:r>
      <w:r>
        <w:t xml:space="preserve">- Phase I revela contaminación (food processing histórico es riesgo)</w:t>
      </w:r>
      <w:r>
        <w:t xml:space="preserve"> </w:t>
      </w:r>
      <w:r>
        <w:t xml:space="preserve">- 40-year recert revela &gt;$200K en reparaciones estructurales</w:t>
      </w:r>
      <w:r>
        <w:t xml:space="preserve"> </w:t>
      </w:r>
      <w:r>
        <w:t xml:space="preserve">- Clear height &lt; 12 ft (limita demasiado el pool de tenants)</w:t>
      </w:r>
    </w:p>
    <w:p>
      <w:pPr>
        <w:pStyle w:val="BodyText"/>
      </w:pPr>
      <w:r>
        <w:rPr>
          <w:bCs/>
          <w:b/>
        </w:rPr>
        <w:t xml:space="preserve">Mi número:</w:t>
      </w:r>
      <w:r>
        <w:t xml:space="preserve"> </w:t>
      </w:r>
      <w:r>
        <w:t xml:space="preserve">Ofrece</w:t>
      </w:r>
      <w:r>
        <w:t xml:space="preserve"> </w:t>
      </w:r>
      <w:r>
        <w:rPr>
          <w:bCs/>
          <w:b/>
        </w:rPr>
        <w:t xml:space="preserve">$1,750,000</w:t>
      </w:r>
      <w:r>
        <w:t xml:space="preserve"> </w:t>
      </w:r>
      <w:r>
        <w:t xml:space="preserve">primero, mantente firme, prepárate para cerrar entre</w:t>
      </w:r>
      <w:r>
        <w:t xml:space="preserve"> </w:t>
      </w:r>
      <w:r>
        <w:rPr>
          <w:bCs/>
          <w:b/>
        </w:rPr>
        <w:t xml:space="preserve">$1,850,000 – $1,920,000</w:t>
      </w:r>
      <w:r>
        <w:t xml:space="preserve">.</w:t>
      </w:r>
    </w:p>
    <w:p>
      <w:pPr>
        <w:pStyle w:val="BodyText"/>
      </w:pPr>
      <w:r>
        <w:t xml:space="preserve">A ese precio + el patio rentable + roof nuevo = es</w:t>
      </w:r>
      <w:r>
        <w:t xml:space="preserve"> </w:t>
      </w:r>
      <w:r>
        <w:rPr>
          <w:bCs/>
          <w:b/>
        </w:rPr>
        <w:t xml:space="preserve">un buen deal de cash flow + appreciation</w:t>
      </w:r>
      <w:r>
        <w:t xml:space="preserve"> </w:t>
      </w:r>
      <w:r>
        <w:t xml:space="preserve">en el corredor industrial de Hialeah, que tiene fundamentals fuertes a 5-10 años por la escasez de tierra industrial en Miami-Dade.</w:t>
      </w:r>
    </w:p>
    <w:p>
      <w:r>
        <w:pict>
          <v:rect style="width:0;height:1.5pt" o:hralign="center" o:hrstd="t" o:hr="t"/>
        </w:pict>
      </w:r>
    </w:p>
    <w:bookmarkEnd w:id="40"/>
    <w:bookmarkStart w:id="50" w:name="fuentes-consultadas"/>
    <w:p>
      <w:pPr>
        <w:pStyle w:val="Heading2"/>
      </w:pPr>
      <w:r>
        <w:t xml:space="preserve">12. Fuentes consultadas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Casal Group — Listing oficial</w:t>
        </w:r>
      </w:hyperlink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Hialeah Industrial &amp; Warehouse — CommercialCafe</w:t>
        </w:r>
      </w:hyperlink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</w:rPr>
          <w:t xml:space="preserve">Hialeah Warehouses for Sale — Realmo</w:t>
        </w:r>
      </w:hyperlink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</w:rPr>
          <w:t xml:space="preserve">Miami Industrial Market Report — Avison Young</w:t>
        </w:r>
      </w:hyperlink>
    </w:p>
    <w:p>
      <w:pPr>
        <w:numPr>
          <w:ilvl w:val="0"/>
          <w:numId w:val="1004"/>
        </w:numPr>
        <w:pStyle w:val="Compact"/>
      </w:pPr>
      <w:hyperlink r:id="rId45">
        <w:r>
          <w:rPr>
            <w:rStyle w:val="Hyperlink"/>
          </w:rPr>
          <w:t xml:space="preserve">South Florida Industrial Market Reports — ComReal</w:t>
        </w:r>
      </w:hyperlink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</w:rPr>
          <w:t xml:space="preserve">40-Year Recertification Guide — Souffront Engineering</w:t>
        </w:r>
      </w:hyperlink>
    </w:p>
    <w:p>
      <w:pPr>
        <w:numPr>
          <w:ilvl w:val="0"/>
          <w:numId w:val="1004"/>
        </w:numPr>
        <w:pStyle w:val="Compact"/>
      </w:pPr>
      <w:hyperlink r:id="rId47">
        <w:r>
          <w:rPr>
            <w:rStyle w:val="Hyperlink"/>
          </w:rPr>
          <w:t xml:space="preserve">Miami-Dade Building Recertification — official</w:t>
        </w:r>
      </w:hyperlink>
    </w:p>
    <w:p>
      <w:pPr>
        <w:numPr>
          <w:ilvl w:val="0"/>
          <w:numId w:val="1004"/>
        </w:numPr>
        <w:pStyle w:val="Compact"/>
      </w:pPr>
      <w:hyperlink r:id="rId48">
        <w:r>
          <w:rPr>
            <w:rStyle w:val="Hyperlink"/>
          </w:rPr>
          <w:t xml:space="preserve">Hialeah Industrial — PropertyShark</w:t>
        </w:r>
      </w:hyperlink>
    </w:p>
    <w:p>
      <w:pPr>
        <w:numPr>
          <w:ilvl w:val="0"/>
          <w:numId w:val="1004"/>
        </w:numPr>
        <w:pStyle w:val="Compact"/>
      </w:pPr>
      <w:hyperlink r:id="rId49">
        <w:r>
          <w:rPr>
            <w:rStyle w:val="Hyperlink"/>
          </w:rPr>
          <w:t xml:space="preserve">Miami Warehouse Market Report 2025 — WareCRE</w:t>
        </w:r>
      </w:hyperlink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realmo.com/warehouses/for-sale/fl/hialeah/" TargetMode="External" /><Relationship Type="http://schemas.openxmlformats.org/officeDocument/2006/relationships/hyperlink" Id="rId46" Target="https://souffrontengineering.com/a-complete-guide-to-40-year-recertification-for-condo-buildings-miami-dade-and-broward/" TargetMode="External" /><Relationship Type="http://schemas.openxmlformats.org/officeDocument/2006/relationships/hyperlink" Id="rId49" Target="https://warecre.com/cre-insights/market-property-insights/miami-warehouse-market-report-2025/" TargetMode="External" /><Relationship Type="http://schemas.openxmlformats.org/officeDocument/2006/relationships/hyperlink" Id="rId44" Target="https://www.avisonyoung.us/web/miami/industrial-market-report" TargetMode="External" /><Relationship Type="http://schemas.openxmlformats.org/officeDocument/2006/relationships/hyperlink" Id="rId41" Target="https://www.casal.com/tr_portfolio/warehouse-exterior-storage-for-sale/" TargetMode="External" /><Relationship Type="http://schemas.openxmlformats.org/officeDocument/2006/relationships/hyperlink" Id="rId42" Target="https://www.commercialcafe.com/industrial/us/fl/hialeah/" TargetMode="External" /><Relationship Type="http://schemas.openxmlformats.org/officeDocument/2006/relationships/hyperlink" Id="rId47" Target="https://www.miamidade.gov/global/economy/building/recertification.page" TargetMode="External" /><Relationship Type="http://schemas.openxmlformats.org/officeDocument/2006/relationships/hyperlink" Id="rId48" Target="https://www.propertyshark.com/cre/industrial/us/fl/hialeah/" TargetMode="External" /><Relationship Type="http://schemas.openxmlformats.org/officeDocument/2006/relationships/hyperlink" Id="rId45" Target="https://www.warehousesmarket.com/market-repor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realmo.com/warehouses/for-sale/fl/hialeah/" TargetMode="External" /><Relationship Type="http://schemas.openxmlformats.org/officeDocument/2006/relationships/hyperlink" Id="rId46" Target="https://souffrontengineering.com/a-complete-guide-to-40-year-recertification-for-condo-buildings-miami-dade-and-broward/" TargetMode="External" /><Relationship Type="http://schemas.openxmlformats.org/officeDocument/2006/relationships/hyperlink" Id="rId49" Target="https://warecre.com/cre-insights/market-property-insights/miami-warehouse-market-report-2025/" TargetMode="External" /><Relationship Type="http://schemas.openxmlformats.org/officeDocument/2006/relationships/hyperlink" Id="rId44" Target="https://www.avisonyoung.us/web/miami/industrial-market-report" TargetMode="External" /><Relationship Type="http://schemas.openxmlformats.org/officeDocument/2006/relationships/hyperlink" Id="rId41" Target="https://www.casal.com/tr_portfolio/warehouse-exterior-storage-for-sale/" TargetMode="External" /><Relationship Type="http://schemas.openxmlformats.org/officeDocument/2006/relationships/hyperlink" Id="rId42" Target="https://www.commercialcafe.com/industrial/us/fl/hialeah/" TargetMode="External" /><Relationship Type="http://schemas.openxmlformats.org/officeDocument/2006/relationships/hyperlink" Id="rId47" Target="https://www.miamidade.gov/global/economy/building/recertification.page" TargetMode="External" /><Relationship Type="http://schemas.openxmlformats.org/officeDocument/2006/relationships/hyperlink" Id="rId48" Target="https://www.propertyshark.com/cre/industrial/us/fl/hialeah/" TargetMode="External" /><Relationship Type="http://schemas.openxmlformats.org/officeDocument/2006/relationships/hyperlink" Id="rId45" Target="https://www.warehousesmarket.com/market-repo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2026-05-26T19:31:17Z</dcterms:created>
  <dcterms:modified xsi:type="dcterms:W3CDTF">2026-05-26T19:31:17Z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