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0000"/>
          <w:sz w:val="30"/>
          <w:szCs w:val="30"/>
        </w:rPr>
        <w:t xml:space="preserve">RÉSUMÉ DE PROJET — SEMAINE 7</w:t>
      </w:r>
    </w:p>
    <w:p>
      <w:pPr>
        <w:spacing w:after="260"/>
        <w:jc w:val="center"/>
      </w:pPr>
      <w:r>
        <w:rPr>
          <w:i/>
          <w:iCs/>
          <w:color w:val="000000"/>
          <w:sz w:val="22"/>
          <w:szCs w:val="22"/>
        </w:rPr>
        <w:t xml:space="preserve">Projet HealthConnect — Track Data Analytics</w:t>
      </w:r>
    </w:p>
    <w:p>
      <w:pPr>
        <w:pStyle w:val="Heading1"/>
        <w:spacing w:after="120" w:before="240"/>
      </w:pPr>
      <w:r>
        <w:rPr>
          <w:b/>
          <w:bCs/>
          <w:color w:val="000000"/>
        </w:rPr>
        <w:t xml:space="preserve">Ce qui était prévu</w:t>
      </w:r>
    </w:p>
    <w:p>
      <w:pPr>
        <w:spacing w:after="160"/>
        <w:jc w:val="both"/>
      </w:pPr>
      <w:r>
        <w:rPr>
          <w:color w:val="000000"/>
          <w:sz w:val="21"/>
          <w:szCs w:val="21"/>
        </w:rPr>
        <w:t xml:space="preserve">Tester la fiabilité du KPI Segment Haut Risque établi en Semaine 6 (72,96 %), vérifier que le dashboard fonctionne correctement, et déterminer si ce résultat reste valable une fois croisé avec d'autres variables non testées jusque-là.</w:t>
      </w:r>
    </w:p>
    <w:p>
      <w:pPr>
        <w:pStyle w:val="Heading1"/>
        <w:spacing w:after="120" w:before="240"/>
      </w:pPr>
      <w:r>
        <w:rPr>
          <w:b/>
          <w:bCs/>
          <w:color w:val="000000"/>
        </w:rPr>
        <w:t xml:space="preserve">Ce qui a été fait</w:t>
      </w:r>
    </w:p>
    <w:p>
      <w:pPr>
        <w:spacing w:after="160"/>
        <w:jc w:val="both"/>
      </w:pPr>
      <w:r>
        <w:rPr>
          <w:color w:val="000000"/>
          <w:sz w:val="21"/>
          <w:szCs w:val="21"/>
        </w:rPr>
        <w:t xml:space="preserve">Le KPI a été revalidé par une mesure DAX indépendante et un calcul manuel, donnant exactement le même résultat. Les filtres et le croisé-filtrage du dashboard ont été testés avec succès. Le segment a ensuite été testé par tranche d'âge, par genre et par canal de rappel, avec vérification systématique des effectifs derrière chaque taux avant de le considérer comme fiable.</w:t>
      </w:r>
    </w:p>
    <w:p>
      <w:pPr>
        <w:pStyle w:val="Heading1"/>
        <w:spacing w:after="120" w:before="240"/>
      </w:pPr>
      <w:r>
        <w:rPr>
          <w:b/>
          <w:bCs/>
          <w:color w:val="000000"/>
        </w:rPr>
        <w:t xml:space="preserve">Résultats de test les plus importants</w:t>
      </w:r>
    </w:p>
    <w:p>
      <w:pPr>
        <w:pStyle w:val="ListParagraph"/>
        <w:numPr>
          <w:ilvl w:val="0"/>
          <w:numId w:val="2"/>
        </w:numPr>
        <w:spacing w:after="100"/>
        <w:jc w:val="both"/>
      </w:pPr>
      <w:r>
        <w:rPr>
          <w:color w:val="000000"/>
          <w:sz w:val="21"/>
          <w:szCs w:val="21"/>
        </w:rPr>
        <w:t xml:space="preserve">Le segment à haut risque reste stable et élevé quel que soit l'âge (66,67 % à 76,27 %) ou le genre (71,88 % à 74,81 %) du patient.</w:t>
      </w:r>
    </w:p>
    <w:p>
      <w:pPr>
        <w:pStyle w:val="ListParagraph"/>
        <w:numPr>
          <w:ilvl w:val="0"/>
          <w:numId w:val="2"/>
        </w:numPr>
        <w:spacing w:after="100"/>
        <w:jc w:val="both"/>
      </w:pPr>
      <w:r>
        <w:rPr>
          <w:color w:val="000000"/>
          <w:sz w:val="21"/>
          <w:szCs w:val="21"/>
        </w:rPr>
        <w:t xml:space="preserve">Au sein de ce segment, le canal de rappel WhatsApp affiche un taux de no-show plus bas (68,85 %, n=61) que le SMS (74,70 %, n=83) ou l'absence de rappel (72,31 %, n=65).</w:t>
      </w:r>
    </w:p>
    <w:p>
      <w:pPr>
        <w:pStyle w:val="ListParagraph"/>
        <w:numPr>
          <w:ilvl w:val="0"/>
          <w:numId w:val="2"/>
        </w:numPr>
        <w:spacing w:after="100"/>
        <w:jc w:val="both"/>
      </w:pPr>
      <w:r>
        <w:rPr>
          <w:color w:val="000000"/>
          <w:sz w:val="21"/>
          <w:szCs w:val="21"/>
        </w:rPr>
        <w:t xml:space="preserve">Un graphique croisant le KPI avec sa propre variable de filtrage (Tranche_Delai) s'est révélé défectueux : il affichait la même valeur sur toutes les tranches.</w:t>
      </w:r>
    </w:p>
    <w:p>
      <w:pPr>
        <w:pStyle w:val="Heading1"/>
        <w:spacing w:after="120" w:before="240"/>
      </w:pPr>
      <w:r>
        <w:rPr>
          <w:b/>
          <w:bCs/>
          <w:color w:val="000000"/>
        </w:rPr>
        <w:t xml:space="preserve">Difficultés rencontrées</w:t>
      </w:r>
    </w:p>
    <w:p>
      <w:pPr>
        <w:spacing w:after="160"/>
        <w:jc w:val="both"/>
      </w:pPr>
      <w:r>
        <w:rPr>
          <w:color w:val="000000"/>
          <w:sz w:val="21"/>
          <w:szCs w:val="21"/>
        </w:rPr>
        <w:t xml:space="preserve">La principale difficulté a été de repérer que le graphique par Tranche_Delai ne produisait aucune vraie information. Rien ne semblait anormal au premier regard, il a fallu remarquer que les quatre barres affichaient exactement la même valeur pour comprendre qu'un filtre interne de la mesure DAX écrasait celui du visuel. Une deuxième difficulté a été de départager, dans le test par canal de rappel, un premier tableau qui montrait la répartition globale des canaux sur les 5000 rendez-vous plutôt que sur le sous-groupe à risque uniquement — un tableau corrigé a ensuite donné les bons effectifs.</w:t>
      </w:r>
    </w:p>
    <w:p>
      <w:pPr>
        <w:pStyle w:val="Heading1"/>
        <w:spacing w:after="120" w:before="240"/>
      </w:pPr>
      <w:r>
        <w:rPr>
          <w:b/>
          <w:bCs/>
          <w:color w:val="000000"/>
        </w:rPr>
        <w:t xml:space="preserve">Améliorations et corrections apportées</w:t>
      </w:r>
    </w:p>
    <w:p>
      <w:pPr>
        <w:spacing w:after="160"/>
        <w:jc w:val="both"/>
      </w:pPr>
      <w:r>
        <w:rPr>
          <w:color w:val="000000"/>
          <w:sz w:val="21"/>
          <w:szCs w:val="21"/>
        </w:rPr>
        <w:t xml:space="preserve">Le graphique défectueux a été retiré du dashboard. Le test par canal de rappel a été refait avec les effectifs corrects du segment (233 rendez-vous au total), ce qui a permis de distinguer les résultats fiables (SMS, WhatsApp, absence de rappel, avec 61 à 83 cas chacun) du résultat à prendre avec réserve (Email, 24 cas).</w:t>
      </w:r>
    </w:p>
    <w:p>
      <w:pPr>
        <w:pStyle w:val="Heading1"/>
        <w:spacing w:after="120" w:before="240"/>
      </w:pPr>
      <w:r>
        <w:rPr>
          <w:b/>
          <w:bCs/>
          <w:color w:val="000000"/>
        </w:rPr>
        <w:t xml:space="preserve">Résultats du nouveau test</w:t>
      </w:r>
    </w:p>
    <w:p>
      <w:pPr>
        <w:spacing w:after="160"/>
        <w:jc w:val="both"/>
      </w:pPr>
      <w:r>
        <w:rPr>
          <w:color w:val="000000"/>
          <w:sz w:val="21"/>
          <w:szCs w:val="21"/>
        </w:rPr>
        <w:t xml:space="preserve">Après correction, le canal de rappel montre un effet réel et exploitable au sein du segment à risque, alors que le simple fait d'avoir reçu un rappel ou non, sans distinction de canal, n'a presque aucun effet. Ce résultat a permis d'affiner la recommandation de la Semaine 6, qui restait générale sur le renforcement des rappels sans préciser de canal.</w:t>
      </w:r>
    </w:p>
    <w:p>
      <w:pPr>
        <w:pStyle w:val="Heading1"/>
        <w:spacing w:after="120" w:before="240"/>
      </w:pPr>
      <w:r>
        <w:rPr>
          <w:b/>
          <w:bCs/>
          <w:color w:val="000000"/>
        </w:rPr>
        <w:t xml:space="preserve">Collaboration inter-tracks</w:t>
      </w:r>
    </w:p>
    <w:p>
      <w:pPr>
        <w:spacing w:after="160"/>
        <w:jc w:val="both"/>
      </w:pPr>
      <w:r>
        <w:rPr>
          <w:color w:val="000000"/>
          <w:sz w:val="21"/>
          <w:szCs w:val="21"/>
        </w:rPr>
        <w:t xml:space="preserve">Le point d'intégration établi en Semaine 6 avec une perspective Data Science a été revérifié : la variable d'interaction délai × historique reste justifiée comme variable prioritaire pour un futur modèle, confirmée par les tests de robustesse de cette semaine. Une nouvelle variable candidate a été identifiée pour cette perspective : le canal de rappel, dont l'effet n'apparaît qu'une fois restreint au segment à risque.</w:t>
      </w:r>
    </w:p>
    <w:p>
      <w:pPr>
        <w:pStyle w:val="Heading1"/>
        <w:spacing w:after="120" w:before="240"/>
      </w:pPr>
      <w:r>
        <w:rPr>
          <w:b/>
          <w:bCs/>
          <w:color w:val="000000"/>
        </w:rPr>
        <w:t xml:space="preserve">Ce qui a changé grâce à cette collaboration</w:t>
      </w:r>
    </w:p>
    <w:p>
      <w:pPr>
        <w:spacing w:after="160"/>
        <w:jc w:val="both"/>
      </w:pPr>
      <w:r>
        <w:rPr>
          <w:color w:val="000000"/>
          <w:sz w:val="21"/>
          <w:szCs w:val="21"/>
        </w:rPr>
        <w:t xml:space="preserve">Sans ce retest, la variable canal de rappel serait restée écartée des recommandations de modélisation, puisqu'elle montrait un effet faible sur la population générale en Semaine 5. Le fait de la retester spécifiquement dans le segment à risque a révélé un effet qui n'était pas visible à l'échelle globale.</w:t>
      </w:r>
    </w:p>
    <w:p>
      <w:pPr>
        <w:pStyle w:val="Heading1"/>
        <w:spacing w:after="120" w:before="240"/>
      </w:pPr>
      <w:r>
        <w:rPr>
          <w:b/>
          <w:bCs/>
          <w:color w:val="000000"/>
        </w:rPr>
        <w:t xml:space="preserve">Décisions importantes</w:t>
      </w:r>
    </w:p>
    <w:p>
      <w:pPr>
        <w:spacing w:after="160"/>
        <w:jc w:val="both"/>
      </w:pPr>
      <w:r>
        <w:rPr>
          <w:color w:val="000000"/>
          <w:sz w:val="21"/>
          <w:szCs w:val="21"/>
        </w:rPr>
        <w:t xml:space="preserve">Décision de retirer le graphique défectueux plutôt que de le corriger a posteriori, pour éviter de laisser une information trompeuse dans le dashboard final. Décision de conserver le résultat sur Email malgré son faible effectif, mais en le signalant explicitement comme à confirmer plutôt que de l'écarter complètement.</w:t>
      </w:r>
    </w:p>
    <w:p>
      <w:pPr>
        <w:pStyle w:val="Heading1"/>
        <w:spacing w:after="120" w:before="240"/>
      </w:pPr>
      <w:r>
        <w:rPr>
          <w:b/>
          <w:bCs/>
          <w:color w:val="000000"/>
        </w:rPr>
        <w:t xml:space="preserve">Limites restantes</w:t>
      </w:r>
    </w:p>
    <w:p>
      <w:pPr>
        <w:pStyle w:val="ListParagraph"/>
        <w:numPr>
          <w:ilvl w:val="0"/>
          <w:numId w:val="2"/>
        </w:numPr>
        <w:spacing w:after="100"/>
        <w:jc w:val="both"/>
      </w:pPr>
      <w:r>
        <w:rPr>
          <w:color w:val="000000"/>
          <w:sz w:val="21"/>
          <w:szCs w:val="21"/>
        </w:rPr>
        <w:t xml:space="preserve">Le résultat sur le canal Email repose sur seulement 24 cas et devra être confirmé sur un échantillon plus large.</w:t>
      </w:r>
    </w:p>
    <w:p>
      <w:pPr>
        <w:pStyle w:val="ListParagraph"/>
        <w:numPr>
          <w:ilvl w:val="0"/>
          <w:numId w:val="2"/>
        </w:numPr>
        <w:spacing w:after="100"/>
        <w:jc w:val="both"/>
      </w:pPr>
      <w:r>
        <w:rPr>
          <w:color w:val="000000"/>
          <w:sz w:val="21"/>
          <w:szCs w:val="21"/>
        </w:rPr>
        <w:t xml:space="preserve">La collaboration inter-tracks reste simulée, en l'absence de partenaire assigné au track Data Science à ce stade du programme.</w:t>
      </w:r>
    </w:p>
    <w:p>
      <w:pPr>
        <w:pStyle w:val="ListParagraph"/>
        <w:numPr>
          <w:ilvl w:val="0"/>
          <w:numId w:val="2"/>
        </w:numPr>
        <w:spacing w:after="100"/>
        <w:jc w:val="both"/>
      </w:pPr>
      <w:r>
        <w:rPr>
          <w:color w:val="000000"/>
          <w:sz w:val="21"/>
          <w:szCs w:val="21"/>
        </w:rPr>
        <w:t xml:space="preserve">Les tests menés mesurent des associations statistiques, pas des relations de cause à effet.</w:t>
      </w:r>
    </w:p>
    <w:p>
      <w:pPr>
        <w:pStyle w:val="Heading1"/>
        <w:spacing w:after="120" w:before="240"/>
      </w:pPr>
      <w:r>
        <w:rPr>
          <w:b/>
          <w:bCs/>
          <w:color w:val="000000"/>
        </w:rPr>
        <w:t xml:space="preserve">Contribution au projet HealthConnect</w:t>
      </w:r>
    </w:p>
    <w:p>
      <w:pPr>
        <w:spacing w:after="160"/>
        <w:jc w:val="both"/>
      </w:pPr>
      <w:r>
        <w:rPr>
          <w:color w:val="000000"/>
          <w:sz w:val="21"/>
          <w:szCs w:val="21"/>
        </w:rPr>
        <w:t xml:space="preserve">Cette semaine transforme une recommandation générale (renforcer les rappels) en une recommandation précise et défendable (privilégier WhatsApp pour le segment à risque), tout en retirant une information trompeuse du dashboard. Le projet dispose maintenant d'un KPI vérifié à plusieurs niveaux et d'un dashboard plus fiable pour la suite.</w:t>
      </w:r>
    </w:p>
    <w:p>
      <w:pPr>
        <w:pStyle w:val="Heading1"/>
        <w:spacing w:after="120" w:before="240"/>
      </w:pPr>
      <w:r>
        <w:rPr>
          <w:b/>
          <w:bCs/>
          <w:color w:val="000000"/>
        </w:rPr>
        <w:t xml:space="preserve">Ce qu'il reste à faire avant la Semaine 8</w:t>
      </w:r>
    </w:p>
    <w:p>
      <w:pPr>
        <w:spacing w:after="160"/>
        <w:jc w:val="both"/>
      </w:pPr>
      <w:r>
        <w:rPr>
          <w:color w:val="000000"/>
          <w:sz w:val="21"/>
          <w:szCs w:val="21"/>
        </w:rPr>
        <w:t xml:space="preserve">Confirmer si possible le résultat sur le canal Email avec un échantillon plus large, et préparer une synthèse regroupant l'ensemble des résultats validés depuis la Semaine 5 en vue de la présentation finale.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2026-09-19T22:28:20.368Z</dcterms:created>
  <dcterms:modified xsi:type="dcterms:W3CDTF">2026-09-19T22:28:20.375Z</dcterms:modified>
</cp:coreProperties>
</file>

<file path=docProps/custom.xml><?xml version="1.0" encoding="utf-8"?>
<Properties xmlns="http://schemas.openxmlformats.org/officeDocument/2006/custom-properties" xmlns:vt="http://schemas.openxmlformats.org/officeDocument/2006/docPropsVTypes"/>
</file>