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 xml:space="preserve">TEST, AFFINEMENT ET VALIDATION</w:t>
      </w:r>
    </w:p>
    <w:p>
      <w:pPr>
        <w:spacing w:after="260"/>
        <w:jc w:val="center"/>
      </w:pPr>
      <w:r>
        <w:rPr>
          <w:i/>
          <w:iCs/>
          <w:color w:val="000000"/>
          <w:sz w:val="22"/>
          <w:szCs w:val="22"/>
        </w:rPr>
        <w:t xml:space="preserve">Projet HealthConnect — Track Data Analytics — Semaine 7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Transition depuis la Semaine 6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La Semaine 6 a produit un rapport d'analyse avancée avec des KPI validés et un dashboard enrichi d'une matrice croisée délai de réservation × historique de no-show. Le résultat principal était l'identification d'un segment à haut risque combinant un délai de réservation supérieur à 30 jours et au moins 2 antécédents de no-show, avec un taux de 72,96 % (n ≈ 233).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La principale limite identifiée en Semaine 6 concernait la fiabilité de certaines combinaisons à très faible effectif (1 à 4 cas), qui ne pouvaient pas être généralisées. Cette semaine a donc porté sur la vérification systématique de ce KPI phare : son exactitude de calcul, sa robustesse face à d'autres segments (âge, genre, canal de rappel), et la fiabilité des filtres du dashboard qui le présentent.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Approche de test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Quatre types de tests ont été menés : une double vérification indépendante du calcul du KPI principal (mesure DAX alternative puis calcul manuel), un test fonctionnel des filtres et du croisé-filtrage du dashboard, des tests de robustesse du segment à haut risque sur plusieurs dimensions non testées en Semaine 6, et une vérification systématique des effectifs derrière chaque résultat avant de le considérer comme fiable.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Registre de tests et résultats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700"/>
        <w:gridCol w:w="1600"/>
        <w:gridCol w:w="900"/>
      </w:tblGrid>
      <w:tr>
        <w:tc>
          <w:tcPr>
            <w:tcW w:type="dxa" w:w="2600"/>
            <w:shd w:fill="EDED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</w:t>
            </w:r>
          </w:p>
        </w:tc>
        <w:tc>
          <w:tcPr>
            <w:tcW w:type="dxa" w:w="2600"/>
            <w:shd w:fill="EDED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700"/>
            <w:shd w:fill="EDED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Résultat obtenu</w:t>
            </w:r>
          </w:p>
        </w:tc>
        <w:tc>
          <w:tcPr>
            <w:tcW w:type="dxa" w:w="1600"/>
            <w:shd w:fill="EDED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Constat</w:t>
            </w:r>
          </w:p>
        </w:tc>
        <w:tc>
          <w:tcPr>
            <w:tcW w:type="dxa" w:w="900"/>
            <w:shd w:fill="EDED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Validation du KPI Segment Haut Risque</w:t>
            </w:r>
          </w:p>
        </w:tc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72,96 % confirmé par mesure indépendante et calcul manuel</w:t>
            </w:r>
          </w:p>
        </w:tc>
        <w:tc>
          <w:tcPr>
            <w:tcW w:type="dxa" w:w="17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72,96 %</w:t>
            </w:r>
          </w:p>
        </w:tc>
        <w:tc>
          <w:tcPr>
            <w:tcW w:type="dxa" w:w="1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Identique</w:t>
            </w:r>
          </w:p>
        </w:tc>
        <w:tc>
          <w:tcPr>
            <w:tcW w:type="dxa" w:w="9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Réussi</w:t>
            </w:r>
          </w:p>
        </w:tc>
      </w:tr>
      <w:tr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Filtres et croisé-filtrage du dashboard</w:t>
            </w:r>
          </w:p>
        </w:tc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Réaction cohérente des visuels à la sélection et à la réinitialisation</w:t>
            </w:r>
          </w:p>
        </w:tc>
        <w:tc>
          <w:tcPr>
            <w:tcW w:type="dxa" w:w="17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Comportement conforme</w:t>
            </w:r>
          </w:p>
        </w:tc>
        <w:tc>
          <w:tcPr>
            <w:tcW w:type="dxa" w:w="1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Conforme</w:t>
            </w:r>
          </w:p>
        </w:tc>
        <w:tc>
          <w:tcPr>
            <w:tcW w:type="dxa" w:w="9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Réussi</w:t>
            </w:r>
          </w:p>
        </w:tc>
      </w:tr>
      <w:tr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Robustesse par tranche d'âge</w:t>
            </w:r>
          </w:p>
        </w:tc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Taux élevé maintenu sur toutes les tranches</w:t>
            </w:r>
          </w:p>
        </w:tc>
        <w:tc>
          <w:tcPr>
            <w:tcW w:type="dxa" w:w="17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66,67 % à 76,27 %</w:t>
            </w:r>
          </w:p>
        </w:tc>
        <w:tc>
          <w:tcPr>
            <w:tcW w:type="dxa" w:w="1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Stable</w:t>
            </w:r>
          </w:p>
        </w:tc>
        <w:tc>
          <w:tcPr>
            <w:tcW w:type="dxa" w:w="9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Réussi</w:t>
            </w:r>
          </w:p>
        </w:tc>
      </w:tr>
      <w:tr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Robustesse par genre</w:t>
            </w:r>
          </w:p>
        </w:tc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Taux élevé maintenu sur les deux genres</w:t>
            </w:r>
          </w:p>
        </w:tc>
        <w:tc>
          <w:tcPr>
            <w:tcW w:type="dxa" w:w="17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71,88 % (F) / 74,81 % (H)</w:t>
            </w:r>
          </w:p>
        </w:tc>
        <w:tc>
          <w:tcPr>
            <w:tcW w:type="dxa" w:w="1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Stable</w:t>
            </w:r>
          </w:p>
        </w:tc>
        <w:tc>
          <w:tcPr>
            <w:tcW w:type="dxa" w:w="9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Réussi</w:t>
            </w:r>
          </w:p>
        </w:tc>
      </w:tr>
      <w:tr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Graphique Taux par Tranche_Delai</w:t>
            </w:r>
          </w:p>
        </w:tc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Taux variable selon la tranche affichée</w:t>
            </w:r>
          </w:p>
        </w:tc>
        <w:tc>
          <w:tcPr>
            <w:tcW w:type="dxa" w:w="17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72,96 % identique sur toutes les tranches</w:t>
            </w:r>
          </w:p>
        </w:tc>
        <w:tc>
          <w:tcPr>
            <w:tcW w:type="dxa" w:w="1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Anomalie</w:t>
            </w:r>
          </w:p>
        </w:tc>
        <w:tc>
          <w:tcPr>
            <w:tcW w:type="dxa" w:w="9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Échoué</w:t>
            </w:r>
          </w:p>
        </w:tc>
      </w:tr>
      <w:tr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Robustesse par canal de rappel (avec effectifs)</w:t>
            </w:r>
          </w:p>
        </w:tc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Taux variable selon canal, effectifs suffisants</w:t>
            </w:r>
          </w:p>
        </w:tc>
        <w:tc>
          <w:tcPr>
            <w:tcW w:type="dxa" w:w="17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68,85 % à 79,17 %, n=24 à 83</w:t>
            </w:r>
          </w:p>
        </w:tc>
        <w:tc>
          <w:tcPr>
            <w:tcW w:type="dxa" w:w="1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Exploitable avec réserve sur Email</w:t>
            </w:r>
          </w:p>
        </w:tc>
        <w:tc>
          <w:tcPr>
            <w:tcW w:type="dxa" w:w="9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Réussi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000000"/>
        </w:rPr>
        <w:t xml:space="preserve">Anomalie identifiée et action prise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Le graphique croisant le KPI Segment Haut Risque avec la Tranche_Delai affichait la même valeur (72,96 %) sur les quatre tranches, ce qui est impossible pour un résultat correct. L'investigation a montré que la mesure DAX du KPI contient déjà un filtre interne fixant Tranche_Delai à « +30j » : ce filtre l'emporte sur celui du visuel, quelle que soit la tranche affichée à l'écran. Ce graphique ne produisait donc aucune information exploitable et a été retiré du dashboard. Il reste correct d'analyser l'effet du délai seul, mais avec la mesure de taux global plutôt qu'avec une mesure déjà filtrée sur cette même variable.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Validation approfondie par canal de rappel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Le canal de rappel a été testé spécifiquement au sein du segment à haut risque, avec vérification des effectifs derrière chaque taux.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</w:tblGrid>
      <w:tr>
        <w:tc>
          <w:tcPr>
            <w:tcW w:type="dxa" w:w="2400"/>
            <w:shd w:fill="EDED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Canal</w:t>
            </w:r>
          </w:p>
        </w:tc>
        <w:tc>
          <w:tcPr>
            <w:tcW w:type="dxa" w:w="2200"/>
            <w:shd w:fill="EDED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Taux dans le segment</w:t>
            </w:r>
          </w:p>
        </w:tc>
        <w:tc>
          <w:tcPr>
            <w:tcW w:type="dxa" w:w="2200"/>
            <w:shd w:fill="EDED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Effectif (n)</w:t>
            </w:r>
          </w:p>
        </w:tc>
        <w:tc>
          <w:tcPr>
            <w:tcW w:type="dxa" w:w="2200"/>
            <w:shd w:fill="EDED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Fiabilité</w:t>
            </w:r>
          </w:p>
        </w:tc>
      </w:tr>
      <w:tr>
        <w:tc>
          <w:tcPr>
            <w:tcW w:type="dxa" w:w="24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SMS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74,70 %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Solide</w:t>
            </w:r>
          </w:p>
        </w:tc>
      </w:tr>
      <w:tr>
        <w:tc>
          <w:tcPr>
            <w:tcW w:type="dxa" w:w="24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Aucun rappel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72,31 %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Correct</w:t>
            </w:r>
          </w:p>
        </w:tc>
      </w:tr>
      <w:tr>
        <w:tc>
          <w:tcPr>
            <w:tcW w:type="dxa" w:w="24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WhatsApp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68,85 %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Correct</w:t>
            </w:r>
          </w:p>
        </w:tc>
      </w:tr>
      <w:tr>
        <w:tc>
          <w:tcPr>
            <w:tcW w:type="dxa" w:w="24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79,17 %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Limite, à confirmer</w:t>
            </w:r>
          </w:p>
        </w:tc>
      </w:tr>
    </w:tbl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WhatsApp affiche le taux de no-show le plus bas au sein de ce segment (68,85 %), sur un effectif comparable à SMS et à l'absence de rappel (61 à 83 cas). Email affiche le taux le plus élevé (79,17 %), mais sur un effectif plus limité (24 cas), ce qui appelle une confirmation avant généralisation.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Résultats validés et insights mis à jour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Le KPI Segment Haut Risque (72,96 %) est confirmé exact et robuste : il reste élevé quel que soit l'âge (66,67 % à 76,27 %) ou le genre (71,88 % à 74,81 %) du patient.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Au sein de ce segment, le canal de rappel a un effet réel : WhatsApp semble plus efficace que SMS ou l'absence de rappel, alors que le simple fait d'avoir reçu un rappel ou non, toutes catégories confondues, n'a presque aucun effet mesurable.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Le type de rendez-vous n'a pas d'effet marquant au sein de ce segment (écarts de moins de 4 points entre catégories).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Recommandations mises à jour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Cibler le suivi personnalisé sur l'ensemble des patients du segment à haut risque, sans restriction d'âge ou de genre, ces facteurs n'atténuant pas le risque.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Privilégier WhatsApp comme canal de rappel pour ce segment, plutôt que le SMS actuellement dominant, sous réserve de confirmer l'écart avec Email sur un échantillon plus large.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Continuer à ne pas fonder de décision sur des résultats reposant sur moins d'une trentaine de cas, comme le montre la réserve sur le canal Email cette semaine.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Avant / après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Avant les tests de cette semaine, la recommandation issue de la Semaine 6 se limitait à « renforcer les rappels » pour le segment à risque, sans indication de canal. Après les tests, la recommandation est plus précise et mieux étayée : privilégier WhatsApp, avec un chiffre et un effectif à l'appui plutôt qu'une intuition générale.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Contribution inter-tracks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Le point d'intégration établi en Semaine 6 avec une perspective Data Science a été revérifié cette semaine. La variable d'interaction délai × historique, recommandée comme prioritaire pour un futur modèle, reste justifiée : les tests de robustesse confirment que le segment qu'elle définit est stable et ne dépend pas de facteurs démographiques. Cette semaine ajoute un élément nouveau à transmettre : le canal de rappel, absent des variables recommandées en Semaine 6 car jugé faible en population générale, montre un effet notable une fois restreint au segment à risque. Il est donc proposé d'ajouter reminder_channel comme variable candidate secondaire pour un futur modèle, en le croisant avec la variable d'interaction délai × historique plutôt qu'en le testant seul.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Limites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Le canal Email repose sur un effectif limité (24 cas) au sein du segment à risque et ne doit pas être généralisé sans confirmation sur un échantillon plus large.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Les tests de robustesse mesurent des associations, pas des relations de cause à effet.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La collaboration inter-tracks reste simulée, en l'absence de partenaire assigné au track Data Science à ce stade du programme.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Problèmes analytiques restants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Vérifier si l'écart entre WhatsApp et Email se maintient sur une période de données plus longue si elle devient disponible.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Étudier si le canal de rappel a un effet similaire en dehors du segment à haut risque, pour déterminer si WhatsApp est à privilégier plus largement ou seulement pour cette population.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Recommandations pour la Semaine 8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Préparer une synthèse finale intégrant l'ensemble des tests validés depuis la Semaine 5, avec un focus sur le segment à haut risque et la recommandation de canal de rappel, en vue de l'intégration finale et de la présentation du projet.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2026-09-19T22:23:58.609Z</dcterms:created>
  <dcterms:modified xsi:type="dcterms:W3CDTF">2026-09-19T22:23:58.616Z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