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45A32"/>
          <w:sz w:val="56"/>
        </w:rPr>
        <w:t>LNTB</w:t>
      </w:r>
    </w:p>
    <w:p>
      <w:pPr>
        <w:jc w:val="center"/>
      </w:pPr>
      <w:r>
        <w:rPr>
          <w:color w:val="1F4E78"/>
          <w:sz w:val="26"/>
        </w:rPr>
        <w:t>Leading Next-Gen Tomato Business</w:t>
      </w:r>
    </w:p>
    <w:p>
      <w:pPr>
        <w:spacing w:before="480"/>
        <w:jc w:val="center"/>
      </w:pPr>
      <w:r>
        <w:rPr>
          <w:b/>
          <w:color w:val="1F4E78"/>
          <w:sz w:val="44"/>
        </w:rPr>
        <w:t>Document Control Register and Governance Plan</w:t>
      </w:r>
    </w:p>
    <w:p>
      <w:pPr>
        <w:jc w:val="center"/>
      </w:pPr>
      <w:r>
        <w:rPr>
          <w:rFonts w:eastAsia="Noto Sans Khmer"/>
          <w:color w:val="1E8449"/>
          <w:sz w:val="26"/>
        </w:rPr>
        <w:t>បញ្ជីគ្រប់គ្រងឯកសារ និងអភិបាលកិច្ចគម្រោង</w:t>
      </w:r>
    </w:p>
    <w:p>
      <w:pPr>
        <w:spacing w:before="320"/>
        <w:jc w:val="center"/>
      </w:pPr>
      <w:r>
        <w:rPr>
          <w:b/>
          <w:sz w:val="24"/>
        </w:rPr>
        <w:t>PLC &amp; SDLC Documentation Pack</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F5E9"/>
            <w:vAlign w:val="center"/>
          </w:tcPr>
          <w:p>
            <w:r/>
            <w:r>
              <w:rPr>
                <w:rFonts w:ascii="Arial" w:hAnsi="Arial" w:eastAsia="Noto Sans Khmer"/>
                <w:b/>
                <w:color w:val="145A32"/>
                <w:sz w:val="16"/>
              </w:rPr>
              <w:t>Document ID</w:t>
            </w:r>
          </w:p>
        </w:tc>
        <w:tc>
          <w:tcPr>
            <w:tcW w:type="dxa" w:w="2466"/>
            <w:vAlign w:val="center"/>
          </w:tcPr>
          <w:p>
            <w:r/>
            <w:r>
              <w:rPr>
                <w:rFonts w:ascii="Arial" w:hAnsi="Arial" w:eastAsia="Noto Sans Khmer"/>
                <w:b w:val="0"/>
                <w:color w:val="000000"/>
                <w:sz w:val="16"/>
              </w:rPr>
              <w:t>LNTB-GOV-001</w:t>
            </w:r>
          </w:p>
        </w:tc>
        <w:tc>
          <w:tcPr>
            <w:tcW w:type="dxa" w:w="2466"/>
            <w:shd w:fill="E8F5E9"/>
            <w:vAlign w:val="center"/>
          </w:tcPr>
          <w:p>
            <w:r/>
            <w:r>
              <w:rPr>
                <w:rFonts w:ascii="Arial" w:hAnsi="Arial" w:eastAsia="Noto Sans Khmer"/>
                <w:b/>
                <w:color w:val="145A32"/>
                <w:sz w:val="16"/>
              </w:rPr>
              <w:t>Version</w:t>
            </w:r>
          </w:p>
        </w:tc>
        <w:tc>
          <w:tcPr>
            <w:tcW w:type="dxa" w:w="2466"/>
            <w:vAlign w:val="center"/>
          </w:tcPr>
          <w:p>
            <w:r/>
            <w:r>
              <w:rPr>
                <w:rFonts w:ascii="Arial" w:hAnsi="Arial" w:eastAsia="Noto Sans Khmer"/>
                <w:b w:val="0"/>
                <w:color w:val="000000"/>
                <w:sz w:val="16"/>
              </w:rPr>
              <w:t>1.0</w:t>
            </w:r>
          </w:p>
        </w:tc>
      </w:tr>
      <w:tr>
        <w:tc>
          <w:tcPr>
            <w:tcW w:type="dxa" w:w="2466"/>
            <w:shd w:fill="E8F5E9"/>
            <w:vAlign w:val="center"/>
          </w:tcPr>
          <w:p>
            <w:r/>
            <w:r>
              <w:rPr>
                <w:rFonts w:ascii="Arial" w:hAnsi="Arial" w:eastAsia="Noto Sans Khmer"/>
                <w:b/>
                <w:color w:val="145A32"/>
                <w:sz w:val="16"/>
              </w:rPr>
              <w:t>Status</w:t>
            </w:r>
          </w:p>
        </w:tc>
        <w:tc>
          <w:tcPr>
            <w:tcW w:type="dxa" w:w="2466"/>
            <w:vAlign w:val="center"/>
          </w:tcPr>
          <w:p>
            <w:r/>
            <w:r>
              <w:rPr>
                <w:rFonts w:ascii="Arial" w:hAnsi="Arial" w:eastAsia="Noto Sans Khmer"/>
                <w:b w:val="0"/>
                <w:color w:val="000000"/>
                <w:sz w:val="16"/>
              </w:rPr>
              <w:t>Baseline for implementation</w:t>
            </w:r>
          </w:p>
        </w:tc>
        <w:tc>
          <w:tcPr>
            <w:tcW w:type="dxa" w:w="2466"/>
            <w:shd w:fill="E8F5E9"/>
            <w:vAlign w:val="center"/>
          </w:tcPr>
          <w:p>
            <w:r/>
            <w:r>
              <w:rPr>
                <w:rFonts w:ascii="Arial" w:hAnsi="Arial" w:eastAsia="Noto Sans Khmer"/>
                <w:b/>
                <w:color w:val="145A32"/>
                <w:sz w:val="16"/>
              </w:rPr>
              <w:t>Date</w:t>
            </w:r>
          </w:p>
        </w:tc>
        <w:tc>
          <w:tcPr>
            <w:tcW w:type="dxa" w:w="2466"/>
            <w:vAlign w:val="center"/>
          </w:tcPr>
          <w:p>
            <w:r/>
            <w:r>
              <w:rPr>
                <w:rFonts w:ascii="Arial" w:hAnsi="Arial" w:eastAsia="Noto Sans Khmer"/>
                <w:b w:val="0"/>
                <w:color w:val="000000"/>
                <w:sz w:val="16"/>
              </w:rPr>
              <w:t>2026-07-11</w:t>
            </w:r>
          </w:p>
        </w:tc>
      </w:tr>
      <w:tr>
        <w:tc>
          <w:tcPr>
            <w:tcW w:type="dxa" w:w="2466"/>
            <w:shd w:fill="E8F5E9"/>
            <w:vAlign w:val="center"/>
          </w:tcPr>
          <w:p>
            <w:r/>
            <w:r>
              <w:rPr>
                <w:rFonts w:ascii="Arial" w:hAnsi="Arial" w:eastAsia="Noto Sans Khmer"/>
                <w:b/>
                <w:color w:val="145A32"/>
                <w:sz w:val="16"/>
              </w:rPr>
              <w:t>Owner</w:t>
            </w:r>
          </w:p>
        </w:tc>
        <w:tc>
          <w:tcPr>
            <w:tcW w:type="dxa" w:w="2466"/>
            <w:vAlign w:val="center"/>
          </w:tcPr>
          <w:p>
            <w:r/>
            <w:r>
              <w:rPr>
                <w:rFonts w:ascii="Arial" w:hAnsi="Arial" w:eastAsia="Noto Sans Khmer"/>
                <w:b w:val="0"/>
                <w:color w:val="000000"/>
                <w:sz w:val="16"/>
              </w:rPr>
              <w:t>Project Manager / Configuration Manager</w:t>
            </w:r>
          </w:p>
        </w:tc>
        <w:tc>
          <w:tcPr>
            <w:tcW w:type="dxa" w:w="2466"/>
            <w:shd w:fill="E8F5E9"/>
            <w:vAlign w:val="center"/>
          </w:tcPr>
          <w:p>
            <w:r/>
            <w:r>
              <w:rPr>
                <w:rFonts w:ascii="Arial" w:hAnsi="Arial" w:eastAsia="Noto Sans Khmer"/>
                <w:b/>
                <w:color w:val="145A32"/>
                <w:sz w:val="16"/>
              </w:rPr>
              <w:t>Reviewer</w:t>
            </w:r>
          </w:p>
        </w:tc>
        <w:tc>
          <w:tcPr>
            <w:tcW w:type="dxa" w:w="2466"/>
            <w:vAlign w:val="center"/>
          </w:tcPr>
          <w:p>
            <w:r/>
            <w:r>
              <w:rPr>
                <w:rFonts w:ascii="Arial" w:hAnsi="Arial" w:eastAsia="Noto Sans Khmer"/>
                <w:b w:val="0"/>
                <w:color w:val="000000"/>
                <w:sz w:val="16"/>
              </w:rPr>
              <w:t>Technical Lead / QA Lead</w:t>
            </w:r>
          </w:p>
        </w:tc>
      </w:tr>
      <w:tr>
        <w:tc>
          <w:tcPr>
            <w:tcW w:type="dxa" w:w="2466"/>
            <w:shd w:fill="E8F5E9"/>
            <w:vAlign w:val="center"/>
          </w:tcPr>
          <w:p>
            <w:r/>
            <w:r>
              <w:rPr>
                <w:rFonts w:ascii="Arial" w:hAnsi="Arial" w:eastAsia="Noto Sans Khmer"/>
                <w:b/>
                <w:color w:val="145A32"/>
                <w:sz w:val="16"/>
              </w:rPr>
              <w:t>Approver</w:t>
            </w:r>
          </w:p>
        </w:tc>
        <w:tc>
          <w:tcPr>
            <w:tcW w:type="dxa" w:w="2466"/>
            <w:vAlign w:val="center"/>
          </w:tcPr>
          <w:p>
            <w:r/>
            <w:r>
              <w:rPr>
                <w:rFonts w:ascii="Arial" w:hAnsi="Arial" w:eastAsia="Noto Sans Khmer"/>
                <w:b w:val="0"/>
                <w:color w:val="000000"/>
                <w:sz w:val="16"/>
              </w:rPr>
              <w:t>Project Sponsor / Academic Supervisor</w:t>
            </w:r>
          </w:p>
        </w:tc>
        <w:tc>
          <w:tcPr>
            <w:tcW w:type="dxa" w:w="2466"/>
            <w:shd w:fill="E8F5E9"/>
            <w:vAlign w:val="center"/>
          </w:tcPr>
          <w:p>
            <w:r/>
            <w:r>
              <w:rPr>
                <w:rFonts w:ascii="Arial" w:hAnsi="Arial" w:eastAsia="Noto Sans Khmer"/>
                <w:b/>
                <w:color w:val="145A32"/>
                <w:sz w:val="16"/>
              </w:rPr>
              <w:t>Classification</w:t>
            </w:r>
          </w:p>
        </w:tc>
        <w:tc>
          <w:tcPr>
            <w:tcW w:type="dxa" w:w="2466"/>
            <w:vAlign w:val="center"/>
          </w:tcPr>
          <w:p>
            <w:r/>
            <w:r>
              <w:rPr>
                <w:rFonts w:ascii="Arial" w:hAnsi="Arial" w:eastAsia="Noto Sans Khmer"/>
                <w:b w:val="0"/>
                <w:color w:val="000000"/>
                <w:sz w:val="16"/>
              </w:rPr>
              <w:t>Project Internal</w:t>
            </w:r>
          </w:p>
        </w:tc>
      </w:tr>
    </w:tbl>
    <w:p/>
    <w:tbl>
      <w:tblPr>
        <w:tblW w:type="auto" w:w="0"/>
        <w:jc w:val="center"/>
        <w:tblLook w:firstColumn="1" w:firstRow="1" w:lastColumn="0" w:lastRow="0" w:noHBand="0" w:noVBand="1" w:val="04A0"/>
      </w:tblPr>
      <w:tblGrid>
        <w:gridCol w:w="9866"/>
      </w:tblGrid>
      <w:tr>
        <w:tc>
          <w:tcPr>
            <w:tcW w:type="dxa" w:w="9866"/>
            <w:shd w:fill="D9EAF7"/>
            <w:tcBorders>
              <w:left w:val="single" w:sz="18" w:color="145A32"/>
            </w:tcBorders>
          </w:tcPr>
          <w:p>
            <w:r>
              <w:rPr>
                <w:rFonts w:ascii="Arial" w:hAnsi="Arial" w:eastAsia="Noto Sans Khmer"/>
                <w:sz w:val="18"/>
              </w:rPr>
            </w:r>
            <w:r>
              <w:rPr>
                <w:rFonts w:ascii="Arial" w:hAnsi="Arial" w:eastAsia="Noto Sans Khmer"/>
                <w:b/>
                <w:color w:val="1F4E78"/>
                <w:sz w:val="18"/>
              </w:rPr>
              <w:t xml:space="preserve">Document purpose — </w:t>
            </w:r>
            <w:r>
              <w:rPr>
                <w:rFonts w:ascii="Arial" w:hAnsi="Arial" w:eastAsia="Noto Sans Khmer"/>
                <w:sz w:val="18"/>
              </w:rPr>
              <w:t>This controlled document defines the approved baseline for the LNTB pilot. Changes are managed through the Change Register and must preserve traceability to requirements, design, tests and acceptance evidence.</w:t>
            </w:r>
          </w:p>
        </w:tc>
      </w:tr>
    </w:tbl>
    <w:p>
      <w:pPr>
        <w:spacing w:after="0"/>
      </w:pP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964"/>
            <w:shd w:fill="145A32"/>
            <w:vAlign w:val="center"/>
          </w:tcPr>
          <w:p>
            <w:pPr>
              <w:jc w:val="center"/>
            </w:pPr>
            <w:r/>
            <w:r>
              <w:rPr>
                <w:rFonts w:ascii="Arial" w:hAnsi="Arial" w:eastAsia="Noto Sans Khmer"/>
                <w:b/>
                <w:color w:val="FFFFFF"/>
                <w:sz w:val="17"/>
              </w:rPr>
              <w:t>Version</w:t>
            </w:r>
          </w:p>
        </w:tc>
        <w:tc>
          <w:tcPr>
            <w:tcW w:type="dxa" w:w="1247"/>
            <w:shd w:fill="145A32"/>
            <w:vAlign w:val="center"/>
          </w:tcPr>
          <w:p>
            <w:pPr>
              <w:jc w:val="center"/>
            </w:pPr>
            <w:r/>
            <w:r>
              <w:rPr>
                <w:rFonts w:ascii="Arial" w:hAnsi="Arial" w:eastAsia="Noto Sans Khmer"/>
                <w:b/>
                <w:color w:val="FFFFFF"/>
                <w:sz w:val="17"/>
              </w:rPr>
              <w:t>Date</w:t>
            </w:r>
          </w:p>
        </w:tc>
        <w:tc>
          <w:tcPr>
            <w:tcW w:type="dxa" w:w="1701"/>
            <w:shd w:fill="145A32"/>
            <w:vAlign w:val="center"/>
          </w:tcPr>
          <w:p>
            <w:pPr>
              <w:jc w:val="center"/>
            </w:pPr>
            <w:r/>
            <w:r>
              <w:rPr>
                <w:rFonts w:ascii="Arial" w:hAnsi="Arial" w:eastAsia="Noto Sans Khmer"/>
                <w:b/>
                <w:color w:val="FFFFFF"/>
                <w:sz w:val="17"/>
              </w:rPr>
              <w:t>Author/Owner</w:t>
            </w:r>
          </w:p>
        </w:tc>
        <w:tc>
          <w:tcPr>
            <w:tcW w:type="dxa" w:w="4082"/>
            <w:shd w:fill="145A32"/>
            <w:vAlign w:val="center"/>
          </w:tcPr>
          <w:p>
            <w:pPr>
              <w:jc w:val="center"/>
            </w:pPr>
            <w:r/>
            <w:r>
              <w:rPr>
                <w:rFonts w:ascii="Arial" w:hAnsi="Arial" w:eastAsia="Noto Sans Khmer"/>
                <w:b/>
                <w:color w:val="FFFFFF"/>
                <w:sz w:val="17"/>
              </w:rPr>
              <w:t>Change Summary</w:t>
            </w:r>
          </w:p>
        </w:tc>
        <w:tc>
          <w:tcPr>
            <w:tcW w:type="dxa" w:w="1247"/>
            <w:shd w:fill="145A32"/>
            <w:vAlign w:val="center"/>
          </w:tcPr>
          <w:p>
            <w:pPr>
              <w:jc w:val="center"/>
            </w:pPr>
            <w:r/>
            <w:r>
              <w:rPr>
                <w:rFonts w:ascii="Arial" w:hAnsi="Arial" w:eastAsia="Noto Sans Khmer"/>
                <w:b/>
                <w:color w:val="FFFFFF"/>
                <w:sz w:val="17"/>
              </w:rPr>
              <w:t>Status</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0.1</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2026-07-11</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LNTB Project Team</w:t>
            </w:r>
          </w:p>
        </w:tc>
        <w:tc>
          <w:tcPr>
            <w:tcW w:type="dxa" w:w="408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Initial controlled draft</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Draft</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1.0</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2026-07-11</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LNTB Project Team</w:t>
            </w:r>
          </w:p>
        </w:tc>
        <w:tc>
          <w:tcPr>
            <w:tcW w:type="dxa" w:w="408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PLC/SDLC baseline for implementation</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Baseline</w:t>
            </w:r>
          </w:p>
        </w:tc>
      </w:tr>
    </w:tbl>
    <w:p>
      <w:pPr>
        <w:spacing w:after="0"/>
      </w:pPr>
    </w:p>
    <w:p>
      <w:pPr>
        <w:pStyle w:val="Heading2"/>
        <w:keepNext/>
      </w:pPr>
      <w:r>
        <w:t>Approvals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2381"/>
            <w:shd w:fill="145A32"/>
            <w:vAlign w:val="center"/>
          </w:tcPr>
          <w:p>
            <w:pPr>
              <w:jc w:val="center"/>
            </w:pPr>
            <w:r/>
            <w:r>
              <w:rPr>
                <w:rFonts w:ascii="Arial" w:hAnsi="Arial" w:eastAsia="Noto Sans Khmer"/>
                <w:b/>
                <w:color w:val="FFFFFF"/>
                <w:sz w:val="17"/>
              </w:rPr>
              <w:t>Role</w:t>
            </w:r>
          </w:p>
        </w:tc>
        <w:tc>
          <w:tcPr>
            <w:tcW w:type="dxa" w:w="1701"/>
            <w:shd w:fill="145A32"/>
            <w:vAlign w:val="center"/>
          </w:tcPr>
          <w:p>
            <w:pPr>
              <w:jc w:val="center"/>
            </w:pPr>
            <w:r/>
            <w:r>
              <w:rPr>
                <w:rFonts w:ascii="Arial" w:hAnsi="Arial" w:eastAsia="Noto Sans Khmer"/>
                <w:b/>
                <w:color w:val="FFFFFF"/>
                <w:sz w:val="17"/>
              </w:rPr>
              <w:t>Name</w:t>
            </w:r>
          </w:p>
        </w:tc>
        <w:tc>
          <w:tcPr>
            <w:tcW w:type="dxa" w:w="1247"/>
            <w:shd w:fill="145A32"/>
            <w:vAlign w:val="center"/>
          </w:tcPr>
          <w:p>
            <w:pPr>
              <w:jc w:val="center"/>
            </w:pPr>
            <w:r/>
            <w:r>
              <w:rPr>
                <w:rFonts w:ascii="Arial" w:hAnsi="Arial" w:eastAsia="Noto Sans Khmer"/>
                <w:b/>
                <w:color w:val="FFFFFF"/>
                <w:sz w:val="17"/>
              </w:rPr>
              <w:t>Decision</w:t>
            </w:r>
          </w:p>
        </w:tc>
        <w:tc>
          <w:tcPr>
            <w:tcW w:type="dxa" w:w="1247"/>
            <w:shd w:fill="145A32"/>
            <w:vAlign w:val="center"/>
          </w:tcPr>
          <w:p>
            <w:pPr>
              <w:jc w:val="center"/>
            </w:pPr>
            <w:r/>
            <w:r>
              <w:rPr>
                <w:rFonts w:ascii="Arial" w:hAnsi="Arial" w:eastAsia="Noto Sans Khmer"/>
                <w:b/>
                <w:color w:val="FFFFFF"/>
                <w:sz w:val="17"/>
              </w:rPr>
              <w:t>Date</w:t>
            </w:r>
          </w:p>
        </w:tc>
        <w:tc>
          <w:tcPr>
            <w:tcW w:type="dxa" w:w="3118"/>
            <w:shd w:fill="145A32"/>
            <w:vAlign w:val="center"/>
          </w:tcPr>
          <w:p>
            <w:pPr>
              <w:jc w:val="center"/>
            </w:pPr>
            <w:r/>
            <w:r>
              <w:rPr>
                <w:rFonts w:ascii="Arial" w:hAnsi="Arial" w:eastAsia="Noto Sans Khmer"/>
                <w:b/>
                <w:color w:val="FFFFFF"/>
                <w:sz w:val="17"/>
              </w:rPr>
              <w:t>Signature / Evidence</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Project Sponsor / Supervisor</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Meeting minutes or signed copy</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Project Manager</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Change/approval record</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Technical Lead</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Architecture review record</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QA Lead</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Quality gate record</w:t>
            </w:r>
          </w:p>
        </w:tc>
      </w:tr>
    </w:tbl>
    <w:p>
      <w:pPr>
        <w:spacing w:after="0"/>
      </w:pPr>
    </w:p>
    <w:p>
      <w:pPr>
        <w:pStyle w:val="Heading1"/>
        <w:keepNext/>
      </w:pPr>
      <w:r>
        <w:t>1. Purpose and Scope</w:t>
      </w:r>
    </w:p>
    <w:p>
      <w:r>
        <w:t>This plan defines how LNTB project information is created, reviewed, approved, versioned, stored, changed, retained and handed over throughout the Project Life Cycle (PLC) and Software Development Life Cycle (SDLC). It applies to project, product, hardware, firmware, backend, mobile, AI, test, deployment and operational records.</w:t>
      </w:r>
    </w:p>
    <w:p>
      <w:pPr>
        <w:jc w:val="center"/>
      </w:pPr>
      <w:r>
        <w:drawing>
          <wp:inline xmlns:a="http://schemas.openxmlformats.org/drawingml/2006/main" xmlns:pic="http://schemas.openxmlformats.org/drawingml/2006/picture">
            <wp:extent cx="5688000" cy="702502"/>
            <wp:docPr id="1" name="Picture 1"/>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5688000" cy="702502"/>
                    </a:xfrm>
                    <a:prstGeom prst="rect"/>
                  </pic:spPr>
                </pic:pic>
              </a:graphicData>
            </a:graphic>
          </wp:inline>
        </w:drawing>
      </w:r>
    </w:p>
    <w:p>
      <w:pPr>
        <w:pStyle w:val="Caption"/>
        <w:spacing w:after="160"/>
        <w:jc w:val="center"/>
      </w:pPr>
      <w:r>
        <w:t>Figure 1 — Integrated PLC and SDLC control flow</w:t>
      </w:r>
    </w:p>
    <w:p>
      <w:pPr>
        <w:pStyle w:val="Heading1"/>
        <w:keepNext/>
      </w:pPr>
      <w:r>
        <w:t>2. Controlled Document Register</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587"/>
            <w:shd w:fill="145A32"/>
            <w:vAlign w:val="center"/>
          </w:tcPr>
          <w:p>
            <w:pPr>
              <w:jc w:val="center"/>
            </w:pPr>
            <w:r/>
            <w:r>
              <w:rPr>
                <w:rFonts w:ascii="Arial" w:hAnsi="Arial" w:eastAsia="Noto Sans Khmer"/>
                <w:b/>
                <w:color w:val="FFFFFF"/>
                <w:sz w:val="17"/>
              </w:rPr>
              <w:t>Document ID</w:t>
            </w:r>
          </w:p>
        </w:tc>
        <w:tc>
          <w:tcPr>
            <w:tcW w:type="dxa" w:w="3855"/>
            <w:shd w:fill="145A32"/>
            <w:vAlign w:val="center"/>
          </w:tcPr>
          <w:p>
            <w:pPr>
              <w:jc w:val="center"/>
            </w:pPr>
            <w:r/>
            <w:r>
              <w:rPr>
                <w:rFonts w:ascii="Arial" w:hAnsi="Arial" w:eastAsia="Noto Sans Khmer"/>
                <w:b/>
                <w:color w:val="FFFFFF"/>
                <w:sz w:val="17"/>
              </w:rPr>
              <w:t>Title</w:t>
            </w:r>
          </w:p>
        </w:tc>
        <w:tc>
          <w:tcPr>
            <w:tcW w:type="dxa" w:w="1701"/>
            <w:shd w:fill="145A32"/>
            <w:vAlign w:val="center"/>
          </w:tcPr>
          <w:p>
            <w:pPr>
              <w:jc w:val="center"/>
            </w:pPr>
            <w:r/>
            <w:r>
              <w:rPr>
                <w:rFonts w:ascii="Arial" w:hAnsi="Arial" w:eastAsia="Noto Sans Khmer"/>
                <w:b/>
                <w:color w:val="FFFFFF"/>
                <w:sz w:val="17"/>
              </w:rPr>
              <w:t>Owner</w:t>
            </w:r>
          </w:p>
        </w:tc>
        <w:tc>
          <w:tcPr>
            <w:tcW w:type="dxa" w:w="1587"/>
            <w:shd w:fill="145A32"/>
            <w:vAlign w:val="center"/>
          </w:tcPr>
          <w:p>
            <w:pPr>
              <w:jc w:val="center"/>
            </w:pPr>
            <w:r/>
            <w:r>
              <w:rPr>
                <w:rFonts w:ascii="Arial" w:hAnsi="Arial" w:eastAsia="Noto Sans Khmer"/>
                <w:b/>
                <w:color w:val="FFFFFF"/>
                <w:sz w:val="17"/>
              </w:rPr>
              <w:t>Approver</w:t>
            </w:r>
          </w:p>
        </w:tc>
        <w:tc>
          <w:tcPr>
            <w:tcW w:type="dxa" w:w="1134"/>
            <w:shd w:fill="145A32"/>
            <w:vAlign w:val="center"/>
          </w:tcPr>
          <w:p>
            <w:pPr>
              <w:jc w:val="center"/>
            </w:pPr>
            <w:r/>
            <w:r>
              <w:rPr>
                <w:rFonts w:ascii="Arial" w:hAnsi="Arial" w:eastAsia="Noto Sans Khmer"/>
                <w:b/>
                <w:color w:val="FFFFFF"/>
                <w:sz w:val="17"/>
              </w:rPr>
              <w:t>Initial State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LNTB-GOV-001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Document Control Register and Governance Plan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Sponsor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LNTB-PLC-001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Charter, Business Case and Feasibility</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Sponsor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LNTB-PMP-001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Management Plan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Sponsor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LNTB-STA-001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Stakeholder, Communication, RACI and Change Control</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Sponsor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LNTB-SRS-001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Software Requirements Specification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Business Analyst</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Product Owner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LNTB-ARC-001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System Architecture, Data and API Design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Technical Lead</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Architecture Board</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LNTB-HFA-001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Hardware, Firmware and AI Design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IoT/AI Lead</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Technical Lead</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LNTB-UX-001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UX, Localization and Accessibility Specification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UX/Mobile Lead</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Product Owner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LNTB-SEC-001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Security, Privacy, Backup and Continuity Plan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Security Owner</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Sponsor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LNTB-QA-001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Quality Assurance, Test and Acceptance Plan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QA Lead</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Product Owner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LNTB-OPS-001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Deployment, Operations, Maintenance and Support Plan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DevOps/Operations Lead</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Technical Lead</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LNTB-CLS-001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Training, Pilot Evaluation and Project Closure Plan</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Sponsor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Baseline</w:t>
            </w:r>
          </w:p>
        </w:tc>
      </w:tr>
      <w:tr>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LNTB-REG-001</w:t>
            </w:r>
          </w:p>
        </w:tc>
        <w:tc>
          <w:tcPr>
            <w:tcW w:type="dxa" w:w="385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PLC/SDLC Management Workbook</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Configuration Manager</w:t>
            </w:r>
          </w:p>
        </w:tc>
        <w:tc>
          <w:tcPr>
            <w:tcW w:type="dxa" w:w="158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Working register</w:t>
            </w:r>
          </w:p>
        </w:tc>
      </w:tr>
    </w:tbl>
    <w:p>
      <w:pPr>
        <w:spacing w:after="0"/>
      </w:pPr>
    </w:p>
    <w:p>
      <w:pPr>
        <w:pStyle w:val="Heading1"/>
        <w:keepNext/>
      </w:pPr>
      <w:r>
        <w:t>3. Governance Model</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268"/>
            <w:shd w:fill="145A32"/>
            <w:vAlign w:val="center"/>
          </w:tcPr>
          <w:p>
            <w:pPr>
              <w:jc w:val="center"/>
            </w:pPr>
            <w:r/>
            <w:r>
              <w:rPr>
                <w:rFonts w:ascii="Arial" w:hAnsi="Arial" w:eastAsia="Noto Sans Khmer"/>
                <w:b/>
                <w:color w:val="FFFFFF"/>
                <w:sz w:val="17"/>
              </w:rPr>
              <w:t>Forum / Role</w:t>
            </w:r>
          </w:p>
        </w:tc>
        <w:tc>
          <w:tcPr>
            <w:tcW w:type="dxa" w:w="3515"/>
            <w:shd w:fill="145A32"/>
            <w:vAlign w:val="center"/>
          </w:tcPr>
          <w:p>
            <w:pPr>
              <w:jc w:val="center"/>
            </w:pPr>
            <w:r/>
            <w:r>
              <w:rPr>
                <w:rFonts w:ascii="Arial" w:hAnsi="Arial" w:eastAsia="Noto Sans Khmer"/>
                <w:b/>
                <w:color w:val="FFFFFF"/>
                <w:sz w:val="17"/>
              </w:rPr>
              <w:t>Accountability</w:t>
            </w:r>
          </w:p>
        </w:tc>
        <w:tc>
          <w:tcPr>
            <w:tcW w:type="dxa" w:w="1814"/>
            <w:shd w:fill="145A32"/>
            <w:vAlign w:val="center"/>
          </w:tcPr>
          <w:p>
            <w:pPr>
              <w:jc w:val="center"/>
            </w:pPr>
            <w:r/>
            <w:r>
              <w:rPr>
                <w:rFonts w:ascii="Arial" w:hAnsi="Arial" w:eastAsia="Noto Sans Khmer"/>
                <w:b/>
                <w:color w:val="FFFFFF"/>
                <w:sz w:val="17"/>
              </w:rPr>
              <w:t>Cadence</w:t>
            </w:r>
          </w:p>
        </w:tc>
        <w:tc>
          <w:tcPr>
            <w:tcW w:type="dxa" w:w="2041"/>
            <w:shd w:fill="145A32"/>
            <w:vAlign w:val="center"/>
          </w:tcPr>
          <w:p>
            <w:pPr>
              <w:jc w:val="center"/>
            </w:pPr>
            <w:r/>
            <w:r>
              <w:rPr>
                <w:rFonts w:ascii="Arial" w:hAnsi="Arial" w:eastAsia="Noto Sans Khmer"/>
                <w:b/>
                <w:color w:val="FFFFFF"/>
                <w:sz w:val="17"/>
              </w:rPr>
              <w:t>Required Evidence</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Sponsor / Academic Supervisor</w:t>
            </w:r>
          </w:p>
        </w:tc>
        <w:tc>
          <w:tcPr>
            <w:tcW w:type="dxa" w:w="351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Approve charter, funding, scope baseline, major changes and closure</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At stage gates</w:t>
            </w:r>
          </w:p>
        </w:tc>
        <w:tc>
          <w:tcPr>
            <w:tcW w:type="dxa" w:w="204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Signed approval, gate minutes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351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Coordinate scope, schedule, budget, risks, communications and controlled records</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Weekly</w:t>
            </w:r>
          </w:p>
        </w:tc>
        <w:tc>
          <w:tcPr>
            <w:tcW w:type="dxa" w:w="204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Status report, RAID updates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Product Owner / Farmer Representative</w:t>
            </w:r>
          </w:p>
        </w:tc>
        <w:tc>
          <w:tcPr>
            <w:tcW w:type="dxa" w:w="351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Prioritize requirements and accept delivered outcomes</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Weekly during build; UAT</w:t>
            </w:r>
          </w:p>
        </w:tc>
        <w:tc>
          <w:tcPr>
            <w:tcW w:type="dxa" w:w="204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Backlog decisions, acceptance records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Technical Lead / Architecture Board</w:t>
            </w:r>
          </w:p>
        </w:tc>
        <w:tc>
          <w:tcPr>
            <w:tcW w:type="dxa" w:w="351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Approve architecture, security-sensitive design and technical deviations</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At design and release gates</w:t>
            </w:r>
          </w:p>
        </w:tc>
        <w:tc>
          <w:tcPr>
            <w:tcW w:type="dxa" w:w="204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Architecture Decision Records (ADRs)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QA Lead</w:t>
            </w:r>
          </w:p>
        </w:tc>
        <w:tc>
          <w:tcPr>
            <w:tcW w:type="dxa" w:w="351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Own test strategy, defect triage, quality metrics and release recommendation</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Per sprint and gate</w:t>
            </w:r>
          </w:p>
        </w:tc>
        <w:tc>
          <w:tcPr>
            <w:tcW w:type="dxa" w:w="204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Test reports, defect summary</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Configuration Manager</w:t>
            </w:r>
          </w:p>
        </w:tc>
        <w:tc>
          <w:tcPr>
            <w:tcW w:type="dxa" w:w="351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Maintain baselines, naming, versions, releases and repository integrity</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Continuous</w:t>
            </w:r>
          </w:p>
        </w:tc>
        <w:tc>
          <w:tcPr>
            <w:tcW w:type="dxa" w:w="204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Document register, release manifest</w:t>
            </w:r>
          </w:p>
        </w:tc>
      </w:tr>
    </w:tbl>
    <w:p>
      <w:pPr>
        <w:spacing w:after="0"/>
      </w:pPr>
    </w:p>
    <w:p>
      <w:pPr>
        <w:pStyle w:val="Heading1"/>
        <w:keepNext/>
      </w:pPr>
      <w:r>
        <w:t>4. Naming, Versioning and Repository Rules</w:t>
      </w:r>
    </w:p>
    <w:p>
      <w:pPr>
        <w:pStyle w:val="ListBullet"/>
        <w:spacing w:after="60"/>
      </w:pPr>
      <w:r>
        <w:t>File name: &lt;Document-ID&gt;_&lt;Short-Title&gt;_v&lt;Major.Minor&gt;.&lt;extension&gt;. Published files use the controlled title shown in the register.</w:t>
      </w:r>
    </w:p>
    <w:p>
      <w:pPr>
        <w:pStyle w:val="ListBullet"/>
        <w:spacing w:after="60"/>
      </w:pPr>
      <w:r>
        <w:t>Version 0.x is draft; 1.0 is the first approved baseline; minor increments are backward-compatible clarifications; major increments change approved scope or design.</w:t>
      </w:r>
    </w:p>
    <w:p>
      <w:pPr>
        <w:pStyle w:val="ListBullet"/>
        <w:spacing w:after="60"/>
      </w:pPr>
      <w:r>
        <w:t>Each controlled file must show document ID, owner, status, version, date, revision history and approval evidence.</w:t>
      </w:r>
    </w:p>
    <w:p>
      <w:pPr>
        <w:pStyle w:val="ListBullet"/>
        <w:spacing w:after="60"/>
      </w:pPr>
      <w:r>
        <w:t>Working files are stored by domain; approved baselines are read-only; superseded versions are retained under an archive folder and must not be silently overwritten.</w:t>
      </w:r>
    </w:p>
    <w:p>
      <w:pPr>
        <w:pStyle w:val="ListBullet"/>
        <w:spacing w:after="60"/>
      </w:pPr>
      <w:r>
        <w:t>Source code uses protected main/release branches, pull-request review, tagged releases and a release manifest linking code commits to requirements and test evidence.</w:t>
      </w:r>
    </w:p>
    <w:p>
      <w:pPr>
        <w:pStyle w:val="Heading1"/>
        <w:keepNext/>
      </w:pPr>
      <w:r>
        <w:t>5. Review and Approval Workflow</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247"/>
            <w:shd w:fill="145A32"/>
            <w:vAlign w:val="center"/>
          </w:tcPr>
          <w:p>
            <w:pPr>
              <w:jc w:val="center"/>
            </w:pPr>
            <w:r/>
            <w:r>
              <w:rPr>
                <w:rFonts w:ascii="Arial" w:hAnsi="Arial" w:eastAsia="Noto Sans Khmer"/>
                <w:b/>
                <w:color w:val="FFFFFF"/>
                <w:sz w:val="17"/>
              </w:rPr>
              <w:t>Step</w:t>
            </w:r>
          </w:p>
        </w:tc>
        <w:tc>
          <w:tcPr>
            <w:tcW w:type="dxa" w:w="2268"/>
            <w:shd w:fill="145A32"/>
            <w:vAlign w:val="center"/>
          </w:tcPr>
          <w:p>
            <w:pPr>
              <w:jc w:val="center"/>
            </w:pPr>
            <w:r/>
            <w:r>
              <w:rPr>
                <w:rFonts w:ascii="Arial" w:hAnsi="Arial" w:eastAsia="Noto Sans Khmer"/>
                <w:b/>
                <w:color w:val="FFFFFF"/>
                <w:sz w:val="17"/>
              </w:rPr>
              <w:t>Responsible</w:t>
            </w:r>
          </w:p>
        </w:tc>
        <w:tc>
          <w:tcPr>
            <w:tcW w:type="dxa" w:w="6009"/>
            <w:shd w:fill="145A32"/>
            <w:vAlign w:val="center"/>
          </w:tcPr>
          <w:p>
            <w:pPr>
              <w:jc w:val="center"/>
            </w:pPr>
            <w:r/>
            <w:r>
              <w:rPr>
                <w:rFonts w:ascii="Arial" w:hAnsi="Arial" w:eastAsia="Noto Sans Khmer"/>
                <w:b/>
                <w:color w:val="FFFFFF"/>
                <w:sz w:val="17"/>
              </w:rPr>
              <w:t>Control</w:t>
            </w:r>
          </w:p>
        </w:tc>
      </w:tr>
      <w:tr>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Author</w:t>
            </w:r>
          </w:p>
        </w:tc>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Document owner</w:t>
            </w:r>
          </w:p>
        </w:tc>
        <w:tc>
          <w:tcPr>
            <w:tcW w:type="dxa" w:w="600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Create or update from approved source information.</w:t>
            </w:r>
          </w:p>
        </w:tc>
      </w:tr>
      <w:tr>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Peer review</w:t>
            </w:r>
          </w:p>
        </w:tc>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Domain reviewer</w:t>
            </w:r>
          </w:p>
        </w:tc>
        <w:tc>
          <w:tcPr>
            <w:tcW w:type="dxa" w:w="600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Check correctness, completeness, consistency and traceability.</w:t>
            </w:r>
          </w:p>
        </w:tc>
      </w:tr>
      <w:tr>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Quality review</w:t>
            </w:r>
          </w:p>
        </w:tc>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QA / Configuration Manager</w:t>
            </w:r>
          </w:p>
        </w:tc>
        <w:tc>
          <w:tcPr>
            <w:tcW w:type="dxa" w:w="600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Check template, identifiers, version, links and evidence.</w:t>
            </w:r>
          </w:p>
        </w:tc>
      </w:tr>
      <w:tr>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Approval</w:t>
            </w:r>
          </w:p>
        </w:tc>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Named approver</w:t>
            </w:r>
          </w:p>
        </w:tc>
        <w:tc>
          <w:tcPr>
            <w:tcW w:type="dxa" w:w="600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Approve, reject or request changes; decision must be recorded.</w:t>
            </w:r>
          </w:p>
        </w:tc>
      </w:tr>
      <w:tr>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Baseline</w:t>
            </w:r>
          </w:p>
        </w:tc>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Configuration Manager</w:t>
            </w:r>
          </w:p>
        </w:tc>
        <w:tc>
          <w:tcPr>
            <w:tcW w:type="dxa" w:w="600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Lock approved version and update document register.</w:t>
            </w:r>
          </w:p>
        </w:tc>
      </w:tr>
      <w:tr>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Distribution</w:t>
            </w:r>
          </w:p>
        </w:tc>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Project Manager</w:t>
            </w:r>
          </w:p>
        </w:tc>
        <w:tc>
          <w:tcPr>
            <w:tcW w:type="dxa" w:w="600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Notify affected stakeholders and record effective date.</w:t>
            </w:r>
          </w:p>
        </w:tc>
      </w:tr>
    </w:tbl>
    <w:p>
      <w:pPr>
        <w:spacing w:after="0"/>
      </w:pPr>
    </w:p>
    <w:p>
      <w:pPr>
        <w:pStyle w:val="Heading1"/>
        <w:keepNext/>
      </w:pPr>
      <w:r>
        <w:t>6. Records and Retention</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551"/>
            <w:shd w:fill="145A32"/>
            <w:vAlign w:val="center"/>
          </w:tcPr>
          <w:p>
            <w:pPr>
              <w:jc w:val="center"/>
            </w:pPr>
            <w:r/>
            <w:r>
              <w:rPr>
                <w:rFonts w:ascii="Arial" w:hAnsi="Arial" w:eastAsia="Noto Sans Khmer"/>
                <w:b/>
                <w:color w:val="FFFFFF"/>
                <w:sz w:val="17"/>
              </w:rPr>
              <w:t>Record</w:t>
            </w:r>
          </w:p>
        </w:tc>
        <w:tc>
          <w:tcPr>
            <w:tcW w:type="dxa" w:w="1984"/>
            <w:shd w:fill="145A32"/>
            <w:vAlign w:val="center"/>
          </w:tcPr>
          <w:p>
            <w:pPr>
              <w:jc w:val="center"/>
            </w:pPr>
            <w:r/>
            <w:r>
              <w:rPr>
                <w:rFonts w:ascii="Arial" w:hAnsi="Arial" w:eastAsia="Noto Sans Khmer"/>
                <w:b/>
                <w:color w:val="FFFFFF"/>
                <w:sz w:val="17"/>
              </w:rPr>
              <w:t>Minimum Retention</w:t>
            </w:r>
          </w:p>
        </w:tc>
        <w:tc>
          <w:tcPr>
            <w:tcW w:type="dxa" w:w="1701"/>
            <w:shd w:fill="145A32"/>
            <w:vAlign w:val="center"/>
          </w:tcPr>
          <w:p>
            <w:pPr>
              <w:jc w:val="center"/>
            </w:pPr>
            <w:r/>
            <w:r>
              <w:rPr>
                <w:rFonts w:ascii="Arial" w:hAnsi="Arial" w:eastAsia="Noto Sans Khmer"/>
                <w:b/>
                <w:color w:val="FFFFFF"/>
                <w:sz w:val="17"/>
              </w:rPr>
              <w:t>Owner</w:t>
            </w:r>
          </w:p>
        </w:tc>
        <w:tc>
          <w:tcPr>
            <w:tcW w:type="dxa" w:w="3402"/>
            <w:shd w:fill="145A32"/>
            <w:vAlign w:val="center"/>
          </w:tcPr>
          <w:p>
            <w:pPr>
              <w:jc w:val="center"/>
            </w:pPr>
            <w:r/>
            <w:r>
              <w:rPr>
                <w:rFonts w:ascii="Arial" w:hAnsi="Arial" w:eastAsia="Noto Sans Khmer"/>
                <w:b/>
                <w:color w:val="FFFFFF"/>
                <w:sz w:val="17"/>
              </w:rPr>
              <w:t>Storage / Protection</w:t>
            </w:r>
          </w:p>
        </w:tc>
      </w:tr>
      <w:tr>
        <w:tc>
          <w:tcPr>
            <w:tcW w:type="dxa" w:w="255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Requirements, design, source and tests</w:t>
            </w:r>
          </w:p>
        </w:tc>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duration + 2 years</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Technical Lead</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Version-controlled repository with backups</w:t>
            </w:r>
          </w:p>
        </w:tc>
      </w:tr>
      <w:tr>
        <w:tc>
          <w:tcPr>
            <w:tcW w:type="dxa" w:w="255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Sensor, irrigation and cost pilot data</w:t>
            </w:r>
          </w:p>
        </w:tc>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At least one growing season; then per approved retention policy</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Product Owner</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Database access controls and backup</w:t>
            </w:r>
          </w:p>
        </w:tc>
      </w:tr>
      <w:tr>
        <w:tc>
          <w:tcPr>
            <w:tcW w:type="dxa" w:w="255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Tomato images / AI dataset</w:t>
            </w:r>
          </w:p>
        </w:tc>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Only as long as needed for model validation and approved research use</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AI Lead</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Private object storage, documented consent and retention</w:t>
            </w:r>
          </w:p>
        </w:tc>
      </w:tr>
      <w:tr>
        <w:tc>
          <w:tcPr>
            <w:tcW w:type="dxa" w:w="255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Approvals, changes, risks, issues and decisions</w:t>
            </w:r>
          </w:p>
        </w:tc>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duration + 2 years</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Project Manager</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Controlled project repository</w:t>
            </w:r>
          </w:p>
        </w:tc>
      </w:tr>
      <w:tr>
        <w:tc>
          <w:tcPr>
            <w:tcW w:type="dxa" w:w="255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Operational incidents and audit logs</w:t>
            </w:r>
          </w:p>
        </w:tc>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Minimum 12 months for pilot</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Operations Lead</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Restricted logs with rotation and integrity controls</w:t>
            </w:r>
          </w:p>
        </w:tc>
      </w:tr>
    </w:tbl>
    <w:p>
      <w:pPr>
        <w:spacing w:after="0"/>
      </w:pPr>
    </w:p>
    <w:p>
      <w:pPr>
        <w:pStyle w:val="Heading1"/>
        <w:keepNext/>
      </w:pPr>
      <w:r>
        <w:t>7. Baseline and Change Principles</w:t>
      </w:r>
    </w:p>
    <w:tbl>
      <w:tblPr>
        <w:tblW w:type="auto" w:w="0"/>
        <w:jc w:val="center"/>
        <w:tblLook w:firstColumn="1" w:firstRow="1" w:lastColumn="0" w:lastRow="0" w:noHBand="0" w:noVBand="1" w:val="04A0"/>
      </w:tblPr>
      <w:tblGrid>
        <w:gridCol w:w="9866"/>
      </w:tblGrid>
      <w:tr>
        <w:tc>
          <w:tcPr>
            <w:tcW w:type="dxa" w:w="9866"/>
            <w:shd w:fill="FFF2CC"/>
            <w:tcBorders>
              <w:left w:val="single" w:sz="18" w:color="145A32"/>
            </w:tcBorders>
          </w:tcPr>
          <w:p>
            <w:r>
              <w:rPr>
                <w:rFonts w:ascii="Arial" w:hAnsi="Arial" w:eastAsia="Noto Sans Khmer"/>
                <w:sz w:val="18"/>
              </w:rPr>
            </w:r>
            <w:r>
              <w:rPr>
                <w:rFonts w:ascii="Arial" w:hAnsi="Arial" w:eastAsia="Noto Sans Khmer"/>
                <w:b/>
                <w:color w:val="1F4E78"/>
                <w:sz w:val="18"/>
              </w:rPr>
              <w:t xml:space="preserve">Baseline rule — </w:t>
            </w:r>
            <w:r>
              <w:rPr>
                <w:rFonts w:ascii="Arial" w:hAnsi="Arial" w:eastAsia="Noto Sans Khmer"/>
                <w:sz w:val="18"/>
              </w:rPr>
              <w:t>No requirement, interface, safety limit, cost assumption or acceptance criterion is considered approved until its version and approver are recorded.</w:t>
            </w:r>
          </w:p>
        </w:tc>
      </w:tr>
    </w:tbl>
    <w:p>
      <w:pPr>
        <w:spacing w:after="0"/>
      </w:pPr>
    </w:p>
    <w:p>
      <w:pPr>
        <w:pStyle w:val="ListBullet"/>
        <w:spacing w:after="60"/>
      </w:pPr>
      <w:r>
        <w:t>Every change receives an ID, reason, impact assessment, priority, owner and decision.</w:t>
      </w:r>
    </w:p>
    <w:p>
      <w:pPr>
        <w:pStyle w:val="ListBullet"/>
        <w:spacing w:after="60"/>
      </w:pPr>
      <w:r>
        <w:t>Changes affecting pump safety, device security, personal data, budget, milestones or acceptance criteria require formal approval before implementation.</w:t>
      </w:r>
    </w:p>
    <w:p>
      <w:pPr>
        <w:pStyle w:val="ListBullet"/>
        <w:spacing w:after="60"/>
      </w:pPr>
      <w:r>
        <w:t>Emergency safety fixes may be implemented immediately, but must be retrospectively documented and approved within one working day.</w:t>
      </w:r>
    </w:p>
    <w:p>
      <w:pPr>
        <w:pStyle w:val="ListBullet"/>
        <w:spacing w:after="60"/>
      </w:pPr>
      <w:r>
        <w:t>Traceability must be updated from requirement → design → implementation → test → acceptance.</w:t>
      </w:r>
    </w:p>
    <w:p>
      <w:pPr>
        <w:pStyle w:val="Heading1"/>
        <w:keepNext/>
      </w:pPr>
      <w:r>
        <w:t>8. Audit Checklist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145A32"/>
            <w:vAlign w:val="center"/>
          </w:tcPr>
          <w:p>
            <w:pPr>
              <w:jc w:val="center"/>
            </w:pPr>
            <w:r/>
            <w:r>
              <w:rPr>
                <w:rFonts w:ascii="Arial" w:hAnsi="Arial" w:eastAsia="Noto Sans Khmer"/>
                <w:b/>
                <w:color w:val="FFFFFF"/>
                <w:sz w:val="17"/>
              </w:rPr>
              <w:t>Control</w:t>
            </w:r>
          </w:p>
        </w:tc>
        <w:tc>
          <w:tcPr>
            <w:tcW w:type="dxa" w:w="6803"/>
            <w:shd w:fill="145A32"/>
            <w:vAlign w:val="center"/>
          </w:tcPr>
          <w:p>
            <w:pPr>
              <w:jc w:val="center"/>
            </w:pPr>
            <w:r/>
            <w:r>
              <w:rPr>
                <w:rFonts w:ascii="Arial" w:hAnsi="Arial" w:eastAsia="Noto Sans Khmer"/>
                <w:b/>
                <w:color w:val="FFFFFF"/>
                <w:sz w:val="17"/>
              </w:rPr>
              <w:t>Pass Condition</w:t>
            </w:r>
          </w:p>
        </w:tc>
      </w:tr>
      <w:tr>
        <w:tc>
          <w:tcPr>
            <w:tcW w:type="dxa" w:w="283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Identification</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All controlled files have unique ID, title, version, owner, date and status.</w:t>
            </w:r>
          </w:p>
        </w:tc>
      </w:tr>
      <w:tr>
        <w:tc>
          <w:tcPr>
            <w:tcW w:type="dxa" w:w="283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Approval</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Baseline documents have recorded approver and decision evidence.</w:t>
            </w:r>
          </w:p>
        </w:tc>
      </w:tr>
      <w:tr>
        <w:tc>
          <w:tcPr>
            <w:tcW w:type="dxa" w:w="283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Traceability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Requirements link to design, code/module, test cases and acceptance.</w:t>
            </w:r>
          </w:p>
        </w:tc>
      </w:tr>
      <w:tr>
        <w:tc>
          <w:tcPr>
            <w:tcW w:type="dxa" w:w="283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Reproducibility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 release can be rebuilt from tagged source, dependencies and configuration.</w:t>
            </w:r>
          </w:p>
        </w:tc>
      </w:tr>
      <w:tr>
        <w:tc>
          <w:tcPr>
            <w:tcW w:type="dxa" w:w="283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Protection</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Secrets and production data are excluded from documents and repositories.</w:t>
            </w:r>
          </w:p>
        </w:tc>
      </w:tr>
      <w:tr>
        <w:tc>
          <w:tcPr>
            <w:tcW w:type="dxa" w:w="283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Currency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Register identifies the current effective version and superseded versions.</w:t>
            </w:r>
          </w:p>
        </w:tc>
      </w:tr>
    </w:tbl>
    <w:p>
      <w:pPr>
        <w:spacing w:after="0"/>
      </w:pPr>
    </w:p>
    <w:p>
      <w:pPr>
        <w:pStyle w:val="Heading1"/>
        <w:keepNext/>
      </w:pPr>
      <w:r>
        <w:t>Authoritative References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134"/>
            <w:shd w:fill="145A32"/>
            <w:vAlign w:val="center"/>
          </w:tcPr>
          <w:p>
            <w:pPr>
              <w:jc w:val="center"/>
            </w:pPr>
            <w:r/>
            <w:r>
              <w:rPr>
                <w:rFonts w:ascii="Arial" w:hAnsi="Arial" w:eastAsia="Noto Sans Khmer"/>
                <w:b/>
                <w:color w:val="FFFFFF"/>
                <w:sz w:val="17"/>
              </w:rPr>
              <w:t>ID</w:t>
            </w:r>
          </w:p>
        </w:tc>
        <w:tc>
          <w:tcPr>
            <w:tcW w:type="dxa" w:w="3402"/>
            <w:shd w:fill="145A32"/>
            <w:vAlign w:val="center"/>
          </w:tcPr>
          <w:p>
            <w:pPr>
              <w:jc w:val="center"/>
            </w:pPr>
            <w:r/>
            <w:r>
              <w:rPr>
                <w:rFonts w:ascii="Arial" w:hAnsi="Arial" w:eastAsia="Noto Sans Khmer"/>
                <w:b/>
                <w:color w:val="FFFFFF"/>
                <w:sz w:val="17"/>
              </w:rPr>
              <w:t>Source</w:t>
            </w:r>
          </w:p>
        </w:tc>
        <w:tc>
          <w:tcPr>
            <w:tcW w:type="dxa" w:w="5102"/>
            <w:shd w:fill="145A32"/>
            <w:vAlign w:val="center"/>
          </w:tcPr>
          <w:p>
            <w:pPr>
              <w:jc w:val="center"/>
            </w:pPr>
            <w:r/>
            <w:r>
              <w:rPr>
                <w:rFonts w:ascii="Arial" w:hAnsi="Arial" w:eastAsia="Noto Sans Khmer"/>
                <w:b/>
                <w:color w:val="FFFFFF"/>
                <w:sz w:val="17"/>
              </w:rPr>
              <w:t>Use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SRC-01</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LNTB Khmer proposal</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Goals, scope, BOM and timeline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SRC-02</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LNTB requirements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Functional/non-functional baseline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SRC-03</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LNTB project structure</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Initial architecture, data and APIs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SRC-04</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Official Laravel docs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Backend implementation baseline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SRC-05</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Official Flutter docs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Mobile architecture/quality baseline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SRC-06</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Official Espressif docs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ESP32 hardware/network constraints</w:t>
            </w:r>
          </w:p>
        </w:tc>
      </w:tr>
    </w:tbl>
    <w:p>
      <w:pPr>
        <w:spacing w:after="0"/>
      </w:pP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 xml:space="preserve">Version 1.0 | Baseline | 2026-07-11 | Page </w:t>
    </w:r>
    <w:r>
      <w:rPr>
        <w:rFonts w:ascii="Arial" w:hAnsi="Arial"/>
        <w:color w:val="666666"/>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932"/>
      <w:gridCol w:w="4932"/>
    </w:tblGrid>
    <w:tr>
      <w:tc>
        <w:tcPr>
          <w:tcW w:type="dxa" w:w="4932"/>
          <w:vAlign w:val="center"/>
          <w:tcBorders>
            <w:bottom w:val="single" w:sz="8" w:color="145A32"/>
          </w:tcBorders>
        </w:tcPr>
        <w:p>
          <w:r/>
          <w:r>
            <w:rPr>
              <w:rFonts w:ascii="Arial" w:hAnsi="Arial" w:eastAsia="Noto Sans Khmer"/>
              <w:b/>
              <w:color w:val="145A32"/>
              <w:sz w:val="15"/>
            </w:rPr>
            <w:t>LNTB | LNTB-GOV-001</w:t>
          </w:r>
        </w:p>
      </w:tc>
      <w:tc>
        <w:tcPr>
          <w:tcW w:type="dxa" w:w="4932"/>
          <w:vAlign w:val="center"/>
          <w:tcBorders>
            <w:bottom w:val="single" w:sz="8" w:color="145A32"/>
          </w:tcBorders>
        </w:tcPr>
        <w:p>
          <w:pPr>
            <w:jc w:val="right"/>
          </w:pPr>
          <w:r/>
          <w:r>
            <w:rPr>
              <w:rFonts w:ascii="Arial" w:hAnsi="Arial" w:eastAsia="Noto Sans Khmer"/>
              <w:b w:val="0"/>
              <w:color w:val="666666"/>
              <w:sz w:val="15"/>
            </w:rPr>
            <w:t>Document Control Register and Governance Plan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Noto Sans Khm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eastAsia="Noto Sans Khmer"/>
      <w:b/>
      <w:bCs/>
      <w:color w:val="145A3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Noto Sans Khmer"/>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Noto Sans Khmer"/>
      <w:b/>
      <w:bCs/>
      <w:color w:val="1E84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eastAsia="Noto Sans Khmer"/>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Khmer"/>
      <w:sz w:val="19"/>
    </w:rPr>
  </w:style>
  <w:style w:type="paragraph" w:styleId="ListBullet2">
    <w:name w:val="List Bullet 2"/>
    <w:basedOn w:val="Normal"/>
    <w:uiPriority w:val="99"/>
    <w:unhideWhenUsed/>
    <w:rsid w:val="00326F90"/>
    <w:pPr>
      <w:numPr>
        <w:numId w:val="2"/>
      </w:numPr>
      <w:contextualSpacing/>
    </w:pPr>
    <w:rPr>
      <w:rFonts w:ascii="Arial" w:hAnsi="Arial" w:eastAsia="Noto Sans Khme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Noto Sans Khmer"/>
      <w:sz w:val="19"/>
    </w:rPr>
  </w:style>
  <w:style w:type="paragraph" w:styleId="ListNumber2">
    <w:name w:val="List Number 2"/>
    <w:basedOn w:val="Normal"/>
    <w:uiPriority w:val="99"/>
    <w:unhideWhenUsed/>
    <w:rsid w:val="0029639D"/>
    <w:pPr>
      <w:numPr>
        <w:numId w:val="6"/>
      </w:numPr>
      <w:contextualSpacing/>
    </w:pPr>
    <w:rPr>
      <w:rFonts w:ascii="Arial" w:hAnsi="Arial" w:eastAsia="Noto Sans Khmer"/>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