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45A32"/>
          <w:sz w:val="56"/>
        </w:rPr>
        <w:t>LNTB</w:t>
      </w:r>
    </w:p>
    <w:p>
      <w:pPr>
        <w:jc w:val="center"/>
      </w:pPr>
      <w:r>
        <w:rPr>
          <w:color w:val="1F4E78"/>
          <w:sz w:val="26"/>
        </w:rPr>
        <w:t>Leading Next-Gen Tomato Business</w:t>
      </w:r>
    </w:p>
    <w:p>
      <w:pPr>
        <w:spacing w:before="480"/>
        <w:jc w:val="center"/>
      </w:pPr>
      <w:r>
        <w:rPr>
          <w:b/>
          <w:color w:val="1F4E78"/>
          <w:sz w:val="44"/>
        </w:rPr>
        <w:t>Stakeholder, Communication, RACI and Change Control Plan</w:t>
      </w:r>
    </w:p>
    <w:p>
      <w:pPr>
        <w:jc w:val="center"/>
      </w:pPr>
      <w:r>
        <w:rPr>
          <w:rFonts w:eastAsia="Noto Sans Khmer"/>
          <w:color w:val="1E8449"/>
          <w:sz w:val="26"/>
        </w:rPr>
        <w:t>ផែនការភាគីពាក់ព័ន្ធ ទំនាក់ទំនង RACI និងការគ្រប់គ្រងការផ្លាស់ប្តូរ</w:t>
      </w:r>
    </w:p>
    <w:p>
      <w:pPr>
        <w:spacing w:before="320"/>
        <w:jc w:val="center"/>
      </w:pPr>
      <w:r>
        <w:rPr>
          <w:b/>
          <w:sz w:val="24"/>
        </w:rPr>
        <w:t>PLC &amp; SDLC Documentation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Document ID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LNTB-STA-001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Version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Status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 for implementation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Date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Owner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 / Business Analyst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Reviewer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 Lead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Approver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Academic Supervisor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Classification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Document purpose — </w:t>
            </w:r>
            <w:r>
              <w:rPr>
                <w:rFonts w:ascii="Arial" w:hAnsi="Arial" w:eastAsia="Noto Sans Khmer"/>
                <w:sz w:val="18"/>
              </w:rPr>
              <w:t>This controlled document defines the approved baseline for the LNTB pilot. Changes are managed through the Change Register and must preserve traceability to requirements, design, tests and acceptance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Author/Owner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Initial controlled draft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Draft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PLC/SDLC baseline for implementation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Signature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Supervisor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Meeting minutes or signed copy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Change/approval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review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 gate record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Stakeholder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Interest / Need</w:t>
            </w:r>
          </w:p>
        </w:tc>
        <w:tc>
          <w:tcPr>
            <w:tcW w:type="dxa" w:w="1020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Influence</w:t>
            </w:r>
          </w:p>
        </w:tc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Engagement Strategy</w:t>
            </w:r>
          </w:p>
        </w:tc>
        <w:tc>
          <w:tcPr>
            <w:tcW w:type="dxa" w:w="130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Project Sponsor / Academic Supervisor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Outcomes, feasibility, evidence, budget and final presentation</w:t>
            </w:r>
          </w:p>
        </w:tc>
        <w:tc>
          <w:tcPr>
            <w:tcW w:type="dxa" w:w="10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High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Gate approvals, concise weekly status and escalation</w:t>
            </w:r>
          </w:p>
        </w:tc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 / Net-house Operator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Safe, simple Khmer workflows, dependable irrigation and useful cost data</w:t>
            </w:r>
          </w:p>
        </w:tc>
        <w:tc>
          <w:tcPr>
            <w:tcW w:type="dxa" w:w="10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High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Co-design, field observation, demonstrations, UAT and training</w:t>
            </w:r>
          </w:p>
        </w:tc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Product Owner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Project Team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Clear scope, interfaces, priorities and decisions</w:t>
            </w:r>
          </w:p>
        </w:tc>
        <w:tc>
          <w:tcPr>
            <w:tcW w:type="dxa" w:w="10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High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Daily coordination, shared registers and iteration reviews</w:t>
            </w:r>
          </w:p>
        </w:tc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Technical / Architecture Lead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Maintainable, secure and testable design</w:t>
            </w:r>
          </w:p>
        </w:tc>
        <w:tc>
          <w:tcPr>
            <w:tcW w:type="dxa" w:w="10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High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Design reviews, ADRs, pull-request approval</w:t>
            </w:r>
          </w:p>
        </w:tc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Technical Lead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Hardware Suppliers / Cloud Providers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Clear specifications, orders and service constraints</w:t>
            </w:r>
          </w:p>
        </w:tc>
        <w:tc>
          <w:tcPr>
            <w:tcW w:type="dxa" w:w="10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Procurement records, compatibility checks and expiry monitoring</w:t>
            </w:r>
          </w:p>
        </w:tc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 / Ops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Institution / Program Partners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Compliance, learning, visibility and reporting</w:t>
            </w:r>
          </w:p>
        </w:tc>
        <w:tc>
          <w:tcPr>
            <w:tcW w:type="dxa" w:w="10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Milestone summaries and final evidence package</w:t>
            </w:r>
          </w:p>
        </w:tc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Sponsor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Future Support Owner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Operability, documentation, backups and known issues</w:t>
            </w:r>
          </w:p>
        </w:tc>
        <w:tc>
          <w:tcPr>
            <w:tcW w:type="dxa" w:w="102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Early operations review, handover and support runbook</w:t>
            </w:r>
          </w:p>
        </w:tc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Operations Lead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Communication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Communication</w:t>
            </w:r>
          </w:p>
        </w:tc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141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Cadence</w:t>
            </w:r>
          </w:p>
        </w:tc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Channel / Format</w:t>
            </w:r>
          </w:p>
        </w:tc>
        <w:tc>
          <w:tcPr>
            <w:tcW w:type="dxa" w:w="141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41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Delivery status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Sponsor, leads, Product Owner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Weekly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One-page status: RAG, progress, forecast, RAID, decisions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Status archive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Iteration planning/review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Delivery team, Product Owner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Every 2 weeks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Meeting + working demo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Backlog/demo notes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Architecture review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Technical, security, QA leads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At design changes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Review meeting + ADR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Technical Lead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Approved ADR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Field/pilot coordination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Farmer, IoT, QA, PM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Before and during pilot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Khmer briefing + checklist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Site/pilot log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Incident escalation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Sponsor, technical, operations, affected users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As required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Phone/chat + incident record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Incident Lead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Incident report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Gate review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Approvers and owners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At each gate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Evidence pack + decision meeting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Gate decision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RACI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blHeader w:val="true"/>
        </w:trPr>
        <w:tc>
          <w:tcPr>
            <w:tcW w:type="dxa" w:w="232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70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Sponsor</w:t>
            </w:r>
          </w:p>
        </w:tc>
        <w:tc>
          <w:tcPr>
            <w:tcW w:type="dxa" w:w="70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PM</w:t>
            </w:r>
          </w:p>
        </w:tc>
        <w:tc>
          <w:tcPr>
            <w:tcW w:type="dxa" w:w="70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PO/Farmer</w:t>
            </w:r>
          </w:p>
        </w:tc>
        <w:tc>
          <w:tcPr>
            <w:tcW w:type="dxa" w:w="70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Tech</w:t>
            </w:r>
          </w:p>
        </w:tc>
        <w:tc>
          <w:tcPr>
            <w:tcW w:type="dxa" w:w="70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IoT</w:t>
            </w:r>
          </w:p>
        </w:tc>
        <w:tc>
          <w:tcPr>
            <w:tcW w:type="dxa" w:w="70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Backend</w:t>
            </w:r>
          </w:p>
        </w:tc>
        <w:tc>
          <w:tcPr>
            <w:tcW w:type="dxa" w:w="70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70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AI</w:t>
            </w:r>
          </w:p>
        </w:tc>
        <w:tc>
          <w:tcPr>
            <w:tcW w:type="dxa" w:w="70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QA</w:t>
            </w:r>
          </w:p>
        </w:tc>
        <w:tc>
          <w:tcPr>
            <w:tcW w:type="dxa" w:w="70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Ops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Approve charter/scope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Elicit/approve requirements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Approve architecture/security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A/R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Hardware safety/calibration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Backend implementation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Mobile implementation/UX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AI dataset/model validation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System test/release recommendation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A/R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Pilot acceptance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Deployment/operations handover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Change approval — major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R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70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4"/>
              </w:rPr>
              <w:t>I</w:t>
            </w:r>
          </w:p>
        </w:tc>
      </w:tr>
    </w:tbl>
    <w:p>
      <w:pPr>
        <w:spacing w:after="0"/>
      </w:pPr>
    </w:p>
    <w:p>
      <w:r>
        <w:t>R = Responsible, A = Accountable, C = Consulted, I = Informed. Each activity must have exactly one accountable role.</w:t>
      </w:r>
    </w:p>
    <w:p>
      <w:pPr>
        <w:pStyle w:val="Heading1"/>
        <w:keepNext/>
      </w:pPr>
      <w:r>
        <w:t>4. Change-Control Procedure</w:t>
      </w:r>
    </w:p>
    <w:p>
      <w:pPr>
        <w:pStyle w:val="ListNumber"/>
        <w:spacing w:after="60"/>
      </w:pPr>
      <w:r>
        <w:t>Submit a change request with problem/opportunity, proposed outcome, urgency and affected baseline items.</w:t>
      </w:r>
    </w:p>
    <w:p>
      <w:pPr>
        <w:pStyle w:val="ListNumber"/>
        <w:spacing w:after="60"/>
      </w:pPr>
      <w:r>
        <w:t>Log and classify the request: corrective, preventive, scope, design, safety, security, regulatory, budget or schedule.</w:t>
      </w:r>
    </w:p>
    <w:p>
      <w:pPr>
        <w:pStyle w:val="ListNumber"/>
        <w:spacing w:after="60"/>
      </w:pPr>
      <w:r>
        <w:t>Assess impacts on requirements, architecture, hardware, data, security, UX, tests, budget, schedule, operations and training.</w:t>
      </w:r>
    </w:p>
    <w:p>
      <w:pPr>
        <w:pStyle w:val="ListNumber"/>
        <w:spacing w:after="60"/>
      </w:pPr>
      <w:r>
        <w:t>Obtain decision from the applicable authority; no implementation before approval except emergency safety action.</w:t>
      </w:r>
    </w:p>
    <w:p>
      <w:pPr>
        <w:pStyle w:val="ListNumber"/>
        <w:spacing w:after="60"/>
      </w:pPr>
      <w:r>
        <w:t>Plan and implement on a controlled branch/work item; update documents and traceability.</w:t>
      </w:r>
    </w:p>
    <w:p>
      <w:pPr>
        <w:pStyle w:val="ListNumber"/>
        <w:spacing w:after="60"/>
      </w:pPr>
      <w:r>
        <w:t>Verify through review and regression testing; obtain acceptance and update release notes.</w:t>
      </w:r>
    </w:p>
    <w:p>
      <w:pPr>
        <w:pStyle w:val="ListNumber"/>
        <w:spacing w:after="60"/>
      </w:pPr>
      <w:r>
        <w:t>Close the change with evidence, effective version and stakeholder communication.</w:t>
      </w:r>
    </w:p>
    <w:p>
      <w:pPr>
        <w:pStyle w:val="Heading1"/>
        <w:keepNext/>
      </w:pPr>
      <w:r>
        <w:t>5. Change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Class</w:t>
            </w:r>
          </w:p>
        </w:tc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243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Authority</w:t>
            </w:r>
          </w:p>
        </w:tc>
        <w:tc>
          <w:tcPr>
            <w:tcW w:type="dxa" w:w="249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Required Evidence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Minor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Clarification with no scope, safety, interface, budget or acceptance impact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Document owner + reviewer</w:t>
            </w:r>
          </w:p>
        </w:tc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Impact statement and version update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Standard technical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Backward-compatible implementation/design refinement within baseline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Technical Lead + QA</w:t>
            </w:r>
          </w:p>
        </w:tc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ADR or review record; regression tests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Major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New/removed requirement, milestone/budget change, interface break, acceptance change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Sponsor / Change Control Board</w:t>
            </w:r>
          </w:p>
        </w:tc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Full impact assessment and updated baselines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Safety / Security Emergency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Pump hazard, exposed credential, active data compromise</w:t>
            </w:r>
          </w:p>
        </w:tc>
        <w:tc>
          <w:tcPr>
            <w:tcW w:type="dxa" w:w="243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Incident Lead may authorize immediate containment; sponsor ratifies</w:t>
            </w:r>
          </w:p>
        </w:tc>
        <w:tc>
          <w:tcPr>
            <w:tcW w:type="dxa" w:w="249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Incident timeline, containment, root cause, tests and retrospective approval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Issue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464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23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Response / Escalation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Critical</w:t>
            </w:r>
          </w:p>
        </w:tc>
        <w:tc>
          <w:tcPr>
            <w:tcW w:type="dxa" w:w="464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Immediate safety risk, uncontrolled pump, credential compromise, data loss or pilot blocked</w:t>
            </w:r>
          </w:p>
        </w:tc>
        <w:tc>
          <w:tcPr>
            <w:tcW w:type="dxa" w:w="32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Stop affected operation; notify PM/Tech/Sponsor immediately; incident record within 1 hour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High</w:t>
            </w:r>
          </w:p>
        </w:tc>
        <w:tc>
          <w:tcPr>
            <w:tcW w:type="dxa" w:w="464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Major function unavailable or release criterion failed with no practical workaround</w:t>
            </w:r>
          </w:p>
        </w:tc>
        <w:tc>
          <w:tcPr>
            <w:tcW w:type="dxa" w:w="32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Owner within 4 hours; corrective plan within one working day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Medium</w:t>
            </w:r>
          </w:p>
        </w:tc>
        <w:tc>
          <w:tcPr>
            <w:tcW w:type="dxa" w:w="464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Degraded function with workaround; limited scope/schedule impact</w:t>
            </w:r>
          </w:p>
        </w:tc>
        <w:tc>
          <w:tcPr>
            <w:tcW w:type="dxa" w:w="32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Plan in current/next iteration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Low</w:t>
            </w:r>
          </w:p>
        </w:tc>
        <w:tc>
          <w:tcPr>
            <w:tcW w:type="dxa" w:w="464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Cosmetic, documentation or improvement request</w:t>
            </w:r>
          </w:p>
        </w:tc>
        <w:tc>
          <w:tcPr>
            <w:tcW w:type="dxa" w:w="323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Backlog prioritization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Initial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0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ADR</w:t>
            </w:r>
          </w:p>
        </w:tc>
        <w:tc>
          <w:tcPr>
            <w:tcW w:type="dxa" w:w="351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4706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Rationale / Consequence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ADR-001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Backend-side AI inference for MVP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Simplifies model lifecycle and avoids ESP32-CAM compute limits; requires private image upload/storage.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ADR-002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Laravel owns configurable thresholds; firmware stores safe fallback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Central tuning while preserving offline safety.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ADR-003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Single-farm MVP UX; multi-farm-capable schema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Reduces UI complexity without costly redesign later.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ADR-004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Add calibrated flow and energy meters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Supports actual m³/kWh claims; revises BOM.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ADR-005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Store-and-forward with idempotency keys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Prevents data loss and duplicate readings after network recovery.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ADR-006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Khmer ARB localization; no hardcoded user strings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Supports consistent translation and testing.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ADR-007</w:t>
            </w:r>
          </w:p>
        </w:tc>
        <w:tc>
          <w:tcPr>
            <w:tcW w:type="dxa" w:w="351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Private media storage with retention policy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Reduces image exposure and supports controlled AI evidence.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Meeting and Decision Rules</w:t>
      </w:r>
    </w:p>
    <w:p>
      <w:pPr>
        <w:pStyle w:val="ListBullet"/>
        <w:spacing w:after="60"/>
      </w:pPr>
      <w:r>
        <w:t>Agendas identify the decision required, owner and evidence before the meeting.</w:t>
      </w:r>
    </w:p>
    <w:p>
      <w:pPr>
        <w:pStyle w:val="ListBullet"/>
        <w:spacing w:after="60"/>
      </w:pPr>
      <w:r>
        <w:t>Minutes record decisions, assumptions, actions, owner, due date and any dissent or conditions.</w:t>
      </w:r>
    </w:p>
    <w:p>
      <w:pPr>
        <w:pStyle w:val="ListBullet"/>
        <w:spacing w:after="60"/>
      </w:pPr>
      <w:r>
        <w:t>Unresolved decisions receive an ID and due date; verbal decisions that alter a baseline are not effective until recorded.</w:t>
      </w:r>
    </w:p>
    <w:p>
      <w:pPr>
        <w:pStyle w:val="ListBullet"/>
        <w:spacing w:after="60"/>
      </w:pPr>
      <w:r>
        <w:t>Farmer-facing materials and field instructions are provided in Khmer or explained in Khmer.</w:t>
      </w:r>
    </w:p>
    <w:p>
      <w:pPr>
        <w:pStyle w:val="Heading1"/>
        <w:keepNext/>
      </w:pPr>
      <w:r>
        <w:t>Authoritative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SRC-01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Khmer proposal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Goals, scope, BOM and timeline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SRC-02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requirements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Functional/non-functional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project structure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Initial architecture, data and APIs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SRC-04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Laravel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Backend implementation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SRC-05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Flutter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Mobile architecture/quality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SRC-06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Espressif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ESP32 hardware/network constraints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Version 1.0 | Baseline | 2026-07-11 | Page </w:t>
    </w: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Borders>
            <w:bottom w:val="single" w:sz="8" w:color="145A32"/>
          </w:tcBorders>
        </w:tcPr>
        <w:p>
          <w:r/>
          <w:r>
            <w:rPr>
              <w:rFonts w:ascii="Arial" w:hAnsi="Arial" w:eastAsia="Noto Sans Khmer"/>
              <w:b/>
              <w:color w:val="145A32"/>
              <w:sz w:val="15"/>
            </w:rPr>
            <w:t>LNTB | LNTB-STA-001</w:t>
          </w:r>
        </w:p>
      </w:tc>
      <w:tc>
        <w:tcPr>
          <w:tcW w:type="dxa" w:w="4932"/>
          <w:vAlign w:val="center"/>
          <w:tcBorders>
            <w:bottom w:val="single" w:sz="8" w:color="145A32"/>
          </w:tcBorders>
        </w:tcPr>
        <w:p>
          <w:pPr>
            <w:jc w:val="right"/>
          </w:pPr>
          <w:r/>
          <w:r>
            <w:rPr>
              <w:rFonts w:ascii="Arial" w:hAnsi="Arial" w:eastAsia="Noto Sans Khmer"/>
              <w:b w:val="0"/>
              <w:color w:val="666666"/>
              <w:sz w:val="15"/>
            </w:rPr>
            <w:t>Stakeholder, Communication, RACI and Change Control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Khm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eastAsia="Noto Sans Khmer"/>
      <w:b/>
      <w:bCs/>
      <w:color w:val="145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Khme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Khmer"/>
      <w:b/>
      <w:bCs/>
      <w:color w:val="1E84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Khme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Khm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Khme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Khm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Khme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