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45A32"/>
          <w:sz w:val="56"/>
        </w:rPr>
        <w:t>LNTB</w:t>
      </w:r>
    </w:p>
    <w:p>
      <w:pPr>
        <w:jc w:val="center"/>
      </w:pPr>
      <w:r>
        <w:rPr>
          <w:color w:val="1F4E78"/>
          <w:sz w:val="26"/>
        </w:rPr>
        <w:t>Leading Next-Gen Tomato Business</w:t>
      </w:r>
    </w:p>
    <w:p>
      <w:pPr>
        <w:spacing w:before="480"/>
        <w:jc w:val="center"/>
      </w:pPr>
      <w:r>
        <w:rPr>
          <w:b/>
          <w:color w:val="1F4E78"/>
          <w:sz w:val="44"/>
        </w:rPr>
        <w:t>System Architecture, Data and API Design</w:t>
      </w:r>
    </w:p>
    <w:p>
      <w:pPr>
        <w:jc w:val="center"/>
      </w:pPr>
      <w:r>
        <w:rPr>
          <w:rFonts w:eastAsia="Noto Sans Khmer"/>
          <w:color w:val="1E8449"/>
          <w:sz w:val="26"/>
        </w:rPr>
        <w:t>ស្ថាបត្យកម្មប្រព័ន្ធ ការរចនាទិន្នន័យ និង API</w:t>
      </w:r>
    </w:p>
    <w:p>
      <w:pPr>
        <w:spacing w:before="320"/>
        <w:jc w:val="center"/>
      </w:pPr>
      <w:r>
        <w:rPr>
          <w:b/>
          <w:sz w:val="24"/>
        </w:rPr>
        <w:t>PLC &amp; SDLC Documentation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Document ID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LNTB-ARC-001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Version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Status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 for implementation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Date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Owner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 / Solution Architect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Reviewer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 / QA Lead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Approver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Academic Supervisor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Classification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Document purpose — </w:t>
            </w:r>
            <w:r>
              <w:rPr>
                <w:rFonts w:ascii="Arial" w:hAnsi="Arial" w:eastAsia="Noto Sans Khmer"/>
                <w:sz w:val="18"/>
              </w:rPr>
              <w:t>This controlled document defines the approved baseline for the LNTB pilot. Changes are managed through the Change Register and must preserve traceability to requirements, design, tests and acceptance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96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Author/Owner</w:t>
            </w:r>
          </w:p>
        </w:tc>
        <w:tc>
          <w:tcPr>
            <w:tcW w:type="dxa" w:w="408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Initial controlled draft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Draft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PLC/SDLC baseline for implementation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11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Signature / Evidence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Supervisor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Meeting minutes or signed copy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Manager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Change/approval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Architecture review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QA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Quality gate record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Architecture Drivers</w:t>
      </w:r>
    </w:p>
    <w:p>
      <w:pPr>
        <w:pStyle w:val="ListBullet"/>
        <w:spacing w:after="60"/>
      </w:pPr>
      <w:r>
        <w:t>Safety and continued local irrigation control under network/backend outage.</w:t>
      </w:r>
    </w:p>
    <w:p>
      <w:pPr>
        <w:pStyle w:val="ListBullet"/>
        <w:spacing w:after="60"/>
      </w:pPr>
      <w:r>
        <w:t>Intermittent connectivity with lossless, duplicate-safe synchronization.</w:t>
      </w:r>
    </w:p>
    <w:p>
      <w:pPr>
        <w:pStyle w:val="ListBullet"/>
        <w:spacing w:after="60"/>
      </w:pPr>
      <w:r>
        <w:t>Khmer-first mobile usability and low-end Android performance.</w:t>
      </w:r>
    </w:p>
    <w:p>
      <w:pPr>
        <w:pStyle w:val="ListBullet"/>
        <w:spacing w:after="60"/>
      </w:pPr>
      <w:r>
        <w:t>Clear authorization boundaries among user, farm and device identities.</w:t>
      </w:r>
    </w:p>
    <w:p>
      <w:pPr>
        <w:pStyle w:val="ListBullet"/>
        <w:spacing w:after="60"/>
      </w:pPr>
      <w:r>
        <w:t>Accurate, reproducible water/energy/cost records and auditable configuration.</w:t>
      </w:r>
    </w:p>
    <w:p>
      <w:pPr>
        <w:pStyle w:val="ListBullet"/>
        <w:spacing w:after="60"/>
      </w:pPr>
      <w:r>
        <w:t>Independent evolution of firmware, backend, mobile and AI components.</w:t>
      </w:r>
    </w:p>
    <w:p>
      <w:pPr>
        <w:pStyle w:val="Heading1"/>
        <w:keepNext/>
      </w:pPr>
      <w:r>
        <w:t>2. Component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481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Responsibilities</w:t>
            </w:r>
          </w:p>
        </w:tc>
        <w:tc>
          <w:tcPr>
            <w:tcW w:type="dxa" w:w="255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Must Not Own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Sensor/Actuator ESP32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Sample sensors/meters, local safety logic, command execution, event buffer, synchronization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User authorization, tariffs, historical reporting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ESP32-CAM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Capture/compress image, metadata and upload retry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Final model lifecycle or public image access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Laravel API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Authentication/authorization, validation, ingestion, farm APIs and command state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GPIO timing or physical safety enforcement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Laravel workers/scheduler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AI inference, notifications, rollups, offline detection, retention jobs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Request-thread blocking for long work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MySQL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Transactional source of truth, indexes and constraints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Binary image storage at scale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Private object storage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Controlled image objects and signed access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User/farm authorization logic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Reverb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Authorized transient live events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Durable source of truth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Flutter app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Presentation, user interaction, local cache, retry and notification navigation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Safety-critical autonomous control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2000" cy="5547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554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1 — Logical deployment architecture</w:t>
      </w:r>
    </w:p>
    <w:p>
      <w:pPr>
        <w:pStyle w:val="Heading1"/>
        <w:keepNext/>
      </w:pPr>
      <w:r>
        <w:t>3. Backend and Mobile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Layer / Module</w:t>
            </w:r>
          </w:p>
        </w:tc>
        <w:tc>
          <w:tcPr>
            <w:tcW w:type="dxa" w:w="362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Laravel Baseline</w:t>
            </w:r>
          </w:p>
        </w:tc>
        <w:tc>
          <w:tcPr>
            <w:tcW w:type="dxa" w:w="362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Flutter Baseline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Presentation / Interface</w:t>
            </w:r>
          </w:p>
        </w:tc>
        <w:tc>
          <w:tcPr>
            <w:tcW w:type="dxa" w:w="36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Versioned routes, controllers, Form Requests, API Resources</w:t>
            </w:r>
          </w:p>
        </w:tc>
        <w:tc>
          <w:tcPr>
            <w:tcW w:type="dxa" w:w="36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Feature screens/widgets with GoRouter routes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Application</w:t>
            </w:r>
          </w:p>
        </w:tc>
        <w:tc>
          <w:tcPr>
            <w:tcW w:type="dxa" w:w="36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Use-case services/actions, policies, jobs and notifications</w:t>
            </w:r>
          </w:p>
        </w:tc>
        <w:tc>
          <w:tcPr>
            <w:tcW w:type="dxa" w:w="36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Riverpod notifiers/controllers and immutable UI state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Domain</w:t>
            </w:r>
          </w:p>
        </w:tc>
        <w:tc>
          <w:tcPr>
            <w:tcW w:type="dxa" w:w="36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Farm/device/irrigation/ripeness/usage rules and value objects</w:t>
            </w:r>
          </w:p>
        </w:tc>
        <w:tc>
          <w:tcPr>
            <w:tcW w:type="dxa" w:w="36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Domain models and repository contracts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Infrastructure</w:t>
            </w:r>
          </w:p>
        </w:tc>
        <w:tc>
          <w:tcPr>
            <w:tcW w:type="dxa" w:w="36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Eloquent repositories, Reverb, FCM, storage, queues, cache</w:t>
            </w:r>
          </w:p>
        </w:tc>
        <w:tc>
          <w:tcPr>
            <w:tcW w:type="dxa" w:w="36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Dio clients, Echo/Reverb client, secure token store, local database/cache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Testing</w:t>
            </w:r>
          </w:p>
        </w:tc>
        <w:tc>
          <w:tcPr>
            <w:tcW w:type="dxa" w:w="36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Pest feature/unit/architecture tests</w:t>
            </w:r>
          </w:p>
        </w:tc>
        <w:tc>
          <w:tcPr>
            <w:tcW w:type="dxa" w:w="36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Unit, widget and integration tests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9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51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96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Key Constraints / Indexes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Identity, role and account state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email/phone unique; password hash; status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farms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Owned/accessible net houses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owner_id; timezone; default tariffs; active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farm_user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Membership and role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unique farm/user; role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devices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Sensor/camera identity and status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hardware_uid unique; type; last_seen; credential version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device_credentials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Hashed/rotatable device secrets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device; prefix/hash; issued/revoked timestamps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sensor_readings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Time-series telemetry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device + client_event_id unique; recorded_at index; quality flags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irrigation_commands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Requested device actions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idempotency_key; requester; desired parameters; status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irrigation_events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Executed pump activity and measurements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device + client_event_id unique; measured/estimated flags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ripeness_captures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Private image metadata and processing status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object key; checksum; captured_at; status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ripeness_results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Model output and optional farmer review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capture; class; confidence; model_version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farm_settings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Versioned thresholds/tariffs/safety settings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farm; version; effective_at; changed_by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usage_daily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Reproducible daily aggregates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farm/date unique; water/energy/cost; source version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device_sync_cursors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Sync acknowledgement and health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device; last sequence/client event; last sync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notifications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Delivery and read status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user; type; payload reference; sent/read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audit_logs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Security/business sensitive actions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actor; farm/device; action; before/after; correlation ID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Data Integrity and Time</w:t>
      </w:r>
    </w:p>
    <w:p>
      <w:pPr>
        <w:pStyle w:val="ListBullet"/>
        <w:spacing w:after="60"/>
      </w:pPr>
      <w:r>
        <w:t>Persist timestamps in UTC and render in the farm/user timezone. Store both device recorded_at and server received_at.</w:t>
      </w:r>
    </w:p>
    <w:p>
      <w:pPr>
        <w:pStyle w:val="ListBullet"/>
        <w:spacing w:after="60"/>
      </w:pPr>
      <w:r>
        <w:t>Use decimal units: moisture %, temperature °C, humidity %, light lux/raw with calibration type, volume m³, energy kWh, cost USD.</w:t>
      </w:r>
    </w:p>
    <w:p>
      <w:pPr>
        <w:pStyle w:val="ListBullet"/>
        <w:spacing w:after="60"/>
      </w:pPr>
      <w:r>
        <w:t>Use unique(device_id, client_event_id) for offline replay; return a stable response for duplicate submissions.</w:t>
      </w:r>
    </w:p>
    <w:p>
      <w:pPr>
        <w:pStyle w:val="ListBullet"/>
        <w:spacing w:after="60"/>
      </w:pPr>
      <w:r>
        <w:t>Use database transactions for command transitions and irrigation completion/usage aggregation.</w:t>
      </w:r>
    </w:p>
    <w:p>
      <w:pPr>
        <w:pStyle w:val="ListBullet"/>
        <w:spacing w:after="60"/>
      </w:pPr>
      <w:r>
        <w:t>Keep raw measurements and calculation inputs so costs can be reproduced after tariff changes.</w:t>
      </w:r>
    </w:p>
    <w:p>
      <w:pPr>
        <w:pStyle w:val="Heading1"/>
        <w:keepNext/>
      </w:pPr>
      <w:r>
        <w:t>6. API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7370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Convention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Base/version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/api/v1; additive-compatible changes within v1; breaking changes require v2 or negotiated migration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Authentication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Sanctum bearer tokens for users; separately scoped hashed device tokens for devices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Authorization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Laravel policies/gates enforce farm membership and role on every resource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Validation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Form Requests; reject unknown/invalid units, ranges, timestamps and unsafe command parameters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Response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API Resources; JSON envelope with data/meta; stable machine-readable error code and correlation_id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Pagination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Cursor pagination for high-volume time-series; page pagination acceptable for bounded admin lists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Idempotency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Idempotency-Key for user commands; client_event_id for device data/events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Concurrency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Command state transitions use optimistic checks/transactions; only one active pump event per device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Rate/size limits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Per token/device; stricter image size/frequency limits; 429 with retry guidance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Observability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X-Correlation-ID propagated to logs, jobs and events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Endpoint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13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96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141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Identity</w:t>
            </w:r>
          </w:p>
        </w:tc>
        <w:tc>
          <w:tcPr>
            <w:tcW w:type="dxa" w:w="311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/api/v1/auth/login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Issue user token after validated credentials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/api/v1/auth/logout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Revoke current token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/api/v1/farms/{farm}/dashboard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Latest authorized status and freshness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/api/v1/farms/{farm}/readings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Cursor-paginated telemetry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/api/v1/farms/{farm}/irrigation/commands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Create safe manual command with idempotency key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/api/v1/farms/{farm}/irrigation/events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Event history and measured usage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/api/v1/farms/{farm}/ripeness-results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Capture/result history with signed thumbnail access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/api/v1/farms/{farm}/usage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Daily/monthly water, energy and costs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GET/PUT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/api/v1/farms/{farm}/settings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Manager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Read/update validated versioned settings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/api/v1/devices/{uid}/telemetry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Device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Idempotent sensor/meter upload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/api/v1/devices/{uid}/commands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Device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Lease authorized pending commands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/api/v1/devices/{uid}/commands/{command}/ack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Device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Acknowledge receipt/execution/failure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/api/v1/devices/{uid}/irrigation-events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Device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Upload completed event with measurements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/api/v1/devices/{uid}/captures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Camera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Upload controlled image and capture metadata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/health/live | /health/ready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Ops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Process and dependency readiness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Event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481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Minimum Payload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sensor.reading.updated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Private farm channel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farm_id, device_id, reading summary, recorded_at, received_at, stale_after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irrigation.command.updated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Private farm/user channel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command_id, device_id, status, requested/executed timestamps, failure code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irrigation.event.completed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Private farm channel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event_id, duration, water_m3, energy_kwh, measurement flags, costs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ripeness.result.created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Private farm channel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result_id, class, confidence, model_version, detected_at, signed thumbnail reference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device.status.changed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Private farm channel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device_id, online/offline/stale, last_seen_at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alert.created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Private user/farm channel + FCM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alert_id, type, severity, safe summary, destination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90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rigation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9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2 — Manual irrigation command and acknowledgement sequence</w:t>
      </w:r>
    </w:p>
    <w:p>
      <w:pPr>
        <w:pStyle w:val="Heading1"/>
        <w:keepNext/>
      </w:pPr>
      <w:r>
        <w:t>9. Resilience and Scaling</w:t>
      </w:r>
    </w:p>
    <w:p>
      <w:pPr>
        <w:pStyle w:val="ListBullet"/>
        <w:spacing w:after="60"/>
      </w:pPr>
      <w:r>
        <w:t>Device ingestion is stateless and horizontally scalable; MySQL remains the transaction source of truth.</w:t>
      </w:r>
    </w:p>
    <w:p>
      <w:pPr>
        <w:pStyle w:val="ListBullet"/>
        <w:spacing w:after="60"/>
      </w:pPr>
      <w:r>
        <w:t>Queues isolate image inference, notification delivery, rollups and retention from API response latency.</w:t>
      </w:r>
    </w:p>
    <w:p>
      <w:pPr>
        <w:pStyle w:val="ListBullet"/>
        <w:spacing w:after="60"/>
      </w:pPr>
      <w:r>
        <w:t>Reverb events are derived notifications; clients recover authoritative state through HTTP after reconnect.</w:t>
      </w:r>
    </w:p>
    <w:p>
      <w:pPr>
        <w:pStyle w:val="ListBullet"/>
        <w:spacing w:after="60"/>
      </w:pPr>
      <w:r>
        <w:t>Time-series indexes and retention/archival prevent unbounded query degradation.</w:t>
      </w:r>
    </w:p>
    <w:p>
      <w:pPr>
        <w:pStyle w:val="ListBullet"/>
        <w:spacing w:after="60"/>
      </w:pPr>
      <w:r>
        <w:t>Device buffer uses sequence numbers, checksums where practical and an acknowledged sync cursor.</w:t>
      </w:r>
    </w:p>
    <w:p>
      <w:pPr>
        <w:pStyle w:val="ListBullet"/>
        <w:spacing w:after="60"/>
      </w:pPr>
      <w:r>
        <w:t>Graceful degradation: app shows cached data; firmware uses safe fallback; backend queues non-critical work.</w:t>
      </w:r>
    </w:p>
    <w:p>
      <w:pPr>
        <w:pStyle w:val="Heading1"/>
        <w:keepNext/>
      </w:pPr>
      <w:r>
        <w:t>10. Architecture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11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6520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Acceptance Evidence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Security boundaries</w:t>
            </w:r>
          </w:p>
        </w:tc>
        <w:tc>
          <w:tcPr>
            <w:tcW w:type="dxa" w:w="652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User/device authentication and farm authorization tests pass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Offline recovery</w:t>
            </w:r>
          </w:p>
        </w:tc>
        <w:tc>
          <w:tcPr>
            <w:tcW w:type="dxa" w:w="652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24-hour buffer replay produces no loss or duplicate logical records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Safety</w:t>
            </w:r>
          </w:p>
        </w:tc>
        <w:tc>
          <w:tcPr>
            <w:tcW w:type="dxa" w:w="652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Local maximum runtime and fail-off behavior pass with server/network removed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Performance</w:t>
            </w:r>
          </w:p>
        </w:tc>
        <w:tc>
          <w:tcPr>
            <w:tcW w:type="dxa" w:w="652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Telemetry latency and API load target pass under pilot workload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Operability</w:t>
            </w:r>
          </w:p>
        </w:tc>
        <w:tc>
          <w:tcPr>
            <w:tcW w:type="dxa" w:w="652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Health checks, logs, queue/scheduler monitoring and backup restore demonstrated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Traceability</w:t>
            </w:r>
          </w:p>
        </w:tc>
        <w:tc>
          <w:tcPr>
            <w:tcW w:type="dxa" w:w="652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Architecture components link to SRS and test cases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Authoritative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1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SRC-01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Khmer proposal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Goals, scope, BOM and timeline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SRC-02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requirements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Functional/non-functional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SRC-03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project structure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Initial architecture, data and APIs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SRC-04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Laravel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Backend implementation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SRC-05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Flutter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Mobile architecture/quality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SRC-06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Espressif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ESP32 hardware/network constraints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 xml:space="preserve">Version 1.0 | Baseline | 2026-07-11 | Page </w:t>
    </w:r>
    <w:r>
      <w:rPr>
        <w:rFonts w:ascii="Arial" w:hAnsi="Arial"/>
        <w:color w:val="666666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  <w:tcBorders>
            <w:bottom w:val="single" w:sz="8" w:color="145A32"/>
          </w:tcBorders>
        </w:tcPr>
        <w:p>
          <w:r/>
          <w:r>
            <w:rPr>
              <w:rFonts w:ascii="Arial" w:hAnsi="Arial" w:eastAsia="Noto Sans Khmer"/>
              <w:b/>
              <w:color w:val="145A32"/>
              <w:sz w:val="15"/>
            </w:rPr>
            <w:t>LNTB | LNTB-ARC-001</w:t>
          </w:r>
        </w:p>
      </w:tc>
      <w:tc>
        <w:tcPr>
          <w:tcW w:type="dxa" w:w="4932"/>
          <w:vAlign w:val="center"/>
          <w:tcBorders>
            <w:bottom w:val="single" w:sz="8" w:color="145A32"/>
          </w:tcBorders>
        </w:tcPr>
        <w:p>
          <w:pPr>
            <w:jc w:val="right"/>
          </w:pPr>
          <w:r/>
          <w:r>
            <w:rPr>
              <w:rFonts w:ascii="Arial" w:hAnsi="Arial" w:eastAsia="Noto Sans Khmer"/>
              <w:b w:val="0"/>
              <w:color w:val="666666"/>
              <w:sz w:val="15"/>
            </w:rPr>
            <w:t>System Architecture, Data and API Design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Noto Sans Khm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eastAsia="Noto Sans Khmer"/>
      <w:b/>
      <w:bCs/>
      <w:color w:val="145A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Khmer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Noto Sans Khmer"/>
      <w:b/>
      <w:bCs/>
      <w:color w:val="1E84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 w:eastAsia="Noto Sans Khmer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Khme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Khmer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Khme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Noto Sans Khmer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6666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