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45A32"/>
          <w:sz w:val="56"/>
        </w:rPr>
        <w:t>LNTB</w:t>
      </w:r>
    </w:p>
    <w:p>
      <w:pPr>
        <w:jc w:val="center"/>
      </w:pPr>
      <w:r>
        <w:rPr>
          <w:color w:val="1F4E78"/>
          <w:sz w:val="26"/>
        </w:rPr>
        <w:t>Leading Next-Gen Tomato Business</w:t>
      </w:r>
    </w:p>
    <w:p>
      <w:pPr>
        <w:spacing w:before="480"/>
        <w:jc w:val="center"/>
      </w:pPr>
      <w:r>
        <w:rPr>
          <w:b/>
          <w:color w:val="1F4E78"/>
          <w:sz w:val="44"/>
        </w:rPr>
        <w:t>Quality Assurance, Test and Acceptance Plan</w:t>
      </w:r>
    </w:p>
    <w:p>
      <w:pPr>
        <w:jc w:val="center"/>
      </w:pPr>
      <w:r>
        <w:rPr>
          <w:rFonts w:eastAsia="Noto Sans Khmer"/>
          <w:color w:val="1E8449"/>
          <w:sz w:val="26"/>
        </w:rPr>
        <w:t>ផែនការធានាគុណភាព ការធ្វើតេស្ត និងការទទួលយក</w:t>
      </w:r>
    </w:p>
    <w:p>
      <w:pPr>
        <w:spacing w:before="320"/>
        <w:jc w:val="center"/>
      </w:pPr>
      <w:r>
        <w:rPr>
          <w:b/>
          <w:sz w:val="24"/>
        </w:rPr>
        <w:t>PLC &amp; SDLC Documentation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Document ID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LNTB-QA-001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Version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Status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 for implementation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Date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Owner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QA Lead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Reviewer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 / QA Lead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Approver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Academic Supervisor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Classification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Borders>
              <w:left w:val="single" w:sz="18" w:color="145A32"/>
            </w:tcBorders>
          </w:tcPr>
          <w:p>
            <w:r>
              <w:rPr>
                <w:rFonts w:ascii="Arial" w:hAnsi="Arial" w:eastAsia="Noto Sans Khmer"/>
                <w:sz w:val="18"/>
              </w:rPr>
            </w:r>
            <w:r>
              <w:rPr>
                <w:rFonts w:ascii="Arial" w:hAnsi="Arial" w:eastAsia="Noto Sans Khmer"/>
                <w:b/>
                <w:color w:val="1F4E78"/>
                <w:sz w:val="18"/>
              </w:rPr>
              <w:t xml:space="preserve">Document purpose — </w:t>
            </w:r>
            <w:r>
              <w:rPr>
                <w:rFonts w:ascii="Arial" w:hAnsi="Arial" w:eastAsia="Noto Sans Khmer"/>
                <w:sz w:val="18"/>
              </w:rPr>
              <w:t>This controlled document defines the approved baseline for the LNTB pilot. Changes are managed through the Change Register and must preserve traceability to requirements, design, tests and acceptance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96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Author/Owner</w:t>
            </w:r>
          </w:p>
        </w:tc>
        <w:tc>
          <w:tcPr>
            <w:tcW w:type="dxa" w:w="408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Change Summary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Initial controlled draft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Draft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PLC/SDLC baseline for implementation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11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Signature / Evidence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Supervisor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Meeting minutes or signed copy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Manager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Change/approval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Architecture review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QA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Quality gate record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Quality Objectives</w:t>
      </w:r>
    </w:p>
    <w:p>
      <w:pPr>
        <w:pStyle w:val="ListBullet"/>
        <w:spacing w:after="60"/>
      </w:pPr>
      <w:r>
        <w:t>Prove that mandatory requirements and safety controls work under realistic online and offline conditions.</w:t>
      </w:r>
    </w:p>
    <w:p>
      <w:pPr>
        <w:pStyle w:val="ListBullet"/>
        <w:spacing w:after="60"/>
      </w:pPr>
      <w:r>
        <w:t>Detect defects early through review, static checks and automated tests at the lowest practical level.</w:t>
      </w:r>
    </w:p>
    <w:p>
      <w:pPr>
        <w:pStyle w:val="ListBullet"/>
        <w:spacing w:after="60"/>
      </w:pPr>
      <w:r>
        <w:t>Maintain requirement-to-test-to-result traceability and reproducible evidence.</w:t>
      </w:r>
    </w:p>
    <w:p>
      <w:pPr>
        <w:pStyle w:val="ListBullet"/>
        <w:spacing w:after="60"/>
      </w:pPr>
      <w:r>
        <w:t>Report measurement accuracy and AI performance objectively, including limitations and failed cases.</w:t>
      </w:r>
    </w:p>
    <w:p>
      <w:pPr>
        <w:pStyle w:val="ListBullet"/>
        <w:spacing w:after="60"/>
      </w:pPr>
      <w:r>
        <w:t>Prevent release with open critical safety/security defects or unknown restore capability.</w:t>
      </w:r>
    </w:p>
    <w:p>
      <w:pPr>
        <w:pStyle w:val="Heading1"/>
        <w:keepNext/>
      </w:pPr>
      <w:r>
        <w:t>2. Test Levels and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94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28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Environment / Tools</w:t>
            </w:r>
          </w:p>
        </w:tc>
        <w:tc>
          <w:tcPr>
            <w:tcW w:type="dxa" w:w="153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Review / static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Requirements, designs, wiring, code, dependencies, localization</w:t>
            </w:r>
          </w:p>
        </w:tc>
        <w:tc>
          <w:tcPr>
            <w:tcW w:type="dxa" w:w="32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Checklists, linters, analyzers, peer review, architecture tests</w:t>
            </w:r>
          </w:p>
        </w:tc>
        <w:tc>
          <w:tcPr>
            <w:tcW w:type="dxa" w:w="15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All leads / QA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Unit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Domain rules, calculations, parsing, state transitions, providers</w:t>
            </w:r>
          </w:p>
        </w:tc>
        <w:tc>
          <w:tcPr>
            <w:tcW w:type="dxa" w:w="32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Pest/JUnit-equivalent for backend domain, Flutter unit tests, C++ host/device tests where practical</w:t>
            </w:r>
          </w:p>
        </w:tc>
        <w:tc>
          <w:tcPr>
            <w:tcW w:type="dxa" w:w="15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Developers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Component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API endpoints, repositories, jobs, widgets, firmware modules, AI preprocessing</w:t>
            </w:r>
          </w:p>
        </w:tc>
        <w:tc>
          <w:tcPr>
            <w:tcW w:type="dxa" w:w="32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Isolated test database, mocks/fakes, bench hardware</w:t>
            </w:r>
          </w:p>
        </w:tc>
        <w:tc>
          <w:tcPr>
            <w:tcW w:type="dxa" w:w="15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Developers / QA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Integration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ESP32↔API, DB, queues, Reverb, FCM, storage, AI, Flutter cache</w:t>
            </w:r>
          </w:p>
        </w:tc>
        <w:tc>
          <w:tcPr>
            <w:tcW w:type="dxa" w:w="32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Shared integration environment + device simulator + bench device</w:t>
            </w:r>
          </w:p>
        </w:tc>
        <w:tc>
          <w:tcPr>
            <w:tcW w:type="dxa" w:w="15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QA / Leads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System / E2E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Complete user/device workflows and failure recovery</w:t>
            </w:r>
          </w:p>
        </w:tc>
        <w:tc>
          <w:tcPr>
            <w:tcW w:type="dxa" w:w="32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Release-candidate environment and representative Android device</w:t>
            </w:r>
          </w:p>
        </w:tc>
        <w:tc>
          <w:tcPr>
            <w:tcW w:type="dxa" w:w="15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QA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Calibration / field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Meters, sensors, enclosure, Wi-Fi, actual net-house behavior</w:t>
            </w:r>
          </w:p>
        </w:tc>
        <w:tc>
          <w:tcPr>
            <w:tcW w:type="dxa" w:w="32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Bench references and pilot site</w:t>
            </w:r>
          </w:p>
        </w:tc>
        <w:tc>
          <w:tcPr>
            <w:tcW w:type="dxa" w:w="15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IoT / QA / Farmer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UAT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Farmer tasks and business acceptance</w:t>
            </w:r>
          </w:p>
        </w:tc>
        <w:tc>
          <w:tcPr>
            <w:tcW w:type="dxa" w:w="328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Pilot site with approved scenarios</w:t>
            </w:r>
          </w:p>
        </w:tc>
        <w:tc>
          <w:tcPr>
            <w:tcW w:type="dxa" w:w="15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Product Owner / Farmer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Entry and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85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Entry</w:t>
            </w:r>
          </w:p>
        </w:tc>
        <w:tc>
          <w:tcPr>
            <w:tcW w:type="dxa" w:w="385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Exit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Component test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Reviewed requirement/design; build passes; test data available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Planned tests pass; no critical/high component defect without approved disposition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Integration test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Versioned compatible components; migrations/config documented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Critical interfaces and failure paths pass; known issues recorded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System test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Release candidate deployed; backup/rollback available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100% safety/security release tests and ≥95% planned system tests pass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Pilot/UAT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Site safety, calibration, training, consent and support plan complete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UAT signed/conditional; results and incidents reconciled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Release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Gate evidence and operations readiness complete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QA recommendation + approver decision + tagged release manifest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Core Test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3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215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Trace</w:t>
            </w:r>
          </w:p>
        </w:tc>
        <w:tc>
          <w:tcPr>
            <w:tcW w:type="dxa" w:w="408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TC-001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User authentication and logout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FR-APP-01/15, FR-BE-10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Valid login succeeds; invalid/rate-limited attempts fail; logout revokes token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TC-002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Cross-farm authorization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NFR-05, BR-09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User/device cannot read or command another farm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TC-003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Telemetry validation/ingestion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FR-HW-04, FR-BE-01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Valid record stored; invalid units/ranges rejected with stable error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TC-004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Duplicate offline replay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FR-HW-16, FR-BE-16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One logical record per client_event_id; sync cursor advances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TC-005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Live dashboard latency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FR-BE-07, NFR-02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95% displayed within 5 seconds under target workload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TC-006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Manual irrigation happy path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FR-APP-04, FR-BE-12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Confirmed start progresses to executed; stop/completion recorded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TC-007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Unauthorized/expired/replayed command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NFR-05/13, BR-01/09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No actuation; reason recorded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TC-008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Pump maximum runtime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FR-HW-17, NFR-13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Firmware turns pump off locally at limit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TC-009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Backend/network outage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FR-HW-09/16, NFR-03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Safe local mode + 24h buffer; later reconciliation complete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TC-010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Reboot/power interruption during pumping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NFR-13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Output boots OFF; interrupted event/fault is recorded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TC-011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Invalid moisture sensor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FR-HW-17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Auto start blocked or approved safe policy applied; warning visible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TC-012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Flow/energy measurement accuracy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FR-HW-14/15, NFR-11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Comparison error within approved ±5% target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TC-013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Cost reproducibility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FR-BE-05/06/14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Daily/month totals match raw usage and effective tariff version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TC-014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Image upload and private access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FR-BE-04/17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Invalid/oversize rejected; unauthorized access fails; signed access expires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TC-015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AI validation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NFR-12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Held-out metrics, confusion matrix and model version reproducible; target assessed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TC-016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Low-confidence AI UX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FR-APP-06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Confidence and review guidance visible; no certainty claim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TC-017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Khmer localization completeness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FR-APP-10, NFR-07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No missing key/hardcoded release string; glossary review passes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TC-018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Offline/stale mobile state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FR-APP-12/14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Cached data is labelled with timestamp; command ambiguity handled safely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TC-019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Accessibility core flows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NFR-15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Semantics, text scaling, non-color status and touch targets pass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TC-020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Backup/restore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NFR-14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Restore within RTO using backup within RPO; critical records/workflows verified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TC-021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Queue/scheduler/notification failure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FR-BE-06/08/09/18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Retry/dead-letter/alert works; no duplicate business outcome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TC-022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Device credential revocation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FR-BE-15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Revoked device denied; legitimate replacement can be provisioned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Test Data and Evidence</w:t>
      </w:r>
    </w:p>
    <w:p>
      <w:pPr>
        <w:pStyle w:val="ListBullet"/>
        <w:spacing w:after="60"/>
      </w:pPr>
      <w:r>
        <w:t>Use synthetic accounts/farms unless field data is specifically required and approved. Do not place real secrets in fixtures.</w:t>
      </w:r>
    </w:p>
    <w:p>
      <w:pPr>
        <w:pStyle w:val="ListBullet"/>
        <w:spacing w:after="60"/>
      </w:pPr>
      <w:r>
        <w:t>Create boundary data for moisture, temperature, timestamps, command expiry, image size, cost rates and pagination.</w:t>
      </w:r>
    </w:p>
    <w:p>
      <w:pPr>
        <w:pStyle w:val="ListBullet"/>
        <w:spacing w:after="60"/>
      </w:pPr>
      <w:r>
        <w:t>Preserve test run ID, release/commit, firmware/model version, configuration, device ID, time, expected/actual result and attachments.</w:t>
      </w:r>
    </w:p>
    <w:p>
      <w:pPr>
        <w:pStyle w:val="ListBullet"/>
        <w:spacing w:after="60"/>
      </w:pPr>
      <w:r>
        <w:t>AI datasets are versioned and split without obvious leakage; report class counts and collection conditions.</w:t>
      </w:r>
    </w:p>
    <w:p>
      <w:pPr>
        <w:pStyle w:val="ListBullet"/>
        <w:spacing w:after="60"/>
      </w:pPr>
      <w:r>
        <w:t>Calibration evidence includes reference instrument, method, repeated observations, calculation and accepted coefficients.</w:t>
      </w:r>
    </w:p>
    <w:p>
      <w:pPr>
        <w:pStyle w:val="Heading1"/>
        <w:keepNext/>
      </w:pPr>
      <w:r>
        <w:t>6. Performance, Reliability and Soak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68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Workload / Duration</w:t>
            </w:r>
          </w:p>
        </w:tc>
        <w:tc>
          <w:tcPr>
            <w:tcW w:type="dxa" w:w="368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Acceptance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API ingestion load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Pilot forecast ×3 burst from simulated devices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 data corruption; error/latency within approved target; backpressure understood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Realtime fan-out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Representative users/devices and reconnects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Authorized delivery; client HTTP resync recovers missed events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Offline sync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At least 24h buffered records with forced disconnect/reconnect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 missing sequence and no duplicate logical data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Firmware soak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72 hours with sensor sampling, command cycles and network interruptions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 unsafe actuation, watchdog loop or material memory degradation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Mobile stability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Repeated background/resume, network switching and notification navigation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 token leak, crash or stale-as-live state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Queue/scheduler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Delayed provider and worker restart</w:t>
            </w:r>
          </w:p>
        </w:tc>
        <w:tc>
          <w:tcPr>
            <w:tcW w:type="dxa" w:w="368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Jobs retry safely; daily rollup idempotent; failures alertable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Defect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453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Release Rule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Critical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Safety hazard, unauthorized actuation/access, unrecoverable data loss, app/service unusable for core pilot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Must be fixed and verified before release/pilot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High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Core requirement fails without acceptable workaround; major measurement or sync error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Fix before release or explicit sponsor/product acceptance with containment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Medium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Partial degradation with safe workaround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Plan and document; may release by QA/product decision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Low</w:t>
            </w:r>
          </w:p>
        </w:tc>
        <w:tc>
          <w:tcPr>
            <w:tcW w:type="dxa" w:w="45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Cosmetic, minor text or enhancement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Backlog; no material acceptance impact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Each defect includes environment, version, reproducible steps, expected/actual, evidence, severity, owner, root cause and verification result.</w:t>
      </w:r>
    </w:p>
    <w:p>
      <w:pPr>
        <w:pStyle w:val="ListBullet"/>
        <w:spacing w:after="60"/>
      </w:pPr>
      <w:r>
        <w:t>Reopened defects retain history. A code change is not closed until verification and relevant regression pass.</w:t>
      </w:r>
    </w:p>
    <w:p>
      <w:pPr>
        <w:pStyle w:val="ListBullet"/>
        <w:spacing w:after="60"/>
      </w:pPr>
      <w:r>
        <w:t>Defect trends by module/severity and escaped defects are reviewed at iteration and stage gates.</w:t>
      </w:r>
    </w:p>
    <w:p>
      <w:pPr>
        <w:pStyle w:val="Heading1"/>
        <w:keepNext/>
      </w:pPr>
      <w:r>
        <w:t>8. Acceptance and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Acceptance Area</w:t>
            </w:r>
          </w:p>
        </w:tc>
        <w:tc>
          <w:tcPr>
            <w:tcW w:type="dxa" w:w="51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Required Evidence</w:t>
            </w:r>
          </w:p>
        </w:tc>
        <w:tc>
          <w:tcPr>
            <w:tcW w:type="dxa" w:w="215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Decision Owner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Functional scope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RTM shows all mandatory requirements verified or approved exception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Product Owner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Safety / security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All mandatory safety/security tests pass; no critical defect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Technical Lead / Sponsor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Measurement / AI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Calibration and model reports show observed metrics, methods and limitations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IoT/AI Lead + Product Owner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UX / Khmer / accessibility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Usability, localization and accessibility acceptance results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Farmer Representative / Product Owner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Operations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Deployment, rollback, monitoring, backup restore and support runbooks demonstrated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Operations Lead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Pilot outcomes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Benefits indicators and incidents reconciled; known issues/roadmap accepted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Sponsor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Authoritative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1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SRC-01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Khmer proposal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Goals, scope, BOM and timeline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SRC-02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requirements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Functional/non-functional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SRC-03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project structure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Initial architecture, data and APIs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SRC-04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Laravel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Backend implementation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SRC-05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Flutter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Mobile architecture/quality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SRC-06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Espressif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ESP32 hardware/network constraints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 xml:space="preserve">Version 1.0 | Baseline | 2026-07-11 | Page </w:t>
    </w:r>
    <w:r>
      <w:rPr>
        <w:rFonts w:ascii="Arial" w:hAnsi="Arial"/>
        <w:color w:val="666666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  <w:tcBorders>
            <w:bottom w:val="single" w:sz="8" w:color="145A32"/>
          </w:tcBorders>
        </w:tcPr>
        <w:p>
          <w:r/>
          <w:r>
            <w:rPr>
              <w:rFonts w:ascii="Arial" w:hAnsi="Arial" w:eastAsia="Noto Sans Khmer"/>
              <w:b/>
              <w:color w:val="145A32"/>
              <w:sz w:val="15"/>
            </w:rPr>
            <w:t>LNTB | LNTB-QA-001</w:t>
          </w:r>
        </w:p>
      </w:tc>
      <w:tc>
        <w:tcPr>
          <w:tcW w:type="dxa" w:w="4932"/>
          <w:vAlign w:val="center"/>
          <w:tcBorders>
            <w:bottom w:val="single" w:sz="8" w:color="145A32"/>
          </w:tcBorders>
        </w:tcPr>
        <w:p>
          <w:pPr>
            <w:jc w:val="right"/>
          </w:pPr>
          <w:r/>
          <w:r>
            <w:rPr>
              <w:rFonts w:ascii="Arial" w:hAnsi="Arial" w:eastAsia="Noto Sans Khmer"/>
              <w:b w:val="0"/>
              <w:color w:val="666666"/>
              <w:sz w:val="15"/>
            </w:rPr>
            <w:t>Quality Assurance, Test and Acceptance Plan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Noto Sans Khm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eastAsia="Noto Sans Khmer"/>
      <w:b/>
      <w:bCs/>
      <w:color w:val="145A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Khmer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Noto Sans Khmer"/>
      <w:b/>
      <w:bCs/>
      <w:color w:val="1E84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 w:eastAsia="Noto Sans Khmer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Khmer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ans Khmer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Khmer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Noto Sans Khmer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66666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