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p>
      <w:pPr>
        <w:pStyle w:val="FirstParagraph"/>
      </w:pPr>
      <w:r>
        <w:t xml:space="preserve">Year | Metric Tons | Pounds | Dive | Other |</w:t>
      </w:r>
    </w:p>
    <w:p>
      <w:pPr>
        <w:pStyle w:val="BodyText"/>
      </w:pPr>
      <w:r>
        <w:t xml:space="preserve">|:–:-|—:|—:|—:|—:|</w:t>
      </w:r>
      <w:r>
        <w:t xml:space="preserve"> </w:t>
      </w:r>
      <w:r>
        <w:t xml:space="preserve">| 2012 | 18.99 | 41,869 | 97% | 3% |</w:t>
      </w:r>
      <w:r>
        <w:t xml:space="preserve"> </w:t>
      </w:r>
      <w:r>
        <w:t xml:space="preserve">| 2013 | 15.32 | 33,773 | 98% | 2% |</w:t>
      </w:r>
      <w:r>
        <w:t xml:space="preserve"> </w:t>
      </w:r>
      <w:r>
        <w:t xml:space="preserve">| 2014 | 9.88 | 21,774 | 87% | 13% |</w:t>
      </w:r>
      <w:r>
        <w:t xml:space="preserve"> </w:t>
      </w:r>
      <w:r>
        <w:t xml:space="preserve">| 2015 | 11.25 | 24,808 | 68% | 32% |</w:t>
      </w:r>
      <w:r>
        <w:t xml:space="preserve"> </w:t>
      </w:r>
      <w:r>
        <w:t xml:space="preserve">| 2016 | 11.10 | 24,481 | 58% | 42% |</w:t>
      </w:r>
      <w:r>
        <w:t xml:space="preserve"> </w:t>
      </w:r>
      <w:r>
        <w:t xml:space="preserve">| 2017 | 10.67 | 23,533 | 68% | 32% |</w:t>
      </w:r>
      <w:r>
        <w:t xml:space="preserve"> </w:t>
      </w:r>
      <w:r>
        <w:t xml:space="preserve">| 2018 | 3.29 | 7,262 | 90% | 10% |</w:t>
      </w:r>
      <w:r>
        <w:t xml:space="preserve"> </w:t>
      </w:r>
      <w:r>
        <w:t xml:space="preserve">| 2019 | 3.42 | 7,540 | 80% | 20% |</w:t>
      </w:r>
      <w:r>
        <w:t xml:space="preserve"> </w:t>
      </w:r>
      <w:r>
        <w:t xml:space="preserve">| 2020 | 9.93 | 21,883 | 71% | 29% |</w:t>
      </w:r>
      <w:r>
        <w:t xml:space="preserve"> </w:t>
      </w:r>
      <w:r>
        <w:t xml:space="preserve">| 2021 | 11.07 | 24,412 | 90% | 10% |</w:t>
      </w:r>
      <w:r>
        <w:t xml:space="preserve"> </w:t>
      </w:r>
      <w:r>
        <w:t xml:space="preserve">| 2022 | 7.44 | 16,398 | 74% | 26% |</w:t>
      </w:r>
      <w:r>
        <w:t xml:space="preserve"> </w:t>
      </w:r>
      <w:r>
        <w:t xml:space="preserve">| Total | 112.37 | 247,733 | 82% | 18% |</w:t>
      </w:r>
    </w:p>
    <w:p>
      <w:pPr>
        <w:pStyle w:val="BodyText"/>
      </w:pPr>
      <w:r>
        <w:t xml:space="preserve">: Commercial landings of Stoplight Parrotfish reported in St. Croix from</w:t>
      </w:r>
      <w:r>
        <w:t xml:space="preserve"> </w:t>
      </w:r>
      <w:r>
        <w:t xml:space="preserve">2012-2022 and the percentage of those landing that came from each gear group. {#tbl-catch}</w:t>
      </w:r>
    </w:p>
    <w:bookmarkEnd w:id="33"/>
    <w:bookmarkStart w:id="34"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 and gear. Data collection began in 1983 with frequent updates in best practices; the latest being in 2017. The data pertaining to Stoplight Parrotfish in St. Croix comprises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The National Coral Reef Monitoring Program supports reef fish sampling on hard-bottom (coral)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Prior to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the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20" w:name="references"/>
    <w:p>
      <w:pPr>
        <w:pStyle w:val="Heading1"/>
      </w:pPr>
      <w:r>
        <w:t xml:space="preserve">References</w:t>
      </w:r>
    </w:p>
    <w:bookmarkStart w:id="119"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1">
        <w:r>
          <w:rPr>
            <w:rStyle w:val="Hyperlink"/>
          </w:rPr>
          <w:t xml:space="preserve">https://sedarweb.org/documents/sedar-80-wp-02-national-coral-reef-monitoring-programs-reef-fish-visual-census-metadata-for-the-u-s-caribbean/</w:t>
        </w:r>
      </w:hyperlink>
    </w:p>
    <w:bookmarkEnd w:id="82"/>
    <w:bookmarkStart w:id="84"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3">
        <w:r>
          <w:rPr>
            <w:rStyle w:val="Hyperlink"/>
          </w:rPr>
          <w:t xml:space="preserve">https://doi.org/10.1093/icesjms/fsu131</w:t>
        </w:r>
      </w:hyperlink>
    </w:p>
    <w:bookmarkEnd w:id="84"/>
    <w:bookmarkStart w:id="86"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5">
        <w:r>
          <w:rPr>
            <w:rStyle w:val="Hyperlink"/>
          </w:rPr>
          <w:t xml:space="preserve">https://doi.org/10.1016/j.fishres.2022.106477</w:t>
        </w:r>
      </w:hyperlink>
    </w:p>
    <w:bookmarkEnd w:id="86"/>
    <w:bookmarkStart w:id="88"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7">
        <w:r>
          <w:rPr>
            <w:rStyle w:val="Hyperlink"/>
          </w:rPr>
          <w:t xml:space="preserve">https://doi.org/10.1139/f95-233</w:t>
        </w:r>
      </w:hyperlink>
    </w:p>
    <w:bookmarkEnd w:id="88"/>
    <w:bookmarkStart w:id="90"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9">
        <w:r>
          <w:rPr>
            <w:rStyle w:val="Hyperlink"/>
          </w:rPr>
          <w:t xml:space="preserve">https://doi.org/10.1139/f97-007</w:t>
        </w:r>
      </w:hyperlink>
    </w:p>
    <w:bookmarkEnd w:id="90"/>
    <w:bookmarkStart w:id="92"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1">
        <w:r>
          <w:rPr>
            <w:rStyle w:val="Hyperlink"/>
          </w:rPr>
          <w:t xml:space="preserve">https://sedarweb.org/documents/sedar-84-dw-05-summary-of-management-actions-for-stoplight-parrotfish-sparisoma-viride-from-st-croix-1985-2021-as-documented-within-the-management-history-database/</w:t>
        </w:r>
      </w:hyperlink>
    </w:p>
    <w:bookmarkEnd w:id="92"/>
    <w:bookmarkStart w:id="94"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3">
        <w:r>
          <w:rPr>
            <w:rStyle w:val="Hyperlink"/>
          </w:rPr>
          <w:t xml:space="preserve">https://sedarweb.org/documents/sedar-84-dw-03-sedar-84-commercial-fishery-landings-of-stoplight-parrotfish-sparisoma-viride-in-st-croix-us-caribbean-2012-2022/</w:t>
        </w:r>
      </w:hyperlink>
    </w:p>
    <w:bookmarkEnd w:id="94"/>
    <w:bookmarkStart w:id="96"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5">
        <w:r>
          <w:rPr>
            <w:rStyle w:val="Hyperlink"/>
          </w:rPr>
          <w:t xml:space="preserve">https://doi.org/10.1016/j.fishres.2012.10.012</w:t>
        </w:r>
      </w:hyperlink>
    </w:p>
    <w:bookmarkEnd w:id="96"/>
    <w:bookmarkStart w:id="98"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7">
        <w:r>
          <w:rPr>
            <w:rStyle w:val="Hyperlink"/>
          </w:rPr>
          <w:t xml:space="preserve">https://doi.org/10.25923/5WPN-QT71</w:t>
        </w:r>
      </w:hyperlink>
    </w:p>
    <w:bookmarkEnd w:id="98"/>
    <w:bookmarkStart w:id="100" w:name="ref-rikhter1976"/>
    <w:p>
      <w:pPr>
        <w:pStyle w:val="Bibliography"/>
      </w:pPr>
      <w:r>
        <w:t xml:space="preserve">Rikhter, V. A., &amp; Efanov, V. N. (1976). 12.</w:t>
      </w:r>
      <w:r>
        <w:t xml:space="preserve"> </w:t>
      </w:r>
      <w:hyperlink r:id="rId99">
        <w:r>
          <w:rPr>
            <w:rStyle w:val="Hyperlink"/>
          </w:rPr>
          <w:t xml:space="preserve">https://www.nafo.int/icnaf/library/docs/1976/res-08.pdf</w:t>
        </w:r>
      </w:hyperlink>
    </w:p>
    <w:bookmarkEnd w:id="100"/>
    <w:bookmarkStart w:id="102"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1">
        <w:r>
          <w:rPr>
            <w:rStyle w:val="Hyperlink"/>
          </w:rPr>
          <w:t xml:space="preserve">https://sedarweb.org/documents/sedar-84-ap-01-report-on-the-status-of-u-s-caribbean-stoplight-parrotfish-sparisoma-viride-age-growth-and-reproductive-biology-for-the-sedar84-stock-assessment</w:t>
        </w:r>
      </w:hyperlink>
    </w:p>
    <w:bookmarkEnd w:id="102"/>
    <w:bookmarkStart w:id="104"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3">
        <w:r>
          <w:rPr>
            <w:rStyle w:val="Hyperlink"/>
          </w:rPr>
          <w:t xml:space="preserve">https://sedarweb.org/documents/sedar-46-final-stock-assessment-report-caribbean-data-limited-species/</w:t>
        </w:r>
      </w:hyperlink>
    </w:p>
    <w:bookmarkEnd w:id="104"/>
    <w:bookmarkStart w:id="106"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5">
        <w:r>
          <w:rPr>
            <w:rStyle w:val="Hyperlink"/>
          </w:rPr>
          <w:t xml:space="preserve">http://sedarweb.org/sedar-57</w:t>
        </w:r>
      </w:hyperlink>
    </w:p>
    <w:bookmarkEnd w:id="106"/>
    <w:bookmarkStart w:id="108"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7">
        <w:r>
          <w:rPr>
            <w:rStyle w:val="Hyperlink"/>
          </w:rPr>
          <w:t xml:space="preserve">https://sedarweb.org/documents/sedar-80-us-caribbean-queen-triggerfish-puerto-rico-final-stock-assessment-report/</w:t>
        </w:r>
      </w:hyperlink>
    </w:p>
    <w:bookmarkEnd w:id="108"/>
    <w:bookmarkStart w:id="110"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9">
        <w:r>
          <w:rPr>
            <w:rStyle w:val="Hyperlink"/>
          </w:rPr>
          <w:t xml:space="preserve">https://sedarweb.org/documents/sedar-84-us-caribbean-stoplight-parrotfish-st-croix-data-workshop-report/</w:t>
        </w:r>
      </w:hyperlink>
    </w:p>
    <w:bookmarkEnd w:id="110"/>
    <w:bookmarkStart w:id="112"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1">
        <w:r>
          <w:rPr>
            <w:rStyle w:val="Hyperlink"/>
          </w:rPr>
          <w:t xml:space="preserve">https://doi.org/10.1016/j.fishres.2021.105924</w:t>
        </w:r>
      </w:hyperlink>
    </w:p>
    <w:bookmarkEnd w:id="112"/>
    <w:bookmarkStart w:id="114"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3">
        <w:r>
          <w:rPr>
            <w:rStyle w:val="Hyperlink"/>
          </w:rPr>
          <w:t xml:space="preserve">https://doi.org/10.1093/icesjms/fsu136</w:t>
        </w:r>
      </w:hyperlink>
    </w:p>
    <w:bookmarkEnd w:id="114"/>
    <w:bookmarkStart w:id="116"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5">
        <w:r>
          <w:rPr>
            <w:rStyle w:val="Hyperlink"/>
          </w:rPr>
          <w:t xml:space="preserve">https://doi.org/10.1111/faf.12427</w:t>
        </w:r>
      </w:hyperlink>
    </w:p>
    <w:bookmarkEnd w:id="116"/>
    <w:bookmarkStart w:id="118"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7">
        <w:r>
          <w:rPr>
            <w:rStyle w:val="Hyperlink"/>
          </w:rPr>
          <w:t xml:space="preserve">https://doi.org/10.1002/eap.1606</w:t>
        </w:r>
      </w:hyperlink>
    </w:p>
    <w:bookmarkEnd w:id="118"/>
    <w:bookmarkEnd w:id="119"/>
    <w:bookmarkEnd w:id="12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5" Target="http://sedarweb.org/sedar-57" TargetMode="External" /><Relationship Type="http://schemas.openxmlformats.org/officeDocument/2006/relationships/hyperlink" Id="rId117" Target="https://doi.org/10.1002/eap.1606" TargetMode="External" /><Relationship Type="http://schemas.openxmlformats.org/officeDocument/2006/relationships/hyperlink" Id="rId95" Target="https://doi.org/10.1016/j.fishres.2012.10.012" TargetMode="External" /><Relationship Type="http://schemas.openxmlformats.org/officeDocument/2006/relationships/hyperlink" Id="rId111"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5"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3" Target="https://doi.org/10.1093/icesjms/fsu131" TargetMode="External" /><Relationship Type="http://schemas.openxmlformats.org/officeDocument/2006/relationships/hyperlink" Id="rId113"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5" Target="https://doi.org/10.1111/faf.12427" TargetMode="External" /><Relationship Type="http://schemas.openxmlformats.org/officeDocument/2006/relationships/hyperlink" Id="rId87" Target="https://doi.org/10.1139/f95-233" TargetMode="External" /><Relationship Type="http://schemas.openxmlformats.org/officeDocument/2006/relationships/hyperlink" Id="rId89" Target="https://doi.org/10.1139/f97-007" TargetMode="External" /><Relationship Type="http://schemas.openxmlformats.org/officeDocument/2006/relationships/hyperlink" Id="rId97"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21"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3" Target="https://sedarweb.org/documents/sedar-46-final-stock-assessment-report-caribbean-data-limited-species/" TargetMode="External" /><Relationship Type="http://schemas.openxmlformats.org/officeDocument/2006/relationships/hyperlink" Id="rId107" Target="https://sedarweb.org/documents/sedar-80-us-caribbean-queen-triggerfish-puerto-rico-final-stock-assessment-report/" TargetMode="External" /><Relationship Type="http://schemas.openxmlformats.org/officeDocument/2006/relationships/hyperlink" Id="rId81" Target="https://sedarweb.org/documents/sedar-80-wp-02-national-coral-reef-monitoring-programs-reef-fish-visual-census-metadata-for-the-u-s-caribbean/" TargetMode="External" /><Relationship Type="http://schemas.openxmlformats.org/officeDocument/2006/relationships/hyperlink" Id="rId101" Target="https://sedarweb.org/documents/sedar-84-ap-01-report-on-the-status-of-u-s-caribbean-stoplight-parrotfish-sparisoma-viride-age-growth-and-reproductive-biology-for-the-sedar84-stock-assessment" TargetMode="External" /><Relationship Type="http://schemas.openxmlformats.org/officeDocument/2006/relationships/hyperlink" Id="rId93" Target="https://sedarweb.org/documents/sedar-84-dw-03-sedar-84-commercial-fishery-landings-of-stoplight-parrotfish-sparisoma-viride-in-st-croix-us-caribbean-2012-2022/" TargetMode="External" /><Relationship Type="http://schemas.openxmlformats.org/officeDocument/2006/relationships/hyperlink" Id="rId91"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9" Target="https://sedarweb.org/documents/sedar-84-us-caribbean-stoplight-parrotfish-st-croix-data-workshop-report/" TargetMode="External" /><Relationship Type="http://schemas.openxmlformats.org/officeDocument/2006/relationships/hyperlink" Id="rId99"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5" Target="http://sedarweb.org/sedar-57" TargetMode="External" /><Relationship Type="http://schemas.openxmlformats.org/officeDocument/2006/relationships/hyperlink" Id="rId117" Target="https://doi.org/10.1002/eap.1606" TargetMode="External" /><Relationship Type="http://schemas.openxmlformats.org/officeDocument/2006/relationships/hyperlink" Id="rId95" Target="https://doi.org/10.1016/j.fishres.2012.10.012" TargetMode="External" /><Relationship Type="http://schemas.openxmlformats.org/officeDocument/2006/relationships/hyperlink" Id="rId111"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5"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3" Target="https://doi.org/10.1093/icesjms/fsu131" TargetMode="External" /><Relationship Type="http://schemas.openxmlformats.org/officeDocument/2006/relationships/hyperlink" Id="rId113"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5" Target="https://doi.org/10.1111/faf.12427" TargetMode="External" /><Relationship Type="http://schemas.openxmlformats.org/officeDocument/2006/relationships/hyperlink" Id="rId87" Target="https://doi.org/10.1139/f95-233" TargetMode="External" /><Relationship Type="http://schemas.openxmlformats.org/officeDocument/2006/relationships/hyperlink" Id="rId89" Target="https://doi.org/10.1139/f97-007" TargetMode="External" /><Relationship Type="http://schemas.openxmlformats.org/officeDocument/2006/relationships/hyperlink" Id="rId97"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21"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3" Target="https://sedarweb.org/documents/sedar-46-final-stock-assessment-report-caribbean-data-limited-species/" TargetMode="External" /><Relationship Type="http://schemas.openxmlformats.org/officeDocument/2006/relationships/hyperlink" Id="rId107" Target="https://sedarweb.org/documents/sedar-80-us-caribbean-queen-triggerfish-puerto-rico-final-stock-assessment-report/" TargetMode="External" /><Relationship Type="http://schemas.openxmlformats.org/officeDocument/2006/relationships/hyperlink" Id="rId81" Target="https://sedarweb.org/documents/sedar-80-wp-02-national-coral-reef-monitoring-programs-reef-fish-visual-census-metadata-for-the-u-s-caribbean/" TargetMode="External" /><Relationship Type="http://schemas.openxmlformats.org/officeDocument/2006/relationships/hyperlink" Id="rId101" Target="https://sedarweb.org/documents/sedar-84-ap-01-report-on-the-status-of-u-s-caribbean-stoplight-parrotfish-sparisoma-viride-age-growth-and-reproductive-biology-for-the-sedar84-stock-assessment" TargetMode="External" /><Relationship Type="http://schemas.openxmlformats.org/officeDocument/2006/relationships/hyperlink" Id="rId93" Target="https://sedarweb.org/documents/sedar-84-dw-03-sedar-84-commercial-fishery-landings-of-stoplight-parrotfish-sparisoma-viride-in-st-croix-us-caribbean-2012-2022/" TargetMode="External" /><Relationship Type="http://schemas.openxmlformats.org/officeDocument/2006/relationships/hyperlink" Id="rId91"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9" Target="https://sedarweb.org/documents/sedar-84-us-caribbean-stoplight-parrotfish-st-croix-data-workshop-report/" TargetMode="External" /><Relationship Type="http://schemas.openxmlformats.org/officeDocument/2006/relationships/hyperlink" Id="rId99"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2025-04-02T21:36:10Z</dcterms:created>
  <dcterms:modified xsi:type="dcterms:W3CDTF">2025-04-02T21:36:10Z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