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jpg" ContentType="image/jpeg"/>
  <Override PartName="/word/media/rId2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9"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fig-uscar"/>
          <w:p>
            <w:pPr>
              <w:pStyle w:val="Compact"/>
              <w:jc w:val="center"/>
            </w:pPr>
            <w:r>
              <w:drawing>
                <wp:inline>
                  <wp:extent cx="4114800" cy="5323522"/>
                  <wp:effectExtent b="0" l="0" r="0" t="0"/>
                  <wp:docPr descr="" title="" id="22" name="Picture"/>
                  <a:graphic>
                    <a:graphicData uri="http://schemas.openxmlformats.org/drawingml/2006/picture">
                      <pic:pic>
                        <pic:nvPicPr>
                          <pic:cNvPr descr="https://www.fisheries.noaa.gov/s3//styles/original/s3/dam-migration/island_group_management_areas.jpg?itok=5wvkxme2" id="23" name="Picture"/>
                          <pic:cNvPicPr>
                            <a:picLocks noChangeArrowheads="1" noChangeAspect="1"/>
                          </pic:cNvPicPr>
                        </pic:nvPicPr>
                        <pic:blipFill>
                          <a:blip r:embed="rId21"/>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8" w:name="fig-eez"/>
          <w:p>
            <w:pPr>
              <w:pStyle w:val="Compact"/>
              <w:jc w:val="center"/>
            </w:pPr>
            <w:r>
              <w:drawing>
                <wp:inline>
                  <wp:extent cx="4572000" cy="3531870"/>
                  <wp:effectExtent b="0" l="0" r="0" t="0"/>
                  <wp:docPr descr="" title="" id="26" name="Picture"/>
                  <a:graphic>
                    <a:graphicData uri="http://schemas.openxmlformats.org/drawingml/2006/picture">
                      <pic:pic>
                        <pic:nvPicPr>
                          <pic:cNvPr descr="https://www.fisheries.noaa.gov/s3//styles/original/s3/dam-migration/carib_map_stx.jpg?itok=yeYHZ8gy" id="27" name="Picture"/>
                          <pic:cNvPicPr>
                            <a:picLocks noChangeArrowheads="1" noChangeAspect="1"/>
                          </pic:cNvPicPr>
                        </pic:nvPicPr>
                        <pic:blipFill>
                          <a:blip r:embed="rId25"/>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8"/>
        </w:tc>
      </w:tr>
    </w:tbl>
    <w:bookmarkEnd w:id="29"/>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groups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of stoplight parrotfish in St. Croix from this group made up 80% of the reported landings (</w:t>
      </w:r>
      <w:hyperlink w:anchor="tbl-catch">
        <w:r>
          <w:rPr>
            <w:rStyle w:val="Hyperlink"/>
          </w:rPr>
          <w:t xml:space="preserve">Table 2.1</w:t>
        </w:r>
      </w:hyperlink>
      <w:r>
        <w:t xml:space="preserve">). Potential outliers discussed during the assessment webinars were investigated and retained as valid trips.</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in metric tons and pounds by year, along with the percentage of landings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p>
      <w:pPr>
        <w:pStyle w:val="BodyText"/>
      </w:pPr>
      <w:r>
        <w:t xml:space="preserve">In the SEDAR 84 Stock Synthesis models,</w:t>
      </w:r>
      <w:r>
        <w:t xml:space="preserve"> </w:t>
      </w:r>
      <w:r>
        <w:rPr>
          <w:b/>
          <w:bCs/>
        </w:rPr>
        <w:t xml:space="preserve">the catch was input as biomass (in metric tons) and was treated as if it occurred over an entire fishing season, i.e., each fishing year.</w:t>
      </w:r>
    </w:p>
    <w:p>
      <w:pPr>
        <w:pStyle w:val="BodyText"/>
      </w:pP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a 0.01 default.</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areas and gears. Data collection began in 1983 with frequent updates in best practices; the latest being in 2017. The Stoplight Parrotfish length data from St. Croix included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Before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Synthesis,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The three most recent years of the National Coral Reef Monitoring Program survey in St. Croix provided counts by individual lengths measured to the nearest centimeter. However, before 2017 the length observations were collected in 5-centimeter bins.</w:t>
      </w:r>
      <w:r>
        <w:t xml:space="preserve"> </w:t>
      </w:r>
      <w:r>
        <w:rPr>
          <w:b/>
          <w:bCs/>
        </w:rPr>
        <w:t xml:space="preserve">The length data inputs for both the dive fleet and the three years of the survey with 1 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 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 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was 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the substantial amounts of small (&lt;10cm) stoplight parrotfish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(Hamel, 2015; Jensen, 1996, 1997; Rikhter &amp; Efanov, 1976; Then et al., 2015)</w:t>
      </w:r>
      <w:r>
        <w:t xml:space="preserve">. Notably, the SEDAR 84 available inputs of age at 50% maturity reflect only the sexual maturity of females, while Von Bertalanffy’s growth parameters (K), t0, and asymptotic size were fit across males, females, and transitional individuals combined.</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in Stock Synthesis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males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and describes the amount of year-to-year variation in recruitment.</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Steepness and R0 were explored via likelihood profiling. Additionally, 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 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 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 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shorthand naming conventions used for SEDAR 84 assessments of Caribbean yellowtail snapper,</w:t>
      </w:r>
      <w:r>
        <w:t xml:space="preserve"> </w:t>
      </w:r>
      <w:r>
        <w:rPr>
          <w:i/>
          <w:iCs/>
        </w:rPr>
        <w:t xml:space="preserve">Ocyurus chrysurus</w:t>
      </w:r>
      <w:r>
        <w:t xml:space="preserve">, and stoplight parrotfish</w:t>
      </w:r>
    </w:p>
    <w:p>
      <w:pPr>
        <w:pStyle w:val="BodyText"/>
      </w:pPr>
      <w:r>
        <w:t xml:space="preserve">The simplest configurations aggregated length compositions across years by implementing the super-period 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 blocks. Not all of these considerations were explored for St. Croix Stoplight Parrotfish. However, the process sets up a reproducible and adaptable workflow across species and islands of model development with sequential model steps that take into account methodological and intentional stepwise model explorations combined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 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stoplight parrotfish assessment were (a) indices, (b) annual fishery-independent size composition, and (d) recruitment deviations. Annual fishery-dependent size data (c) was not explored due to the low sample size. Dome-shaped selectivity (e) and selectivity-related time blocks (f) were also not considerations that factor into the dynamics and data reviewed for fishery in St. Croix.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Their approach includes evaluating goodness of fit, information sources and structure, prediction skill, convergence, and model plausibility. Although</w:t>
      </w:r>
      <w:r>
        <w:t xml:space="preserve"> </w:t>
      </w:r>
      <w:r>
        <w:t xml:space="preserve">Carvalho et al. (2021)</w:t>
      </w:r>
      <w:r>
        <w:t xml:space="preserve"> </w:t>
      </w:r>
      <w:r>
        <w:t xml:space="preserve">advise detours and additional model explorations when initial diagnostic tests fail, advanced diagnostics, such as likelihood profiles, retrospective,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evaluating-variance"/>
    <w:p>
      <w:pPr>
        <w:pStyle w:val="Heading3"/>
      </w:pPr>
      <w:r>
        <w:t xml:space="preserve">3.3.2 Evaluating Variance</w:t>
      </w:r>
    </w:p>
    <w:p>
      <w:pPr>
        <w:pStyle w:val="FirstParagraph"/>
      </w:pPr>
      <w:r>
        <w:t xml:space="preserve">Parameters with high variance do not meaningfully influence the model’s fit to the data. To check for parameters with high variance, all parameter estimates are reported with their resulting standard deviations.</w:t>
      </w:r>
    </w:p>
    <w:bookmarkEnd w:id="57"/>
    <w:bookmarkStart w:id="58" w:name="sec-methods-corr"/>
    <w:p>
      <w:pPr>
        <w:pStyle w:val="Heading3"/>
      </w:pPr>
      <w:r>
        <w:t xml:space="preserve">3.3.3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of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68" w:name="model-results"/>
    <w:p>
      <w:pPr>
        <w:pStyle w:val="Heading1"/>
      </w:pPr>
      <w:r>
        <w:t xml:space="preserve">4. Model results</w:t>
      </w:r>
    </w:p>
    <w:bookmarkStart w:id="67" w:name="model-diagnostics"/>
    <w:p>
      <w:pPr>
        <w:pStyle w:val="Heading2"/>
      </w:pPr>
      <w:r>
        <w:t xml:space="preserve">4.1 Model Diagnostics</w:t>
      </w:r>
    </w:p>
    <w:bookmarkStart w:id="66" w:name="convergence"/>
    <w:p>
      <w:pPr>
        <w:pStyle w:val="Heading3"/>
      </w:pPr>
      <w:r>
        <w:t xml:space="preserve">4.1.1 Convergence</w:t>
      </w:r>
    </w:p>
    <w:p>
      <w:pPr>
        <w:pStyle w:val="FirstParagraph"/>
      </w:pPr>
      <w:r>
        <w:t xml:space="preserve">All three models presented in this report had a positive definite Hessian, indicating that each reached a local minimum and a locally optimal fit. None of the models had parameters that were bounded, suggesting the optimization was not constrained by parameter limits. However, all models showed high final gradients for F</w:t>
      </w:r>
      <w:r>
        <w:rPr>
          <w:vertAlign w:val="subscript"/>
        </w:rPr>
        <w:t xml:space="preserve">MSY</w:t>
      </w:r>
      <w:r>
        <w:t xml:space="preserve">, indicating poor convergence.</w:t>
      </w:r>
    </w:p>
    <w:p>
      <w:pPr>
        <w:pStyle w:val="BodyText"/>
      </w:pPr>
      <w:r>
        <w:t xml:space="preserve">Despite achieving a solution and having unbounded parameters, the gradient warning for F</w:t>
      </w:r>
      <w:r>
        <w:rPr>
          <w:vertAlign w:val="subscript"/>
        </w:rPr>
        <w:t xml:space="preserve">MSY</w:t>
      </w:r>
      <w:r>
        <w:t xml:space="preserve"> </w:t>
      </w:r>
      <w:r>
        <w:t xml:space="preserve">raise concerns about model stability. The following sections further explore the convergence issues by examining parameter correlations, variances, and likelihood profiles to identify factors contributing to poor convergence and potential inconsistencies in the data.</w:t>
      </w:r>
    </w:p>
    <w:bookmarkEnd w:id="66"/>
    <w:bookmarkEnd w:id="67"/>
    <w:bookmarkEnd w:id="68"/>
    <w:bookmarkStart w:id="124" w:name="references"/>
    <w:p>
      <w:pPr>
        <w:pStyle w:val="Heading1"/>
      </w:pPr>
      <w:r>
        <w:t xml:space="preserve">References</w:t>
      </w:r>
    </w:p>
    <w:bookmarkStart w:id="123" w:name="refs"/>
    <w:bookmarkStart w:id="70"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9">
        <w:r>
          <w:rPr>
            <w:rStyle w:val="Hyperlink"/>
          </w:rPr>
          <w:t xml:space="preserve">https://doi.org/10.1111/2041-210x.13081</w:t>
        </w:r>
      </w:hyperlink>
    </w:p>
    <w:bookmarkEnd w:id="70"/>
    <w:bookmarkStart w:id="72"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71">
        <w:r>
          <w:rPr>
            <w:rStyle w:val="Hyperlink"/>
          </w:rPr>
          <w:t xml:space="preserve">https://doi.org/10.1016/j.fishres.2021.105959</w:t>
        </w:r>
      </w:hyperlink>
    </w:p>
    <w:bookmarkEnd w:id="72"/>
    <w:bookmarkStart w:id="74"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3">
        <w:r>
          <w:rPr>
            <w:rStyle w:val="Hyperlink"/>
          </w:rPr>
          <w:t xml:space="preserve">https://doi.org/10.3354/meps246265</w:t>
        </w:r>
      </w:hyperlink>
    </w:p>
    <w:bookmarkEnd w:id="74"/>
    <w:bookmarkStart w:id="76" w:name="ref-cope2024"/>
    <w:p>
      <w:pPr>
        <w:pStyle w:val="Bibliography"/>
      </w:pPr>
      <w:r>
        <w:t xml:space="preserve">Cope, J. (2024).</w:t>
      </w:r>
      <w:r>
        <w:t xml:space="preserve"> </w:t>
      </w:r>
      <w:r>
        <w:rPr>
          <w:i/>
          <w:iCs/>
        </w:rPr>
        <w:t xml:space="preserve">Stock assessment continuum tool</w:t>
      </w:r>
      <w:r>
        <w:t xml:space="preserve">.</w:t>
      </w:r>
      <w:r>
        <w:t xml:space="preserve"> </w:t>
      </w:r>
      <w:hyperlink r:id="rId75">
        <w:r>
          <w:rPr>
            <w:rStyle w:val="Hyperlink"/>
          </w:rPr>
          <w:t xml:space="preserve">https://github.com/shcaba/SS-DL-tool</w:t>
        </w:r>
      </w:hyperlink>
    </w:p>
    <w:bookmarkEnd w:id="76"/>
    <w:bookmarkStart w:id="78"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7">
        <w:r>
          <w:rPr>
            <w:rStyle w:val="Hyperlink"/>
          </w:rPr>
          <w:t xml:space="preserve">https://doi.org/10.1016/j.fishres.2022.106493</w:t>
        </w:r>
      </w:hyperlink>
    </w:p>
    <w:bookmarkEnd w:id="78"/>
    <w:bookmarkStart w:id="80"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9">
        <w:r>
          <w:rPr>
            <w:rStyle w:val="Hyperlink"/>
          </w:rPr>
          <w:t xml:space="preserve">https://repository.library.noaa.gov/view/noaa/45275</w:t>
        </w:r>
      </w:hyperlink>
    </w:p>
    <w:bookmarkEnd w:id="80"/>
    <w:bookmarkStart w:id="82"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81">
        <w:r>
          <w:rPr>
            <w:rStyle w:val="Hyperlink"/>
          </w:rPr>
          <w:t xml:space="preserve">https://sedarweb.org/documents/sedar-84-dw-11-sedar-84-trip-interview-program-tip-size-composition-analysis-of-stoplight-parrotfish-sparisoma-viride-in-st-croix-u-s-caribbean-1983-2022/</w:t>
        </w:r>
      </w:hyperlink>
    </w:p>
    <w:bookmarkEnd w:id="82"/>
    <w:bookmarkStart w:id="84"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3">
        <w:r>
          <w:rPr>
            <w:rStyle w:val="Hyperlink"/>
          </w:rPr>
          <w:t xml:space="preserve">https://sedarweb.org/documents/sedar-84-dw-14-fishery-independent-reef-fish-visual-survey-population-density-and-length-composition-for-stoplight-parrotfish-in-the-st-croix/</w:t>
        </w:r>
      </w:hyperlink>
    </w:p>
    <w:bookmarkEnd w:id="84"/>
    <w:bookmarkStart w:id="86"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5">
        <w:r>
          <w:rPr>
            <w:rStyle w:val="Hyperlink"/>
          </w:rPr>
          <w:t xml:space="preserve">https://sedarweb.org/documents/sedar-80-wp-02-national-coral-reef-monitoring-programs-reef-fish-visual-census-metadata-for-the-u-s-caribbean/</w:t>
        </w:r>
      </w:hyperlink>
    </w:p>
    <w:bookmarkEnd w:id="86"/>
    <w:bookmarkStart w:id="88"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7">
        <w:r>
          <w:rPr>
            <w:rStyle w:val="Hyperlink"/>
          </w:rPr>
          <w:t xml:space="preserve">https://doi.org/10.1093/icesjms/fsu131</w:t>
        </w:r>
      </w:hyperlink>
    </w:p>
    <w:bookmarkEnd w:id="88"/>
    <w:bookmarkStart w:id="90"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9">
        <w:r>
          <w:rPr>
            <w:rStyle w:val="Hyperlink"/>
          </w:rPr>
          <w:t xml:space="preserve">https://doi.org/10.1016/j.fishres.2022.106477</w:t>
        </w:r>
      </w:hyperlink>
    </w:p>
    <w:bookmarkEnd w:id="90"/>
    <w:bookmarkStart w:id="92"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91">
        <w:r>
          <w:rPr>
            <w:rStyle w:val="Hyperlink"/>
          </w:rPr>
          <w:t xml:space="preserve">https://doi.org/10.1139/f95-233</w:t>
        </w:r>
      </w:hyperlink>
    </w:p>
    <w:bookmarkEnd w:id="92"/>
    <w:bookmarkStart w:id="94"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3">
        <w:r>
          <w:rPr>
            <w:rStyle w:val="Hyperlink"/>
          </w:rPr>
          <w:t xml:space="preserve">https://doi.org/10.1139/f97-007</w:t>
        </w:r>
      </w:hyperlink>
    </w:p>
    <w:bookmarkEnd w:id="94"/>
    <w:bookmarkStart w:id="96"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5">
        <w:r>
          <w:rPr>
            <w:rStyle w:val="Hyperlink"/>
          </w:rPr>
          <w:t xml:space="preserve">https://sedarweb.org/documents/sedar-84-dw-05-summary-of-management-actions-for-stoplight-parrotfish-sparisoma-viride-from-st-croix-1985-2021-as-documented-within-the-management-history-database/</w:t>
        </w:r>
      </w:hyperlink>
    </w:p>
    <w:bookmarkEnd w:id="96"/>
    <w:bookmarkStart w:id="98"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7">
        <w:r>
          <w:rPr>
            <w:rStyle w:val="Hyperlink"/>
          </w:rPr>
          <w:t xml:space="preserve">https://sedarweb.org/documents/sedar-84-dw-03-sedar-84-commercial-fishery-landings-of-stoplight-parrotfish-sparisoma-viride-in-st-croix-us-caribbean-2012-2022/</w:t>
        </w:r>
      </w:hyperlink>
    </w:p>
    <w:bookmarkEnd w:id="98"/>
    <w:bookmarkStart w:id="100"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9">
        <w:r>
          <w:rPr>
            <w:rStyle w:val="Hyperlink"/>
          </w:rPr>
          <w:t xml:space="preserve">https://doi.org/10.1016/j.fishres.2012.10.012</w:t>
        </w:r>
      </w:hyperlink>
    </w:p>
    <w:bookmarkEnd w:id="100"/>
    <w:bookmarkStart w:id="102"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101">
        <w:r>
          <w:rPr>
            <w:rStyle w:val="Hyperlink"/>
          </w:rPr>
          <w:t xml:space="preserve">https://doi.org/10.25923/5WPN-QT71</w:t>
        </w:r>
      </w:hyperlink>
    </w:p>
    <w:bookmarkEnd w:id="102"/>
    <w:bookmarkStart w:id="104" w:name="ref-rikhter1976"/>
    <w:p>
      <w:pPr>
        <w:pStyle w:val="Bibliography"/>
      </w:pPr>
      <w:r>
        <w:t xml:space="preserve">Rikhter, V. A., &amp; Efanov, V. N. (1976). 12.</w:t>
      </w:r>
      <w:r>
        <w:t xml:space="preserve"> </w:t>
      </w:r>
      <w:hyperlink r:id="rId103">
        <w:r>
          <w:rPr>
            <w:rStyle w:val="Hyperlink"/>
          </w:rPr>
          <w:t xml:space="preserve">https://www.nafo.int/icnaf/library/docs/1976/res-08.pdf</w:t>
        </w:r>
      </w:hyperlink>
    </w:p>
    <w:bookmarkEnd w:id="104"/>
    <w:bookmarkStart w:id="106"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5">
        <w:r>
          <w:rPr>
            <w:rStyle w:val="Hyperlink"/>
          </w:rPr>
          <w:t xml:space="preserve">https://sedarweb.org/documents/sedar-84-ap-01-report-on-the-status-of-u-s-caribbean-stoplight-parrotfish-sparisoma-viride-age-growth-and-reproductive-biology-for-the-sedar84-stock-assessment</w:t>
        </w:r>
      </w:hyperlink>
    </w:p>
    <w:bookmarkEnd w:id="106"/>
    <w:bookmarkStart w:id="108"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7">
        <w:r>
          <w:rPr>
            <w:rStyle w:val="Hyperlink"/>
          </w:rPr>
          <w:t xml:space="preserve">https://sedarweb.org/documents/sedar-46-final-stock-assessment-report-caribbean-data-limited-species/</w:t>
        </w:r>
      </w:hyperlink>
    </w:p>
    <w:bookmarkEnd w:id="108"/>
    <w:bookmarkStart w:id="110"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9">
        <w:r>
          <w:rPr>
            <w:rStyle w:val="Hyperlink"/>
          </w:rPr>
          <w:t xml:space="preserve">http://sedarweb.org/sedar-57</w:t>
        </w:r>
      </w:hyperlink>
    </w:p>
    <w:bookmarkEnd w:id="110"/>
    <w:bookmarkStart w:id="112" w:name="ref-sedar2022"/>
    <w:p>
      <w:pPr>
        <w:pStyle w:val="Bibliography"/>
      </w:pPr>
      <w:r>
        <w:t xml:space="preserve">SEDAR. (2022).</w:t>
      </w:r>
      <w:r>
        <w:t xml:space="preserve"> </w:t>
      </w:r>
      <w:r>
        <w:rPr>
          <w:i/>
          <w:iCs/>
        </w:rPr>
        <w:t xml:space="preserve">SEDAR 80 US caribbean queen triggerfish puerto rico final stock assessment report</w:t>
      </w:r>
      <w:r>
        <w:t xml:space="preserve">.</w:t>
      </w:r>
      <w:r>
        <w:t xml:space="preserve"> </w:t>
      </w:r>
      <w:hyperlink r:id="rId111">
        <w:r>
          <w:rPr>
            <w:rStyle w:val="Hyperlink"/>
          </w:rPr>
          <w:t xml:space="preserve">https://sedarweb.org/documents/sedar-80-us-caribbean-queen-triggerfish-puerto-rico-final-stock-assessment-report/</w:t>
        </w:r>
      </w:hyperlink>
    </w:p>
    <w:bookmarkEnd w:id="112"/>
    <w:bookmarkStart w:id="114"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3">
        <w:r>
          <w:rPr>
            <w:rStyle w:val="Hyperlink"/>
          </w:rPr>
          <w:t xml:space="preserve">https://sedarweb.org/documents/sedar-84-us-caribbean-stoplight-parrotfish-st-croix-data-workshop-report/</w:t>
        </w:r>
      </w:hyperlink>
    </w:p>
    <w:bookmarkEnd w:id="114"/>
    <w:bookmarkStart w:id="116"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5">
        <w:r>
          <w:rPr>
            <w:rStyle w:val="Hyperlink"/>
          </w:rPr>
          <w:t xml:space="preserve">https://doi.org/10.1016/j.fishres.2021.105924</w:t>
        </w:r>
      </w:hyperlink>
    </w:p>
    <w:bookmarkEnd w:id="116"/>
    <w:bookmarkStart w:id="118"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7">
        <w:r>
          <w:rPr>
            <w:rStyle w:val="Hyperlink"/>
          </w:rPr>
          <w:t xml:space="preserve">https://doi.org/10.1093/icesjms/fsu136</w:t>
        </w:r>
      </w:hyperlink>
    </w:p>
    <w:bookmarkEnd w:id="118"/>
    <w:bookmarkStart w:id="120"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9">
        <w:r>
          <w:rPr>
            <w:rStyle w:val="Hyperlink"/>
          </w:rPr>
          <w:t xml:space="preserve">https://doi.org/10.1111/faf.12427</w:t>
        </w:r>
      </w:hyperlink>
    </w:p>
    <w:bookmarkEnd w:id="120"/>
    <w:bookmarkStart w:id="122"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21">
        <w:r>
          <w:rPr>
            <w:rStyle w:val="Hyperlink"/>
          </w:rPr>
          <w:t xml:space="preserve">https://doi.org/10.1002/eap.1606</w:t>
        </w:r>
      </w:hyperlink>
    </w:p>
    <w:bookmarkEnd w:id="122"/>
    <w:bookmarkEnd w:id="123"/>
    <w:bookmarkEnd w:id="124"/>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5" Target="media/rId25.jpg" /><Relationship Type="http://schemas.openxmlformats.org/officeDocument/2006/relationships/image" Id="rId21" Target="media/rId21.jpg" /><Relationship Type="http://schemas.openxmlformats.org/officeDocument/2006/relationships/hyperlink" Id="rId109" Target="http://sedarweb.org/sedar-57" TargetMode="External" /><Relationship Type="http://schemas.openxmlformats.org/officeDocument/2006/relationships/hyperlink" Id="rId121" Target="https://doi.org/10.1002/eap.1606" TargetMode="External" /><Relationship Type="http://schemas.openxmlformats.org/officeDocument/2006/relationships/hyperlink" Id="rId99" Target="https://doi.org/10.1016/j.fishres.2012.10.012" TargetMode="External" /><Relationship Type="http://schemas.openxmlformats.org/officeDocument/2006/relationships/hyperlink" Id="rId115" Target="https://doi.org/10.1016/j.fishres.2021.105924" TargetMode="External" /><Relationship Type="http://schemas.openxmlformats.org/officeDocument/2006/relationships/hyperlink" Id="rId71" Target="https://doi.org/10.1016/j.fishres.2021.105959" TargetMode="External" /><Relationship Type="http://schemas.openxmlformats.org/officeDocument/2006/relationships/hyperlink" Id="rId89" Target="https://doi.org/10.1016/j.fishres.2022.106477" TargetMode="External" /><Relationship Type="http://schemas.openxmlformats.org/officeDocument/2006/relationships/hyperlink" Id="rId77" Target="https://doi.org/10.1016/j.fishres.2022.106493" TargetMode="External" /><Relationship Type="http://schemas.openxmlformats.org/officeDocument/2006/relationships/hyperlink" Id="rId87" Target="https://doi.org/10.1093/icesjms/fsu131" TargetMode="External" /><Relationship Type="http://schemas.openxmlformats.org/officeDocument/2006/relationships/hyperlink" Id="rId117" Target="https://doi.org/10.1093/icesjms/fsu136" TargetMode="External" /><Relationship Type="http://schemas.openxmlformats.org/officeDocument/2006/relationships/hyperlink" Id="rId69" Target="https://doi.org/10.1111/2041-210x.13081" TargetMode="External" /><Relationship Type="http://schemas.openxmlformats.org/officeDocument/2006/relationships/hyperlink" Id="rId119" Target="https://doi.org/10.1111/faf.12427" TargetMode="External" /><Relationship Type="http://schemas.openxmlformats.org/officeDocument/2006/relationships/hyperlink" Id="rId91" Target="https://doi.org/10.1139/f95-233" TargetMode="External" /><Relationship Type="http://schemas.openxmlformats.org/officeDocument/2006/relationships/hyperlink" Id="rId93" Target="https://doi.org/10.1139/f97-007" TargetMode="External" /><Relationship Type="http://schemas.openxmlformats.org/officeDocument/2006/relationships/hyperlink" Id="rId101" Target="https://doi.org/10.25923/5WPN-QT71" TargetMode="External" /><Relationship Type="http://schemas.openxmlformats.org/officeDocument/2006/relationships/hyperlink" Id="rId73" Target="https://doi.org/10.3354/meps246265" TargetMode="External" /><Relationship Type="http://schemas.openxmlformats.org/officeDocument/2006/relationships/hyperlink" Id="rId75" Target="https://github.com/shcaba/SS-DL-tool" TargetMode="External" /><Relationship Type="http://schemas.openxmlformats.org/officeDocument/2006/relationships/hyperlink" Id="rId125" Target="https://quarto.org/" TargetMode="External" /><Relationship Type="http://schemas.openxmlformats.org/officeDocument/2006/relationships/hyperlink" Id="rId79" Target="https://repository.library.noaa.gov/view/noaa/45275" TargetMode="External" /><Relationship Type="http://schemas.openxmlformats.org/officeDocument/2006/relationships/hyperlink" Id="rId107" Target="https://sedarweb.org/documents/sedar-46-final-stock-assessment-report-caribbean-data-limited-species/" TargetMode="External" /><Relationship Type="http://schemas.openxmlformats.org/officeDocument/2006/relationships/hyperlink" Id="rId111" Target="https://sedarweb.org/documents/sedar-80-us-caribbean-queen-triggerfish-puerto-rico-final-stock-assessment-report/" TargetMode="External" /><Relationship Type="http://schemas.openxmlformats.org/officeDocument/2006/relationships/hyperlink" Id="rId85" Target="https://sedarweb.org/documents/sedar-80-wp-02-national-coral-reef-monitoring-programs-reef-fish-visual-census-metadata-for-the-u-s-caribbean/" TargetMode="External" /><Relationship Type="http://schemas.openxmlformats.org/officeDocument/2006/relationships/hyperlink" Id="rId105" Target="https://sedarweb.org/documents/sedar-84-ap-01-report-on-the-status-of-u-s-caribbean-stoplight-parrotfish-sparisoma-viride-age-growth-and-reproductive-biology-for-the-sedar84-stock-assessment" TargetMode="External" /><Relationship Type="http://schemas.openxmlformats.org/officeDocument/2006/relationships/hyperlink" Id="rId97" Target="https://sedarweb.org/documents/sedar-84-dw-03-sedar-84-commercial-fishery-landings-of-stoplight-parrotfish-sparisoma-viride-in-st-croix-us-caribbean-2012-2022/" TargetMode="External" /><Relationship Type="http://schemas.openxmlformats.org/officeDocument/2006/relationships/hyperlink" Id="rId95"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81" Target="https://sedarweb.org/documents/sedar-84-dw-11-sedar-84-trip-interview-program-tip-size-composition-analysis-of-stoplight-parrotfish-sparisoma-viride-in-st-croix-u-s-caribbean-1983-2022/" TargetMode="External" /><Relationship Type="http://schemas.openxmlformats.org/officeDocument/2006/relationships/hyperlink" Id="rId83" Target="https://sedarweb.org/documents/sedar-84-dw-14-fishery-independent-reef-fish-visual-survey-population-density-and-length-composition-for-stoplight-parrotfish-in-the-st-croix/" TargetMode="External" /><Relationship Type="http://schemas.openxmlformats.org/officeDocument/2006/relationships/hyperlink" Id="rId113" Target="https://sedarweb.org/documents/sedar-84-us-caribbean-stoplight-parrotfish-st-croix-data-workshop-report/" TargetMode="External" /><Relationship Type="http://schemas.openxmlformats.org/officeDocument/2006/relationships/hyperlink" Id="rId103"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9" Target="http://sedarweb.org/sedar-57" TargetMode="External" /><Relationship Type="http://schemas.openxmlformats.org/officeDocument/2006/relationships/hyperlink" Id="rId121" Target="https://doi.org/10.1002/eap.1606" TargetMode="External" /><Relationship Type="http://schemas.openxmlformats.org/officeDocument/2006/relationships/hyperlink" Id="rId99" Target="https://doi.org/10.1016/j.fishres.2012.10.012" TargetMode="External" /><Relationship Type="http://schemas.openxmlformats.org/officeDocument/2006/relationships/hyperlink" Id="rId115" Target="https://doi.org/10.1016/j.fishres.2021.105924" TargetMode="External" /><Relationship Type="http://schemas.openxmlformats.org/officeDocument/2006/relationships/hyperlink" Id="rId71" Target="https://doi.org/10.1016/j.fishres.2021.105959" TargetMode="External" /><Relationship Type="http://schemas.openxmlformats.org/officeDocument/2006/relationships/hyperlink" Id="rId89" Target="https://doi.org/10.1016/j.fishres.2022.106477" TargetMode="External" /><Relationship Type="http://schemas.openxmlformats.org/officeDocument/2006/relationships/hyperlink" Id="rId77" Target="https://doi.org/10.1016/j.fishres.2022.106493" TargetMode="External" /><Relationship Type="http://schemas.openxmlformats.org/officeDocument/2006/relationships/hyperlink" Id="rId87" Target="https://doi.org/10.1093/icesjms/fsu131" TargetMode="External" /><Relationship Type="http://schemas.openxmlformats.org/officeDocument/2006/relationships/hyperlink" Id="rId117" Target="https://doi.org/10.1093/icesjms/fsu136" TargetMode="External" /><Relationship Type="http://schemas.openxmlformats.org/officeDocument/2006/relationships/hyperlink" Id="rId69" Target="https://doi.org/10.1111/2041-210x.13081" TargetMode="External" /><Relationship Type="http://schemas.openxmlformats.org/officeDocument/2006/relationships/hyperlink" Id="rId119" Target="https://doi.org/10.1111/faf.12427" TargetMode="External" /><Relationship Type="http://schemas.openxmlformats.org/officeDocument/2006/relationships/hyperlink" Id="rId91" Target="https://doi.org/10.1139/f95-233" TargetMode="External" /><Relationship Type="http://schemas.openxmlformats.org/officeDocument/2006/relationships/hyperlink" Id="rId93" Target="https://doi.org/10.1139/f97-007" TargetMode="External" /><Relationship Type="http://schemas.openxmlformats.org/officeDocument/2006/relationships/hyperlink" Id="rId101" Target="https://doi.org/10.25923/5WPN-QT71" TargetMode="External" /><Relationship Type="http://schemas.openxmlformats.org/officeDocument/2006/relationships/hyperlink" Id="rId73" Target="https://doi.org/10.3354/meps246265" TargetMode="External" /><Relationship Type="http://schemas.openxmlformats.org/officeDocument/2006/relationships/hyperlink" Id="rId75" Target="https://github.com/shcaba/SS-DL-tool" TargetMode="External" /><Relationship Type="http://schemas.openxmlformats.org/officeDocument/2006/relationships/hyperlink" Id="rId125" Target="https://quarto.org/" TargetMode="External" /><Relationship Type="http://schemas.openxmlformats.org/officeDocument/2006/relationships/hyperlink" Id="rId79" Target="https://repository.library.noaa.gov/view/noaa/45275" TargetMode="External" /><Relationship Type="http://schemas.openxmlformats.org/officeDocument/2006/relationships/hyperlink" Id="rId107" Target="https://sedarweb.org/documents/sedar-46-final-stock-assessment-report-caribbean-data-limited-species/" TargetMode="External" /><Relationship Type="http://schemas.openxmlformats.org/officeDocument/2006/relationships/hyperlink" Id="rId111" Target="https://sedarweb.org/documents/sedar-80-us-caribbean-queen-triggerfish-puerto-rico-final-stock-assessment-report/" TargetMode="External" /><Relationship Type="http://schemas.openxmlformats.org/officeDocument/2006/relationships/hyperlink" Id="rId85" Target="https://sedarweb.org/documents/sedar-80-wp-02-national-coral-reef-monitoring-programs-reef-fish-visual-census-metadata-for-the-u-s-caribbean/" TargetMode="External" /><Relationship Type="http://schemas.openxmlformats.org/officeDocument/2006/relationships/hyperlink" Id="rId105" Target="https://sedarweb.org/documents/sedar-84-ap-01-report-on-the-status-of-u-s-caribbean-stoplight-parrotfish-sparisoma-viride-age-growth-and-reproductive-biology-for-the-sedar84-stock-assessment" TargetMode="External" /><Relationship Type="http://schemas.openxmlformats.org/officeDocument/2006/relationships/hyperlink" Id="rId97" Target="https://sedarweb.org/documents/sedar-84-dw-03-sedar-84-commercial-fishery-landings-of-stoplight-parrotfish-sparisoma-viride-in-st-croix-us-caribbean-2012-2022/" TargetMode="External" /><Relationship Type="http://schemas.openxmlformats.org/officeDocument/2006/relationships/hyperlink" Id="rId95"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81" Target="https://sedarweb.org/documents/sedar-84-dw-11-sedar-84-trip-interview-program-tip-size-composition-analysis-of-stoplight-parrotfish-sparisoma-viride-in-st-croix-u-s-caribbean-1983-2022/" TargetMode="External" /><Relationship Type="http://schemas.openxmlformats.org/officeDocument/2006/relationships/hyperlink" Id="rId83" Target="https://sedarweb.org/documents/sedar-84-dw-14-fishery-independent-reef-fish-visual-survey-population-density-and-length-composition-for-stoplight-parrotfish-in-the-st-croix/" TargetMode="External" /><Relationship Type="http://schemas.openxmlformats.org/officeDocument/2006/relationships/hyperlink" Id="rId113" Target="https://sedarweb.org/documents/sedar-84-us-caribbean-stoplight-parrotfish-st-croix-data-workshop-report/" TargetMode="External" /><Relationship Type="http://schemas.openxmlformats.org/officeDocument/2006/relationships/hyperlink" Id="rId103"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2025-04-10T17:47:01Z</dcterms:created>
  <dcterms:modified xsi:type="dcterms:W3CDTF">2025-04-10T17:47:01Z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