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140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EEX.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88" w:name="data-access-and-upload"/>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88"/>
    <w:bookmarkStart w:id="92"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 1. Read in the pelagic longline data which contains set level entries including location of fishing, target species, gear used, other details of the fishing trip and number of dolphin caught, discarded alive, discarded dead, and the total pounds of dolphin kept. 2. Format the longitude and latitude of the sets into decimal degrees, and find the points that fall within each of the seven polygons representing the areas of the operating model. Check that subsetting was done correctly and add and area identifier. 3. Look at the characteristics of the dolphin catch and calculate the discard rates by trip. Dead discarding rate is found to be 1.4% on average and total discard rate is 2.9% on average. 4. Standardize date formatting and add identifier for season (quarter). Specify a new year variable to allow December to be grouped with January and February. 5. Summarize the total dolphin catch (in pounds) by year, quarter, and area. 6. Convert the total pounds by year-quarter and area to proportions such that each year-quarter combination has four seasonal proportions summing to 1.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 1. 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 2. Read in operating model regions and classify the list of logbook areas into those seven regions. Assign each reported area to an operating model region accordingly. 3. Standardize date formatting and add identifier for season (quarter). Specify a new year variable to allow December to be grouped with January and February. 4. Summarize the landings by year-quarter, gear (PLL gear vs. other gears) and region. 5. 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 6. Reformat the data according to the specifications needed for input to the operating model (columns specifying the year, quarter, fleet, area and total catch). 7. 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bb15406d0b5141245007a019022245020a78eb6"/>
    <w:p>
      <w:pPr>
        <w:pStyle w:val="Heading1"/>
      </w:pPr>
      <w:r>
        <w:t xml:space="preserve">11. Analysis of international landings in the high seas</w:t>
      </w:r>
    </w:p>
    <w:p>
      <w:pPr>
        <w:pStyle w:val="FirstParagraph"/>
      </w:pPr>
      <w:r>
        <w:t xml:space="preserve">Here we will explore commercial and recreational landings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117" w:name="data-access-and-upload-1"/>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landings"/>
    <w:p>
      <w:pPr>
        <w:pStyle w:val="Heading2"/>
      </w:pPr>
      <w:r>
        <w:t xml:space="preserve">11.2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landings"/>
    <w:p>
      <w:pPr>
        <w:pStyle w:val="Heading2"/>
      </w:pPr>
      <w:r>
        <w:t xml:space="preserve">11.3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6864970d2423987a72251d1a181da7a2144ecd2"/>
    <w:p>
      <w:pPr>
        <w:pStyle w:val="Heading1"/>
      </w:pPr>
      <w:r>
        <w:t xml:space="preserve">12. Analysis of international landings in territorial waters</w:t>
      </w:r>
    </w:p>
    <w:bookmarkStart w:id="132" w:name="data-access-and-upload-2"/>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d755659f54180efa27dfda95c4ac27434db147d"/>
    <w:p>
      <w:pPr>
        <w:pStyle w:val="Heading2"/>
      </w:pPr>
      <w:r>
        <w:t xml:space="preserve">12.2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26416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26416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landings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landings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br/>
      </w:r>
      <w:r>
        <w:rPr>
          <w:rStyle w:val="VerbatimChar"/>
        </w:rPr>
        <w:t xml:space="preserve">FALSE  TRUE </w:t>
      </w:r>
      <w:r>
        <w:br/>
      </w:r>
      <w:r>
        <w:rPr>
          <w:rStyle w:val="VerbatimChar"/>
        </w:rPr>
        <w:t xml:space="preserve"> 2047   637 </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82"/>
    <w:bookmarkEnd w:id="183"/>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2025-09-08T20:40:32Z</dcterms:created>
  <dcterms:modified xsi:type="dcterms:W3CDTF">2025-09-08T20:40:32Z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