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89.png" ContentType="image/png"/>
  <Override PartName="/word/media/rId93.png" ContentType="image/png"/>
  <Override PartName="/word/media/rId97.png" ContentType="image/png"/>
  <Override PartName="/word/media/rId101.png" ContentType="image/png"/>
  <Override PartName="/word/media/rId157.png" ContentType="image/png"/>
  <Override PartName="/word/media/rId161.png" ContentType="image/png"/>
  <Override PartName="/word/media/rId133.png" ContentType="image/png"/>
  <Override PartName="/word/media/rId138.png" ContentType="image/png"/>
  <Override PartName="/word/media/rId141.png" ContentType="image/png"/>
  <Override PartName="/word/media/rId146.png" ContentType="image/png"/>
  <Override PartName="/word/media/rId149.png" ContentType="image/png"/>
  <Override PartName="/word/media/rId152.png" ContentType="image/png"/>
  <Override PartName="/word/media/rId118.png" ContentType="image/png"/>
  <Override PartName="/word/media/rId122.png" ContentType="image/png"/>
  <Override PartName="/word/media/rId126.png" ContentType="image/png"/>
  <Override PartName="/word/media/rId211.png" ContentType="image/png"/>
  <Override PartName="/word/media/rId215.png" ContentType="image/png"/>
  <Override PartName="/word/media/rId219.png" ContentType="image/png"/>
  <Override PartName="/word/media/rId223.png" ContentType="image/png"/>
  <Override PartName="/word/media/rId227.png" ContentType="image/png"/>
  <Override PartName="/word/media/rId176.png" ContentType="image/png"/>
  <Override PartName="/word/media/rId179.png" ContentType="image/png"/>
  <Override PartName="/word/media/rId170.png" ContentType="image/png"/>
  <Override PartName="/word/media/rId173.png" ContentType="image/png"/>
  <Override PartName="/word/media/rId83.png" ContentType="image/png"/>
  <Override PartName="/word/media/rId186.png" ContentType="image/png"/>
  <Override PartName="/word/media/rId189.png" ContentType="image/png"/>
  <Override PartName="/word/media/rId194.png" ContentType="image/png"/>
  <Override PartName="/word/media/rId197.png" ContentType="image/png"/>
  <Override PartName="/word/media/rId201.png" ContentType="image/png"/>
  <Override PartName="/word/media/rId204.png" ContentType="image/png"/>
  <Override PartName="/word/media/rId24.png" ContentType="image/png"/>
  <Override PartName="/word/media/rId28.png" ContentType="image/png"/>
  <Override PartName="/word/media/rId31.png" ContentType="image/png"/>
  <Override PartName="/word/media/rId34.png" ContentType="image/png"/>
  <Override PartName="/word/media/rId37.png" ContentType="image/png"/>
  <Override PartName="/word/media/rId41.png" ContentType="image/png"/>
  <Override PartName="/word/media/rId44.png" ContentType="image/png"/>
  <Override PartName="/word/media/rId50.png" ContentType="image/png"/>
  <Override PartName="/word/media/rId55.png" ContentType="image/png"/>
  <Override PartName="/word/media/rId59.png" ContentType="image/png"/>
  <Override PartName="/word/media/rId62.png" ContentType="image/png"/>
  <Override PartName="/word/media/rId66.png" ContentType="image/png"/>
  <Override PartName="/word/media/rId69.png" ContentType="image/png"/>
  <Override PartName="/word/media/rId73.png" ContentType="image/png"/>
  <Override PartName="/word/media/rId76.png" ContentType="image/png"/>
  <Override PartName="/word/media/rId80.png" ContentType="image/png"/>
  <Override PartName="/word/media/rId106.png" ContentType="image/png"/>
  <Override PartName="/word/media/rId11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48"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2">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27" w:name="data-download-for-the-u.s.-eez"/>
    <w:p>
      <w:pPr>
        <w:pStyle w:val="Heading2"/>
      </w:pPr>
      <w:r>
        <w:t xml:space="preserve">2.1 Data download for the U.S. EEZ</w:t>
      </w:r>
    </w:p>
    <w:p>
      <w:pPr>
        <w:pStyle w:val="FirstParagraph"/>
      </w:pPr>
      <w:r>
        <w:t xml:space="preserve">We download the U.S. Atlantic EEZ from</w:t>
      </w:r>
      <w:r>
        <w:t xml:space="preserve"> </w:t>
      </w:r>
      <w:hyperlink r:id="rId23">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makeEEZ_files/figure-docx/unnamed-chunk-1-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Start w:id="40"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makeEEZ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2.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3.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4.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0"/>
    <w:bookmarkStart w:id="47"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2" name="Picture"/>
            <a:graphic>
              <a:graphicData uri="http://schemas.openxmlformats.org/drawingml/2006/picture">
                <pic:pic>
                  <pic:nvPicPr>
                    <pic:cNvPr descr="makeEEZ_files/figure-docx/unnamed-chunk-3-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2.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End w:id="48"/>
    <w:bookmarkStart w:id="53"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49">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1" name="Picture"/>
            <a:graphic>
              <a:graphicData uri="http://schemas.openxmlformats.org/drawingml/2006/picture">
                <pic:pic>
                  <pic:nvPicPr>
                    <pic:cNvPr descr="makeEEZ_files/figure-docx/unnamed-chunk-4-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bookmarkEnd w:id="53"/>
    <w:bookmarkStart w:id="58"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4">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makeEEZ_files/figure-docx/unnamed-chunk-5-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bookmarkEnd w:id="58"/>
    <w:bookmarkStart w:id="65"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0" name="Picture"/>
            <a:graphic>
              <a:graphicData uri="http://schemas.openxmlformats.org/drawingml/2006/picture">
                <pic:pic>
                  <pic:nvPicPr>
                    <pic:cNvPr descr="makeEEZ_files/figure-docx/unnamed-chunk-6-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2.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bookmarkEnd w:id="65"/>
    <w:bookmarkStart w:id="72"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67" name="Picture"/>
            <a:graphic>
              <a:graphicData uri="http://schemas.openxmlformats.org/drawingml/2006/picture">
                <pic:pic>
                  <pic:nvPicPr>
                    <pic:cNvPr descr="makeEEZ_files/figure-docx/unnamed-chunk-7-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2.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bookmarkEnd w:id="72"/>
    <w:bookmarkStart w:id="79"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4" name="Picture"/>
            <a:graphic>
              <a:graphicData uri="http://schemas.openxmlformats.org/drawingml/2006/picture">
                <pic:pic>
                  <pic:nvPicPr>
                    <pic:cNvPr descr="makeEEZ_files/figure-docx/unnamed-chunk-8-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2.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bookmarkEnd w:id="79"/>
    <w:bookmarkStart w:id="87"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makeEEZ_files/figure-docx/unnamed-chunk-9-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bookmarkStart w:id="86"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4" name="Picture"/>
            <a:graphic>
              <a:graphicData uri="http://schemas.openxmlformats.org/drawingml/2006/picture">
                <pic:pic>
                  <pic:nvPicPr>
                    <pic:cNvPr descr="data/eez/new_spatial_zones1.png" id="85" name="Picture"/>
                    <pic:cNvPicPr>
                      <a:picLocks noChangeArrowheads="1" noChangeAspect="1"/>
                    </pic:cNvPicPr>
                  </pic:nvPicPr>
                  <pic:blipFill>
                    <a:blip r:embed="rId83"/>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6"/>
    <w:bookmarkEnd w:id="87"/>
    <w:bookmarkStart w:id="105" w:name="noaa-fisheries-recreational-catch-data"/>
    <w:p>
      <w:pPr>
        <w:pStyle w:val="Heading1"/>
      </w:pPr>
      <w:r>
        <w:t xml:space="preserve">9. NOAA Fisheries recreational catch data</w:t>
      </w:r>
    </w:p>
    <w:p>
      <w:pPr>
        <w:pStyle w:val="FirstParagraph"/>
      </w:pPr>
      <w:r>
        <w:t xml:space="preserve">Here we will partition recreational catch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88"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catches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88"/>
    <w:bookmarkStart w:id="92" w:name="X31a727f96a6cee67fdc476eb38c21b0bd538f1f"/>
    <w:p>
      <w:pPr>
        <w:pStyle w:val="Heading2"/>
      </w:pPr>
      <w:r>
        <w:t xml:space="preserve">9.2 Separate Gulf and Atlantic recreational catches</w:t>
      </w:r>
    </w:p>
    <w:p>
      <w:pPr>
        <w:pStyle w:val="FirstParagraph"/>
      </w:pPr>
      <w:r>
        <w:t xml:space="preserve">Now we filter the data set to separate out the Gulf versus Atlantic catches.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catches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MRIP_files/figure-docx/unnamed-chunk-3-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6" w:name="partition-catches-by-area-and-sector"/>
    <w:p>
      <w:pPr>
        <w:pStyle w:val="Heading2"/>
      </w:pPr>
      <w:r>
        <w:t xml:space="preserve">9.3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MRIP_files/figure-docx/unnamed-chunk-5-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bookmarkEnd w:id="96"/>
    <w:bookmarkStart w:id="100"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98" name="Picture"/>
            <a:graphic>
              <a:graphicData uri="http://schemas.openxmlformats.org/drawingml/2006/picture">
                <pic:pic>
                  <pic:nvPicPr>
                    <pic:cNvPr descr="MRIP_files/figure-docx/unnamed-chunk-6-1.png" id="99" name="Picture"/>
                    <pic:cNvPicPr>
                      <a:picLocks noChangeArrowheads="1" noChangeAspect="1"/>
                    </pic:cNvPicPr>
                  </pic:nvPicPr>
                  <pic:blipFill>
                    <a:blip r:embed="rId97"/>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0"/>
    <w:bookmarkStart w:id="104" w:name="split-the-catches-by-season"/>
    <w:p>
      <w:pPr>
        <w:pStyle w:val="Heading2"/>
      </w:pPr>
      <w:r>
        <w:t xml:space="preserve">9.5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2" name="Picture"/>
            <a:graphic>
              <a:graphicData uri="http://schemas.openxmlformats.org/drawingml/2006/picture">
                <pic:pic>
                  <pic:nvPicPr>
                    <pic:cNvPr descr="MRIP_files/figure-docx/unnamed-chunk-8-1.png" id="103" name="Picture"/>
                    <pic:cNvPicPr>
                      <a:picLocks noChangeArrowheads="1" noChangeAspect="1"/>
                    </pic:cNvPicPr>
                  </pic:nvPicPr>
                  <pic:blipFill>
                    <a:blip r:embed="rId10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4462.09</w:t>
      </w:r>
      <w:r>
        <w:br/>
      </w:r>
      <w:r>
        <w:rPr>
          <w:rStyle w:val="VerbatimChar"/>
        </w:rPr>
        <w:t xml:space="preserve">2 1985       2  Hire  FLK 253487.38</w:t>
      </w:r>
      <w:r>
        <w:br/>
      </w:r>
      <w:r>
        <w:rPr>
          <w:rStyle w:val="VerbatimChar"/>
        </w:rPr>
        <w:t xml:space="preserve">3 1985       3  Hire  FLK 380811.37</w:t>
      </w:r>
      <w:r>
        <w:br/>
      </w:r>
      <w:r>
        <w:rPr>
          <w:rStyle w:val="VerbatimChar"/>
        </w:rPr>
        <w:t xml:space="preserve">4 1985       4  Hire  FLK  41469.99</w:t>
      </w:r>
      <w:r>
        <w:br/>
      </w:r>
      <w:r>
        <w:rPr>
          <w:rStyle w:val="VerbatimChar"/>
        </w:rPr>
        <w:t xml:space="preserve">5 1986       1  Hire  FLK  40545.41</w:t>
      </w:r>
      <w:r>
        <w:br/>
      </w:r>
      <w:r>
        <w:rPr>
          <w:rStyle w:val="VerbatimChar"/>
        </w:rPr>
        <w:t xml:space="preserve">6 1986       2  Hire  FLK 501184.61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04"/>
    <w:bookmarkEnd w:id="105"/>
    <w:bookmarkStart w:id="114"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w:t>
      </w:r>
      <w:r>
        <w:t xml:space="preserve"> </w:t>
      </w:r>
      <w:r>
        <w:t xml:space="preserve">“commercial.R”</w:t>
      </w:r>
      <w:r>
        <w:t xml:space="preserve"> </w:t>
      </w:r>
      <w:r>
        <w:t xml:space="preserve">and the steps are outlined below.</w:t>
      </w:r>
    </w:p>
    <w:bookmarkStart w:id="109"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catches,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catch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catch occurring in each season, for each region of the operating model." title="" id="107" name="Picture"/>
            <a:graphic>
              <a:graphicData uri="http://schemas.openxmlformats.org/drawingml/2006/picture">
                <pic:pic>
                  <pic:nvPicPr>
                    <pic:cNvPr descr="plots/PLL_seasonality.png" id="108" name="Picture"/>
                    <pic:cNvPicPr>
                      <a:picLocks noChangeArrowheads="1" noChangeAspect="1"/>
                    </pic:cNvPicPr>
                  </pic:nvPicPr>
                  <pic:blipFill>
                    <a:blip r:embed="rId10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catch occurring in each season, for each region of the operating model.</w:t>
      </w:r>
    </w:p>
    <w:bookmarkEnd w:id="109"/>
    <w:bookmarkStart w:id="113"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catches by year, area and quarter, we use the commercial trip ticket data compiled by NOAA Fisheries. These are the same data used for quota monitoring and thus are the best representation of the total catch.</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catch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catch).</w:t>
      </w:r>
    </w:p>
    <w:p>
      <w:pPr>
        <w:numPr>
          <w:ilvl w:val="0"/>
          <w:numId w:val="1003"/>
        </w:numPr>
      </w:pPr>
      <w:r>
        <w:t xml:space="preserve">Sum landings by year from the original data file and the final outputs to ensure that data were processed correctly and no catch is missing.</w:t>
      </w:r>
    </w:p>
    <w:p>
      <w:pPr>
        <w:pStyle w:val="CaptionedFigure"/>
      </w:pPr>
      <w:r>
        <w:drawing>
          <wp:inline>
            <wp:extent cx="5943600" cy="2971800"/>
            <wp:effectExtent b="0" l="0" r="0" t="0"/>
            <wp:docPr descr="Seasonality of the commercial dolphin catch according to the trip ticket data. Figure shows the proportion of dolphin catch occurring in each season, for each region of the operating model." title="" id="111" name="Picture"/>
            <a:graphic>
              <a:graphicData uri="http://schemas.openxmlformats.org/drawingml/2006/picture">
                <pic:pic>
                  <pic:nvPicPr>
                    <pic:cNvPr descr="plots/tripticket_seasonality.png" id="112" name="Picture"/>
                    <pic:cNvPicPr>
                      <a:picLocks noChangeArrowheads="1" noChangeAspect="1"/>
                    </pic:cNvPicPr>
                  </pic:nvPicPr>
                  <pic:blipFill>
                    <a:blip r:embed="rId110"/>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catch according to the trip ticket data. Figure shows the proportion of dolphin catch occurring in each season, for each region of the operating model.</w:t>
      </w:r>
    </w:p>
    <w:bookmarkEnd w:id="113"/>
    <w:bookmarkEnd w:id="114"/>
    <w:bookmarkStart w:id="130"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15">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17"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16">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17"/>
    <w:bookmarkStart w:id="121"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19" name="Picture"/>
            <a:graphic>
              <a:graphicData uri="http://schemas.openxmlformats.org/drawingml/2006/picture">
                <pic:pic>
                  <pic:nvPicPr>
                    <pic:cNvPr descr="SAU_highseas_files/figure-docx/unnamed-chunk-2-1.png" id="120" name="Picture"/>
                    <pic:cNvPicPr>
                      <a:picLocks noChangeArrowheads="1" noChangeAspect="1"/>
                    </pic:cNvPicPr>
                  </pic:nvPicPr>
                  <pic:blipFill>
                    <a:blip r:embed="rId118"/>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1"/>
    <w:bookmarkStart w:id="125" w:name="summarize-the-high-seas-catches"/>
    <w:p>
      <w:pPr>
        <w:pStyle w:val="Heading2"/>
      </w:pPr>
      <w:r>
        <w:t xml:space="preserve">11.3 Summarize the high seas catches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3" name="Picture"/>
            <a:graphic>
              <a:graphicData uri="http://schemas.openxmlformats.org/drawingml/2006/picture">
                <pic:pic>
                  <pic:nvPicPr>
                    <pic:cNvPr descr="SAU_highseas_files/figure-docx/unnamed-chunk-3-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catches in our national reporting and are aiming to only summarize international catches here, we filter out the USA catches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25"/>
    <w:bookmarkStart w:id="129" w:name="X8599d78c1e72db1f4d24eedc7b710749f362d4a"/>
    <w:p>
      <w:pPr>
        <w:pStyle w:val="Heading2"/>
      </w:pPr>
      <w:r>
        <w:t xml:space="preserve">11.4 Distribute the high seas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The majority of the international catches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7" name="Picture"/>
            <a:graphic>
              <a:graphicData uri="http://schemas.openxmlformats.org/drawingml/2006/picture">
                <pic:pic>
                  <pic:nvPicPr>
                    <pic:cNvPr descr="SAU_highseas_files/figure-docx/unnamed-chunk-5-1.png" id="128" name="Picture"/>
                    <pic:cNvPicPr>
                      <a:picLocks noChangeArrowheads="1" noChangeAspect="1"/>
                    </pic:cNvPicPr>
                  </pic:nvPicPr>
                  <pic:blipFill>
                    <a:blip r:embed="rId1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catches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catches must be combined with international catches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29"/>
    <w:bookmarkEnd w:id="130"/>
    <w:bookmarkStart w:id="166" w:name="X22894ae36b77d4b708e65cbe2e86c5924bd53b9"/>
    <w:p>
      <w:pPr>
        <w:pStyle w:val="Heading1"/>
      </w:pPr>
      <w:r>
        <w:t xml:space="preserve">12. Analysis of international catches in territorial waters</w:t>
      </w:r>
    </w:p>
    <w:bookmarkStart w:id="132"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1">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2"/>
    <w:bookmarkStart w:id="136"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34" name="Picture"/>
            <a:graphic>
              <a:graphicData uri="http://schemas.openxmlformats.org/drawingml/2006/picture">
                <pic:pic>
                  <pic:nvPicPr>
                    <pic:cNvPr descr="SAU_EEZs_files/figure-docx/unnamed-chunk-2-1.png" id="135" name="Picture"/>
                    <pic:cNvPicPr>
                      <a:picLocks noChangeArrowheads="1" noChangeAspect="1"/>
                    </pic:cNvPicPr>
                  </pic:nvPicPr>
                  <pic:blipFill>
                    <a:blip r:embed="rId133"/>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36"/>
    <w:bookmarkStart w:id="137"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37"/>
    <w:bookmarkStart w:id="144"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39" name="Picture"/>
            <a:graphic>
              <a:graphicData uri="http://schemas.openxmlformats.org/drawingml/2006/picture">
                <pic:pic>
                  <pic:nvPicPr>
                    <pic:cNvPr descr="SAU_EEZs_files/figure-docx/unnamed-chunk-5-1.png" id="140" name="Picture"/>
                    <pic:cNvPicPr>
                      <a:picLocks noChangeArrowheads="1" noChangeAspect="1"/>
                    </pic:cNvPicPr>
                  </pic:nvPicPr>
                  <pic:blipFill>
                    <a:blip r:embed="rId138"/>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2" name="Picture"/>
            <a:graphic>
              <a:graphicData uri="http://schemas.openxmlformats.org/drawingml/2006/picture">
                <pic:pic>
                  <pic:nvPicPr>
                    <pic:cNvPr descr="SAU_EEZs_files/figure-docx/unnamed-chunk-6-1.png" id="143" name="Picture"/>
                    <pic:cNvPicPr>
                      <a:picLocks noChangeArrowheads="1" noChangeAspect="1"/>
                    </pic:cNvPicPr>
                  </pic:nvPicPr>
                  <pic:blipFill>
                    <a:blip r:embed="rId1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44"/>
    <w:bookmarkStart w:id="156"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45">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47" name="Picture"/>
            <a:graphic>
              <a:graphicData uri="http://schemas.openxmlformats.org/drawingml/2006/picture">
                <pic:pic>
                  <pic:nvPicPr>
                    <pic:cNvPr descr="SAU_EEZs_files/figure-docx/unnamed-chunk-7-1.png" id="148" name="Picture"/>
                    <pic:cNvPicPr>
                      <a:picLocks noChangeArrowheads="1" noChangeAspect="1"/>
                    </pic:cNvPicPr>
                  </pic:nvPicPr>
                  <pic:blipFill>
                    <a:blip r:embed="rId146"/>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0" name="Picture"/>
            <a:graphic>
              <a:graphicData uri="http://schemas.openxmlformats.org/drawingml/2006/picture">
                <pic:pic>
                  <pic:nvPicPr>
                    <pic:cNvPr descr="SAU_EEZs_files/figure-docx/unnamed-chunk-8-1.png" id="151" name="Picture"/>
                    <pic:cNvPicPr>
                      <a:picLocks noChangeArrowheads="1" noChangeAspect="1"/>
                    </pic:cNvPicPr>
                  </pic:nvPicPr>
                  <pic:blipFill>
                    <a:blip r:embed="rId1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53" name="Picture"/>
            <a:graphic>
              <a:graphicData uri="http://schemas.openxmlformats.org/drawingml/2006/picture">
                <pic:pic>
                  <pic:nvPicPr>
                    <pic:cNvPr descr="SAU_EEZs_files/figure-docx/unnamed-chunk-9-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55">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56"/>
    <w:bookmarkStart w:id="160" w:name="Xa4071d6dd69ef065c2cc64b04b016ed89c37a9a"/>
    <w:p>
      <w:pPr>
        <w:pStyle w:val="Heading2"/>
      </w:pPr>
      <w:r>
        <w:t xml:space="preserve">12.6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58" name="Picture"/>
            <a:graphic>
              <a:graphicData uri="http://schemas.openxmlformats.org/drawingml/2006/picture">
                <pic:pic>
                  <pic:nvPicPr>
                    <pic:cNvPr descr="SAU_EEZs_files/figure-docx/unnamed-chunk-12-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160"/>
    <w:bookmarkStart w:id="164" w:name="Xd02c6c83c025b0e2d0f9a3a3d471b82a398288e"/>
    <w:p>
      <w:pPr>
        <w:pStyle w:val="Heading2"/>
      </w:pPr>
      <w:r>
        <w:t xml:space="preserve">12.7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2" name="Picture"/>
            <a:graphic>
              <a:graphicData uri="http://schemas.openxmlformats.org/drawingml/2006/picture">
                <pic:pic>
                  <pic:nvPicPr>
                    <pic:cNvPr descr="SAU_EEZs_files/figure-docx/unnamed-chunk-14-1.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164"/>
    <w:bookmarkStart w:id="165" w:name="references"/>
    <w:p>
      <w:pPr>
        <w:pStyle w:val="Heading2"/>
      </w:pPr>
      <w:r>
        <w:t xml:space="preserve">12.8 References</w:t>
      </w:r>
    </w:p>
    <w:p>
      <w:pPr>
        <w:pStyle w:val="FirstParagraph"/>
      </w:pPr>
      <w:r>
        <w:t xml:space="preserve">Pauly D., Zeller D., Palomares M.L.D. (Editors), 2020. Sea Around Us Concepts, Design and Data (seaaroundus.org).</w:t>
      </w:r>
    </w:p>
    <w:bookmarkEnd w:id="165"/>
    <w:bookmarkEnd w:id="166"/>
    <w:bookmarkStart w:id="183" w:name="X753271a8c396baa574e3f4acbeb6a133e49b438"/>
    <w:p>
      <w:pPr>
        <w:pStyle w:val="Heading1"/>
      </w:pPr>
      <w:r>
        <w:t xml:space="preserve">13.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catches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167" name="Picture"/>
            <a:graphic>
              <a:graphicData uri="http://schemas.openxmlformats.org/drawingml/2006/picture">
                <pic:pic>
                  <pic:nvPicPr>
                    <pic:cNvPr descr="data/eez/new_spatial_zones1.png" id="168" name="Picture"/>
                    <pic:cNvPicPr>
                      <a:picLocks noChangeArrowheads="1" noChangeAspect="1"/>
                    </pic:cNvPicPr>
                  </pic:nvPicPr>
                  <pic:blipFill>
                    <a:blip r:embed="rId83"/>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169" w:name="data-upload"/>
    <w:p>
      <w:pPr>
        <w:pStyle w:val="Heading2"/>
      </w:pPr>
      <w:r>
        <w:t xml:space="preserve">13.1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catches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catches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catches for the NED region (i.e., FAO region 21), also known as the Northwest Atlantic. This includes NED high seas catches, as well as catches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catches for the U.S. commercial fleet, including catches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catches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169"/>
    <w:bookmarkStart w:id="182" w:name="visualizing-the-final-data-set"/>
    <w:p>
      <w:pPr>
        <w:pStyle w:val="Heading2"/>
      </w:pPr>
      <w:r>
        <w:t xml:space="preserve">13.2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catches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catch by 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main =</w:t>
      </w:r>
      <w:r>
        <w:rPr>
          <w:rStyle w:val="NormalTok"/>
        </w:rPr>
        <w:t xml:space="preserve"> </w:t>
      </w:r>
      <w:r>
        <w:rPr>
          <w:rStyle w:val="StringTok"/>
        </w:rPr>
        <w:t xml:space="preserve">"Total catch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fleet"</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area"</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2641600"/>
            <wp:effectExtent b="0" l="0" r="0" t="0"/>
            <wp:docPr descr="" title="" id="171" name="Picture"/>
            <a:graphic>
              <a:graphicData uri="http://schemas.openxmlformats.org/drawingml/2006/picture">
                <pic:pic>
                  <pic:nvPicPr>
                    <pic:cNvPr descr="compile_all_data_files/figure-docx/unnamed-chunk-8-1.png" id="172" name="Picture"/>
                    <pic:cNvPicPr>
                      <a:picLocks noChangeArrowheads="1" noChangeAspect="1"/>
                    </pic:cNvPicPr>
                  </pic:nvPicPr>
                  <pic:blipFill>
                    <a:blip r:embed="rId170"/>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catch in the regions analyzed is highly variable but relatively stable over time with a slight decrease in recent years. Most of the catch is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4620126" cy="3696101"/>
            <wp:effectExtent b="0" l="0" r="0" t="0"/>
            <wp:docPr descr="" title="" id="174" name="Picture"/>
            <a:graphic>
              <a:graphicData uri="http://schemas.openxmlformats.org/drawingml/2006/picture">
                <pic:pic>
                  <pic:nvPicPr>
                    <pic:cNvPr descr="compile_all_data_files/figure-docx/unnamed-chunk-9-1.png" id="175" name="Picture"/>
                    <pic:cNvPicPr>
                      <a:picLocks noChangeArrowheads="1" noChangeAspect="1"/>
                    </pic:cNvPicPr>
                  </pic:nvPicPr>
                  <pic:blipFill>
                    <a:blip r:embed="rId1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catch in the high seas of NCA, CAR and NED regions. International catches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w:t>
      </w:r>
    </w:p>
    <w:p>
      <w:pPr>
        <w:pStyle w:val="FirstParagraph"/>
      </w:pPr>
      <w:r>
        <w:drawing>
          <wp:inline>
            <wp:extent cx="4620126" cy="3696101"/>
            <wp:effectExtent b="0" l="0" r="0" t="0"/>
            <wp:docPr descr="" title="" id="177" name="Picture"/>
            <a:graphic>
              <a:graphicData uri="http://schemas.openxmlformats.org/drawingml/2006/picture">
                <pic:pic>
                  <pic:nvPicPr>
                    <pic:cNvPr descr="compile_all_data_files/figure-docx/unnamed-chunk-10-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catch that occurs in each quarter within each area. In the NCA and CAR regions, most of the catch occurs in winter, whereas in the U.S. South Atlantic regions, most of the catch occurs in spring and summer. In the U.S. Mid-Atlantic the catch also occurs largely in spring, and also fall. In the NED region most of the catch occurs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catch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compile_all_data_files/figure-docx/unnamed-chunk-1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catches by fleet. We can compare these figures with the plots from the previous chapters to ensure the data were processed correctly. The magnitude and variability of the catches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HireN HireS  Intl  RecN  RecS UnRep UScom </w:t>
      </w:r>
      <w:r>
        <w:br/>
      </w:r>
      <w:r>
        <w:rPr>
          <w:rStyle w:val="VerbatimChar"/>
        </w:rPr>
        <w:t xml:space="preserve">0.202 0.329 5.332 0.643 3.002 1.244 0.104 </w:t>
      </w:r>
    </w:p>
    <w:bookmarkEnd w:id="182"/>
    <w:bookmarkEnd w:id="183"/>
    <w:bookmarkStart w:id="208" w:name="predictive-indices-of-dolphin-abundance"/>
    <w:p>
      <w:pPr>
        <w:pStyle w:val="Heading1"/>
      </w:pPr>
      <w:r>
        <w:t xml:space="preserve">14.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185" w:name="X7a5f4c61c2275c1f56d29d14d4e32ac480192e1"/>
    <w:p>
      <w:pPr>
        <w:pStyle w:val="Heading2"/>
      </w:pPr>
      <w:r>
        <w:t xml:space="preserve">14.1 Recreational catch as a proxy for availability</w:t>
      </w:r>
    </w:p>
    <w:p>
      <w:pPr>
        <w:pStyle w:val="FirstParagraph"/>
      </w:pPr>
      <w:r>
        <w:t xml:space="preserve">Because the recreational catch is generally unconstrained by management (the total catch quota is rarely reached and catches are on average well below the bag limits), the total recreational catch could serve as a proxy for dolphin availability in South Atlantic waters over time. We take the recreational data from</w:t>
      </w:r>
      <w:r>
        <w:t xml:space="preserve"> </w:t>
      </w:r>
      <w:hyperlink r:id="rId184">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catches because dolphin are not managed in the Gulf region and thus the catch is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185"/>
    <w:bookmarkStart w:id="192" w:name="plot-the-recreational-landings"/>
    <w:p>
      <w:pPr>
        <w:pStyle w:val="Heading2"/>
      </w:pPr>
      <w:r>
        <w:t xml:space="preserve">14.2 Plot the recreational landings</w:t>
      </w:r>
    </w:p>
    <w:p>
      <w:pPr>
        <w:pStyle w:val="FirstParagraph"/>
      </w:pPr>
      <w:r>
        <w:t xml:space="preserve">Plotting the total recreational catch by region and the proportion of catch by region, we can observe that most of the catch in U.S. waters came from the FLK region, particularly in the earlier years. More recently, an increasing proportion of the catch has been coming from NCFL and further north, with FLK composing only about 50% of the catch. Gulf catches have historically been a small proportion of the total catch and have remained small throughout time. Catches in the VBM region were historically very small (~1%) but in recent years have varied between 10-18% of the catch.</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catch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87" name="Picture"/>
            <a:graphic>
              <a:graphicData uri="http://schemas.openxmlformats.org/drawingml/2006/picture">
                <pic:pic>
                  <pic:nvPicPr>
                    <pic:cNvPr descr="indices_intro_files/figure-docx/unnamed-chunk-2-1.png" id="188" name="Picture"/>
                    <pic:cNvPicPr>
                      <a:picLocks noChangeArrowheads="1" noChangeAspect="1"/>
                    </pic:cNvPicPr>
                  </pic:nvPicPr>
                  <pic:blipFill>
                    <a:blip r:embed="rId18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catch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190" name="Picture"/>
            <a:graphic>
              <a:graphicData uri="http://schemas.openxmlformats.org/drawingml/2006/picture">
                <pic:pic>
                  <pic:nvPicPr>
                    <pic:cNvPr descr="indices_intro_files/figure-docx/unnamed-chunk-2-2.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catch and South Atlantic catch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catches in the late 1980s that we suspect is related to some of these changes in methodology. For our data explorations we will use recreational data from 1990 forward as a reference period in which the monitoring was more standardized.</w:t>
      </w:r>
    </w:p>
    <w:bookmarkEnd w:id="192"/>
    <w:bookmarkStart w:id="200" w:name="X28461f42f28d6ade850fbb93d3f00cd10f7cd35"/>
    <w:p>
      <w:pPr>
        <w:pStyle w:val="Heading2"/>
      </w:pPr>
      <w:r>
        <w:t xml:space="preserve">14.3 Potential influence of El Niño Southern Oscillation</w:t>
      </w:r>
    </w:p>
    <w:p>
      <w:pPr>
        <w:pStyle w:val="FirstParagraph"/>
      </w:pPr>
      <w:r>
        <w:t xml:space="preserve">We note that many large peaks in recreational catch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193">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2971800"/>
            <wp:effectExtent b="0" l="0" r="0" t="0"/>
            <wp:docPr descr="" title="" id="195" name="Picture"/>
            <a:graphic>
              <a:graphicData uri="http://schemas.openxmlformats.org/drawingml/2006/picture">
                <pic:pic>
                  <pic:nvPicPr>
                    <pic:cNvPr descr="indices_intro_files/figure-docx/unnamed-chunk-3-1.png" id="196" name="Picture"/>
                    <pic:cNvPicPr>
                      <a:picLocks noChangeArrowheads="1" noChangeAspect="1"/>
                    </pic:cNvPicPr>
                  </pic:nvPicPr>
                  <pic:blipFill>
                    <a:blip r:embed="rId194"/>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catches. First we compare the annual average ENSO index to the catches from the different regions. We report adjusted R-squared values and p-values for linear regression of the ENSO index versus the catches;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catch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198" name="Picture"/>
            <a:graphic>
              <a:graphicData uri="http://schemas.openxmlformats.org/drawingml/2006/picture">
                <pic:pic>
                  <pic:nvPicPr>
                    <pic:cNvPr descr="indices_intro_files/figure-docx/unnamed-chunk-4-1.png" id="199" name="Picture"/>
                    <pic:cNvPicPr>
                      <a:picLocks noChangeArrowheads="1" noChangeAspect="1"/>
                    </pic:cNvPicPr>
                  </pic:nvPicPr>
                  <pic:blipFill>
                    <a:blip r:embed="rId19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catch across the South Atlantic (driven primarily by catches in the FLK region). The relationship is highly significant and the ENSO index explains 19% of the variation in the total catches.</w:t>
      </w:r>
    </w:p>
    <w:bookmarkEnd w:id="200"/>
    <w:bookmarkStart w:id="207" w:name="X3d195f0230bcb691e495634714b210b53025718"/>
    <w:p>
      <w:pPr>
        <w:pStyle w:val="Heading2"/>
      </w:pPr>
      <w:r>
        <w:t xml:space="preserve">14.4 Seasonal influence of El Niño Southern Oscillation</w:t>
      </w:r>
    </w:p>
    <w:p>
      <w:pPr>
        <w:pStyle w:val="FirstParagraph"/>
      </w:pPr>
      <w:r>
        <w:t xml:space="preserve">Now we will consider the seasonal influence of ENSO, looking at correlations between the index during individual months and the catches. Since the strongest relationship occurs with the total South Atlantic catch, we will use these catches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2" name="Picture"/>
            <a:graphic>
              <a:graphicData uri="http://schemas.openxmlformats.org/drawingml/2006/picture">
                <pic:pic>
                  <pic:nvPicPr>
                    <pic:cNvPr descr="indices_intro_files/figure-docx/unnamed-chunk-5-1.png" id="203" name="Picture"/>
                    <pic:cNvPicPr>
                      <a:picLocks noChangeArrowheads="1" noChangeAspect="1"/>
                    </pic:cNvPicPr>
                  </pic:nvPicPr>
                  <pic:blipFill>
                    <a:blip r:embed="rId20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28%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ALL,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South Atlantic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ALL,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ALL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05" name="Picture"/>
            <a:graphic>
              <a:graphicData uri="http://schemas.openxmlformats.org/drawingml/2006/picture">
                <pic:pic>
                  <pic:nvPicPr>
                    <pic:cNvPr descr="indices_intro_files/figure-docx/unnamed-chunk-6-1.png" id="206" name="Picture"/>
                    <pic:cNvPicPr>
                      <a:picLocks noChangeArrowheads="1" noChangeAspect="1"/>
                    </pic:cNvPicPr>
                  </pic:nvPicPr>
                  <pic:blipFill>
                    <a:blip r:embed="rId204"/>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d$ALL ~ d$JJ)</w:t>
      </w:r>
      <w:r>
        <w:br/>
      </w:r>
      <w:r>
        <w:br/>
      </w:r>
      <w:r>
        <w:rPr>
          <w:rStyle w:val="VerbatimChar"/>
        </w:rPr>
        <w:t xml:space="preserve">Residuals:</w:t>
      </w:r>
      <w:r>
        <w:br/>
      </w:r>
      <w:r>
        <w:rPr>
          <w:rStyle w:val="VerbatimChar"/>
        </w:rPr>
        <w:t xml:space="preserve">      Min        1Q    Median        3Q       Max </w:t>
      </w:r>
      <w:r>
        <w:br/>
      </w:r>
      <w:r>
        <w:rPr>
          <w:rStyle w:val="VerbatimChar"/>
        </w:rPr>
        <w:t xml:space="preserve">-10935438  -3445376   -196026   2340561  10363627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18110117     866688  20.896  &lt; 2e-16 ***</w:t>
      </w:r>
      <w:r>
        <w:br/>
      </w:r>
      <w:r>
        <w:rPr>
          <w:rStyle w:val="VerbatimChar"/>
        </w:rPr>
        <w:t xml:space="preserve">d$JJ         3173692     870635   3.645  0.00091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5061000 on 33 degrees of freedom</w:t>
      </w:r>
      <w:r>
        <w:br/>
      </w:r>
      <w:r>
        <w:rPr>
          <w:rStyle w:val="VerbatimChar"/>
        </w:rPr>
        <w:t xml:space="preserve">Multiple R-squared:  0.2871,    Adjusted R-squared:  0.2655 </w:t>
      </w:r>
      <w:r>
        <w:br/>
      </w:r>
      <w:r>
        <w:rPr>
          <w:rStyle w:val="VerbatimChar"/>
        </w:rPr>
        <w:t xml:space="preserve">F-statistic: 13.29 on 1 and 33 DF,  p-value: 0.0009095</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07"/>
    <w:bookmarkEnd w:id="208"/>
    <w:bookmarkStart w:id="231" w:name="X262ab3b612b0db3f1f5dc54f8068e4aa2cdd11f"/>
    <w:p>
      <w:pPr>
        <w:pStyle w:val="Heading1"/>
      </w:pPr>
      <w:r>
        <w:t xml:space="preserve">15. Impacts of Atlantic temperature distribution</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09">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14" w:name="accessing-temperature-data"/>
    <w:p>
      <w:pPr>
        <w:pStyle w:val="Heading2"/>
      </w:pPr>
      <w:r>
        <w:t xml:space="preserve">15.1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10">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#sst_grab &lt;- griddap(id, fields = 'sst', </w:t>
      </w:r>
      <w:r>
        <w:br/>
      </w:r>
      <w:r>
        <w:rPr>
          <w:rStyle w:val="CommentTok"/>
        </w:rPr>
        <w:t xml:space="preserve">#                    time = c('1980-01-15', '2025-12-15'),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save(v1, sst, lon, lat,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convert time variable to month and year</w:t>
      </w:r>
      <w:r>
        <w:br/>
      </w:r>
      <w:r>
        <w:rPr>
          <w:rStyle w:val="NormalTok"/>
        </w:rPr>
        <w:t xml:space="preserve">tim </w:t>
      </w:r>
      <w:r>
        <w:rPr>
          <w:rStyle w:val="OtherTok"/>
        </w:rPr>
        <w:t xml:space="preserve">&lt;-</w:t>
      </w:r>
      <w:r>
        <w:rPr>
          <w:rStyle w:val="NormalTok"/>
        </w:rPr>
        <w:t xml:space="preserve"> </w:t>
      </w:r>
      <w:r>
        <w:rPr>
          <w:rStyle w:val="FunctionTok"/>
        </w:rPr>
        <w:t xml:space="preserve">as.POSIXct</w:t>
      </w:r>
      <w:r>
        <w:rPr>
          <w:rStyle w:val="NormalTok"/>
        </w:rPr>
        <w:t xml:space="preserve">(v1</w:t>
      </w:r>
      <w:r>
        <w:rPr>
          <w:rStyle w:val="SpecialCharTok"/>
        </w:rPr>
        <w:t xml:space="preserve">$</w:t>
      </w:r>
      <w:r>
        <w:rPr>
          <w:rStyle w:val="NormalTok"/>
        </w:rPr>
        <w:t xml:space="preserve">dim[[</w:t>
      </w:r>
      <w:r>
        <w:rPr>
          <w:rStyle w:val="DecValTok"/>
        </w:rPr>
        <w:t xml:space="preserve">4</w:t>
      </w:r>
      <w:r>
        <w:rPr>
          <w:rStyle w:val="NormalTok"/>
        </w:rPr>
        <w:t xml:space="preserve">]]</w:t>
      </w:r>
      <w:r>
        <w:rPr>
          <w:rStyle w:val="SpecialCharTok"/>
        </w:rPr>
        <w:t xml:space="preserve">$</w:t>
      </w:r>
      <w:r>
        <w:rPr>
          <w:rStyle w:val="NormalTok"/>
        </w:rPr>
        <w:t xml:space="preserve">vals, </w:t>
      </w:r>
      <w:r>
        <w:rPr>
          <w:rStyle w:val="AttributeTok"/>
        </w:rPr>
        <w:t xml:space="preserve">origin =</w:t>
      </w:r>
      <w:r>
        <w:rPr>
          <w:rStyle w:val="NormalTok"/>
        </w:rPr>
        <w:t xml:space="preserve"> </w:t>
      </w:r>
      <w:r>
        <w:rPr>
          <w:rStyle w:val="StringTok"/>
        </w:rPr>
        <w:t xml:space="preserve">"1970-01-01"</w:t>
      </w:r>
      <w:r>
        <w:rPr>
          <w:rStyle w:val="NormalTok"/>
        </w:rPr>
        <w:t xml:space="preserve">)</w:t>
      </w:r>
      <w:r>
        <w:br/>
      </w:r>
      <w:r>
        <w:rPr>
          <w:rStyle w:val="NormalTok"/>
        </w:rPr>
        <w:t xml:space="preserve">mon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(tim, </w:t>
      </w:r>
      <w:r>
        <w:rPr>
          <w:rStyle w:val="DecValTok"/>
        </w:rPr>
        <w:t xml:space="preserve">6</w:t>
      </w:r>
      <w:r>
        <w:rPr>
          <w:rStyle w:val="NormalTok"/>
        </w:rPr>
        <w:t xml:space="preserve">, </w:t>
      </w:r>
      <w:r>
        <w:rPr>
          <w:rStyle w:val="DecValTok"/>
        </w:rPr>
        <w:t xml:space="preserve">7</w:t>
      </w:r>
      <w:r>
        <w:rPr>
          <w:rStyle w:val="NormalTok"/>
        </w:rPr>
        <w:t xml:space="preserve">))</w:t>
      </w:r>
      <w:r>
        <w:br/>
      </w:r>
      <w:r>
        <w:rPr>
          <w:rStyle w:val="NormalTok"/>
        </w:rPr>
        <w:t xml:space="preserve">yr </w:t>
      </w:r>
      <w:r>
        <w:rPr>
          <w:rStyle w:val="OtherTok"/>
        </w:rPr>
        <w:t xml:space="preserve">&lt;-</w:t>
      </w:r>
      <w:r>
        <w:rPr>
          <w:rStyle w:val="NormalTok"/>
        </w:rPr>
        <w:t xml:space="preserve"> </w:t>
      </w:r>
      <w:r>
        <w:rPr>
          <w:rStyle w:val="FunctionTok"/>
        </w:rPr>
        <w:t xml:space="preserve">substr</w:t>
      </w:r>
      <w:r>
        <w:rPr>
          <w:rStyle w:val="NormalTok"/>
        </w:rPr>
        <w:t xml:space="preserve">(tim,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FunctionTok"/>
        </w:rPr>
        <w:t xml:space="preserve">dim</w:t>
      </w:r>
      <w:r>
        <w:rPr>
          <w:rStyle w:val="NormalTok"/>
        </w:rPr>
        <w:t xml:space="preserve">(sst)</w:t>
      </w:r>
    </w:p>
    <w:p>
      <w:pPr>
        <w:pStyle w:val="SourceCode"/>
      </w:pPr>
      <w:r>
        <w:rPr>
          <w:rStyle w:val="VerbatimChar"/>
        </w:rPr>
        <w:t xml:space="preserve">[1]  50  36 552</w:t>
      </w:r>
    </w:p>
    <w:p>
      <w:pPr>
        <w:pStyle w:val="SourceCode"/>
      </w:pP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"1980-01-01 UTC" "1980-02-01 UTC" "1980-03-01 UTC" "1980-04-01 UTC"</w:t>
      </w:r>
      <w:r>
        <w:br/>
      </w:r>
      <w:r>
        <w:rPr>
          <w:rStyle w:val="VerbatimChar"/>
        </w:rPr>
        <w:t xml:space="preserve">[5] "1980-05-01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46 46 46 46 46 46 46 46 46 46 46 46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1980 1981 1982 1983 1984 1985 1986 1987 1988 1989 1990 1991 1992 1993 1994 1995 </w:t>
      </w:r>
      <w:r>
        <w:br/>
      </w:r>
      <w:r>
        <w:rPr>
          <w:rStyle w:val="VerbatimChar"/>
        </w:rPr>
        <w:t xml:space="preserve">  12   12   12   12   12   12   12   12   12   12   12   12   12   12   12   12 </w:t>
      </w:r>
      <w:r>
        <w:br/>
      </w:r>
      <w:r>
        <w:rPr>
          <w:rStyle w:val="VerbatimChar"/>
        </w:rPr>
        <w:t xml:space="preserve">1996 1997 1998 1999 2000 2001 2002 2003 2004 2005 2006 2007 2008 2009 2010 2011 </w:t>
      </w:r>
      <w:r>
        <w:br/>
      </w:r>
      <w:r>
        <w:rPr>
          <w:rStyle w:val="VerbatimChar"/>
        </w:rPr>
        <w:t xml:space="preserve">  12   12   12   12   12   12   12   12   12   12   12   12   12   12   12   12 </w:t>
      </w:r>
      <w:r>
        <w:br/>
      </w:r>
      <w:r>
        <w:rPr>
          <w:rStyle w:val="VerbatimChar"/>
        </w:rPr>
        <w:t xml:space="preserve">2012 2013 2014 2015 2016 2017 2018 2019 2020 2021 2022 2023 2024 2025 </w:t>
      </w:r>
      <w:r>
        <w:br/>
      </w:r>
      <w:r>
        <w:rPr>
          <w:rStyle w:val="VerbatimChar"/>
        </w:rPr>
        <w:t xml:space="preserve">  12   12   12   12   12   12   12   12   12   12   12   12   12   12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12" name="Picture"/>
            <a:graphic>
              <a:graphicData uri="http://schemas.openxmlformats.org/drawingml/2006/picture">
                <pic:pic>
                  <pic:nvPicPr>
                    <pic:cNvPr descr="blue_blob_index_files/figure-docx/unnamed-chunk-1-1.png" id="213" name="Picture"/>
                    <pic:cNvPicPr>
                      <a:picLocks noChangeArrowheads="1" noChangeAspect="1"/>
                    </pic:cNvPicPr>
                  </pic:nvPicPr>
                  <pic:blipFill>
                    <a:blip r:embed="rId211"/>
                    <a:stretch>
                      <a:fillRect/>
                    </a:stretch>
                  </pic:blipFill>
                  <pic:spPr bwMode="auto">
                    <a:xfrm>
                      <a:off x="0" y="0"/>
                      <a:ext cx="4620126" cy="3696101"/>
                    </a:xfrm>
                    <a:prstGeom prst="rect">
                      <a:avLst/>
                    </a:prstGeom>
                    <a:noFill/>
                    <a:ln w="9525">
                      <a:noFill/>
                      <a:headEnd/>
                      <a:tailEnd/>
                    </a:ln>
                  </pic:spPr>
                </pic:pic>
              </a:graphicData>
            </a:graphic>
          </wp:inline>
        </w:drawing>
      </w:r>
    </w:p>
    <w:bookmarkEnd w:id="214"/>
    <w:bookmarkStart w:id="218" w:name="X5f69a659a1cfea5a09326d50698cb8eba51ac4a"/>
    <w:p>
      <w:pPr>
        <w:pStyle w:val="Heading2"/>
      </w:pPr>
      <w:r>
        <w:t xml:space="preserve">15.2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catches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catch"</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FirstParagraph"/>
      </w:pPr>
      <w:r>
        <w:drawing>
          <wp:inline>
            <wp:extent cx="5943600" cy="5547359"/>
            <wp:effectExtent b="0" l="0" r="0" t="0"/>
            <wp:docPr descr="" title="" id="216" name="Picture"/>
            <a:graphic>
              <a:graphicData uri="http://schemas.openxmlformats.org/drawingml/2006/picture">
                <pic:pic>
                  <pic:nvPicPr>
                    <pic:cNvPr descr="blue_blob_index_files/figure-docx/unnamed-chunk-2-1.png" id="217" name="Picture"/>
                    <pic:cNvPicPr>
                      <a:picLocks noChangeArrowheads="1" noChangeAspect="1"/>
                    </pic:cNvPicPr>
                  </pic:nvPicPr>
                  <pic:blipFill>
                    <a:blip r:embed="rId215"/>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18"/>
    <w:bookmarkStart w:id="222" w:name="may-temperature-distributions"/>
    <w:p>
      <w:pPr>
        <w:pStyle w:val="Heading2"/>
      </w:pPr>
      <w:r>
        <w:t xml:space="preserve">15.3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catch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0" name="Picture"/>
            <a:graphic>
              <a:graphicData uri="http://schemas.openxmlformats.org/drawingml/2006/picture">
                <pic:pic>
                  <pic:nvPicPr>
                    <pic:cNvPr descr="blue_blob_index_files/figure-docx/unnamed-chunk-3-1.png" id="221" name="Picture"/>
                    <pic:cNvPicPr>
                      <a:picLocks noChangeArrowheads="1" noChangeAspect="1"/>
                    </pic:cNvPicPr>
                  </pic:nvPicPr>
                  <pic:blipFill>
                    <a:blip r:embed="rId21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22"/>
    <w:bookmarkStart w:id="226" w:name="Xc6dfe4afebb92f25370fd29791f3c46eaec0a2d"/>
    <w:p>
      <w:pPr>
        <w:pStyle w:val="Heading2"/>
      </w:pPr>
      <w:r>
        <w:t xml:space="preserve">15.4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1  1980 0.4000000</w:t>
      </w:r>
      <w:r>
        <w:br/>
      </w:r>
      <w:r>
        <w:rPr>
          <w:rStyle w:val="VerbatimChar"/>
        </w:rPr>
        <w:t xml:space="preserve">2  1981 0.0000000</w:t>
      </w:r>
      <w:r>
        <w:br/>
      </w:r>
      <w:r>
        <w:rPr>
          <w:rStyle w:val="VerbatimChar"/>
        </w:rPr>
        <w:t xml:space="preserve">3  1982 0.0000000</w:t>
      </w:r>
      <w:r>
        <w:br/>
      </w:r>
      <w:r>
        <w:rPr>
          <w:rStyle w:val="VerbatimChar"/>
        </w:rPr>
        <w:t xml:space="preserve">4  1983 0.0000000</w:t>
      </w:r>
      <w:r>
        <w:br/>
      </w:r>
      <w:r>
        <w:rPr>
          <w:rStyle w:val="VerbatimChar"/>
        </w:rPr>
        <w:t xml:space="preserve">5  1984 0.0000000</w:t>
      </w:r>
      <w:r>
        <w:br/>
      </w:r>
      <w:r>
        <w:rPr>
          <w:rStyle w:val="VerbatimChar"/>
        </w:rPr>
        <w:t xml:space="preserve">6  1985 0.0000000</w:t>
      </w:r>
      <w:r>
        <w:br/>
      </w:r>
      <w:r>
        <w:rPr>
          <w:rStyle w:val="VerbatimChar"/>
        </w:rPr>
        <w:t xml:space="preserve">7  1986 0.0000000</w:t>
      </w:r>
      <w:r>
        <w:br/>
      </w:r>
      <w:r>
        <w:rPr>
          <w:rStyle w:val="VerbatimChar"/>
        </w:rPr>
        <w:t xml:space="preserve">8  1987 0.0000000</w:t>
      </w:r>
      <w:r>
        <w:br/>
      </w:r>
      <w:r>
        <w:rPr>
          <w:rStyle w:val="VerbatimChar"/>
        </w:rPr>
        <w:t xml:space="preserve">9  1988 0.0000000</w:t>
      </w:r>
      <w:r>
        <w:br/>
      </w:r>
      <w:r>
        <w:rPr>
          <w:rStyle w:val="VerbatimChar"/>
        </w:rPr>
        <w:t xml:space="preserve">10 1989 0.0000000</w:t>
      </w:r>
      <w:r>
        <w:br/>
      </w:r>
      <w:r>
        <w:rPr>
          <w:rStyle w:val="VerbatimChar"/>
        </w:rPr>
        <w:t xml:space="preserve">11 1990 0.0000000</w:t>
      </w:r>
      <w:r>
        <w:br/>
      </w:r>
      <w:r>
        <w:rPr>
          <w:rStyle w:val="VerbatimChar"/>
        </w:rPr>
        <w:t xml:space="preserve">12 1991 1.0000000</w:t>
      </w:r>
      <w:r>
        <w:br/>
      </w:r>
      <w:r>
        <w:rPr>
          <w:rStyle w:val="VerbatimChar"/>
        </w:rPr>
        <w:t xml:space="preserve">13 1992 0.0000000</w:t>
      </w:r>
      <w:r>
        <w:br/>
      </w:r>
      <w:r>
        <w:rPr>
          <w:rStyle w:val="VerbatimChar"/>
        </w:rPr>
        <w:t xml:space="preserve">14 1993 0.0000000</w:t>
      </w:r>
      <w:r>
        <w:br/>
      </w:r>
      <w:r>
        <w:rPr>
          <w:rStyle w:val="VerbatimChar"/>
        </w:rPr>
        <w:t xml:space="preserve">15 1994 0.0000000</w:t>
      </w:r>
      <w:r>
        <w:br/>
      </w:r>
      <w:r>
        <w:rPr>
          <w:rStyle w:val="VerbatimChar"/>
        </w:rPr>
        <w:t xml:space="preserve">16 1995 0.0000000</w:t>
      </w:r>
      <w:r>
        <w:br/>
      </w:r>
      <w:r>
        <w:rPr>
          <w:rStyle w:val="VerbatimChar"/>
        </w:rPr>
        <w:t xml:space="preserve">17 1996 0.0000000</w:t>
      </w:r>
      <w:r>
        <w:br/>
      </w:r>
      <w:r>
        <w:rPr>
          <w:rStyle w:val="VerbatimChar"/>
        </w:rPr>
        <w:t xml:space="preserve">18 1997 0.0000000</w:t>
      </w:r>
      <w:r>
        <w:br/>
      </w:r>
      <w:r>
        <w:rPr>
          <w:rStyle w:val="VerbatimChar"/>
        </w:rPr>
        <w:t xml:space="preserve">19 1998 0.0000000</w:t>
      </w:r>
      <w:r>
        <w:br/>
      </w:r>
      <w:r>
        <w:rPr>
          <w:rStyle w:val="VerbatimChar"/>
        </w:rPr>
        <w:t xml:space="preserve">20 1999 0.0000000</w:t>
      </w:r>
      <w:r>
        <w:br/>
      </w:r>
      <w:r>
        <w:rPr>
          <w:rStyle w:val="VerbatimChar"/>
        </w:rPr>
        <w:t xml:space="preserve">21 2000 0.0000000</w:t>
      </w:r>
      <w:r>
        <w:br/>
      </w:r>
      <w:r>
        <w:rPr>
          <w:rStyle w:val="VerbatimChar"/>
        </w:rPr>
        <w:t xml:space="preserve">22 2001 0.0000000</w:t>
      </w:r>
      <w:r>
        <w:br/>
      </w:r>
      <w:r>
        <w:rPr>
          <w:rStyle w:val="VerbatimChar"/>
        </w:rPr>
        <w:t xml:space="preserve">23 2002 0.0000000</w:t>
      </w:r>
      <w:r>
        <w:br/>
      </w:r>
      <w:r>
        <w:rPr>
          <w:rStyle w:val="VerbatimChar"/>
        </w:rPr>
        <w:t xml:space="preserve">24 2003 0.9000000</w:t>
      </w:r>
      <w:r>
        <w:br/>
      </w:r>
      <w:r>
        <w:rPr>
          <w:rStyle w:val="VerbatimChar"/>
        </w:rPr>
        <w:t xml:space="preserve">25 2004 0.0000000</w:t>
      </w:r>
      <w:r>
        <w:br/>
      </w:r>
      <w:r>
        <w:rPr>
          <w:rStyle w:val="VerbatimChar"/>
        </w:rPr>
        <w:t xml:space="preserve">26 2005 0.0000000</w:t>
      </w:r>
      <w:r>
        <w:br/>
      </w:r>
      <w:r>
        <w:rPr>
          <w:rStyle w:val="VerbatimChar"/>
        </w:rPr>
        <w:t xml:space="preserve">27 2006 0.0000000</w:t>
      </w:r>
      <w:r>
        <w:br/>
      </w:r>
      <w:r>
        <w:rPr>
          <w:rStyle w:val="VerbatimChar"/>
        </w:rPr>
        <w:t xml:space="preserve">28 2007 0.0000000</w:t>
      </w:r>
      <w:r>
        <w:br/>
      </w:r>
      <w:r>
        <w:rPr>
          <w:rStyle w:val="VerbatimChar"/>
        </w:rPr>
        <w:t xml:space="preserve">29 2008 0.0000000</w:t>
      </w:r>
      <w:r>
        <w:br/>
      </w:r>
      <w:r>
        <w:rPr>
          <w:rStyle w:val="VerbatimChar"/>
        </w:rPr>
        <w:t xml:space="preserve">30 2009 0.0000000</w:t>
      </w:r>
      <w:r>
        <w:br/>
      </w:r>
      <w:r>
        <w:rPr>
          <w:rStyle w:val="VerbatimChar"/>
        </w:rPr>
        <w:t xml:space="preserve">31 2010 0.0000000</w:t>
      </w:r>
      <w:r>
        <w:br/>
      </w:r>
      <w:r>
        <w:rPr>
          <w:rStyle w:val="VerbatimChar"/>
        </w:rPr>
        <w:t xml:space="preserve">32 2011 0.0000000</w:t>
      </w:r>
      <w:r>
        <w:br/>
      </w:r>
      <w:r>
        <w:rPr>
          <w:rStyle w:val="VerbatimChar"/>
        </w:rPr>
        <w:t xml:space="preserve">33 2012 0.4000000</w:t>
      </w:r>
      <w:r>
        <w:br/>
      </w:r>
      <w:r>
        <w:rPr>
          <w:rStyle w:val="VerbatimChar"/>
        </w:rPr>
        <w:t xml:space="preserve">34 2013 0.0000000</w:t>
      </w:r>
      <w:r>
        <w:br/>
      </w:r>
      <w:r>
        <w:rPr>
          <w:rStyle w:val="VerbatimChar"/>
        </w:rPr>
        <w:t xml:space="preserve">35 2014 0.0000000</w:t>
      </w:r>
      <w:r>
        <w:br/>
      </w:r>
      <w:r>
        <w:rPr>
          <w:rStyle w:val="VerbatimChar"/>
        </w:rPr>
        <w:t xml:space="preserve">36 2015 0.7500000</w:t>
      </w:r>
      <w:r>
        <w:br/>
      </w:r>
      <w:r>
        <w:rPr>
          <w:rStyle w:val="VerbatimChar"/>
        </w:rPr>
        <w:t xml:space="preserve">37 2016 0.2343750</w:t>
      </w:r>
      <w:r>
        <w:br/>
      </w:r>
      <w:r>
        <w:rPr>
          <w:rStyle w:val="VerbatimChar"/>
        </w:rPr>
        <w:t xml:space="preserve">38 2017 0.0000000</w:t>
      </w:r>
      <w:r>
        <w:br/>
      </w:r>
      <w:r>
        <w:rPr>
          <w:rStyle w:val="VerbatimChar"/>
        </w:rPr>
        <w:t xml:space="preserve">39 2018 0.0000000</w:t>
      </w:r>
      <w:r>
        <w:br/>
      </w:r>
      <w:r>
        <w:rPr>
          <w:rStyle w:val="VerbatimChar"/>
        </w:rPr>
        <w:t xml:space="preserve">40 2019 0.0000000</w:t>
      </w:r>
      <w:r>
        <w:br/>
      </w:r>
      <w:r>
        <w:rPr>
          <w:rStyle w:val="VerbatimChar"/>
        </w:rPr>
        <w:t xml:space="preserve">41 2020 0.1929825</w:t>
      </w:r>
      <w:r>
        <w:br/>
      </w:r>
      <w:r>
        <w:rPr>
          <w:rStyle w:val="VerbatimChar"/>
        </w:rPr>
        <w:t xml:space="preserve">42 2021 0.0000000</w:t>
      </w:r>
      <w:r>
        <w:br/>
      </w:r>
      <w:r>
        <w:rPr>
          <w:rStyle w:val="VerbatimChar"/>
        </w:rPr>
        <w:t xml:space="preserve">43 2022 0.0000000</w:t>
      </w:r>
      <w:r>
        <w:br/>
      </w:r>
      <w:r>
        <w:rPr>
          <w:rStyle w:val="VerbatimChar"/>
        </w:rPr>
        <w:t xml:space="preserve">44 2023 0.2500000</w:t>
      </w:r>
      <w:r>
        <w:br/>
      </w:r>
      <w:r>
        <w:rPr>
          <w:rStyle w:val="VerbatimChar"/>
        </w:rPr>
        <w:t xml:space="preserve">45 2024 0.1538462</w:t>
      </w:r>
      <w:r>
        <w:br/>
      </w:r>
      <w:r>
        <w:rPr>
          <w:rStyle w:val="VerbatimChar"/>
        </w:rPr>
        <w:t xml:space="preserve">46 2025 0.2500000</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4" name="Picture"/>
            <a:graphic>
              <a:graphicData uri="http://schemas.openxmlformats.org/drawingml/2006/picture">
                <pic:pic>
                  <pic:nvPicPr>
                    <pic:cNvPr descr="blue_blob_index_files/figure-docx/unnamed-chunk-4-1.png" id="225" name="Picture"/>
                    <pic:cNvPicPr>
                      <a:picLocks noChangeArrowheads="1" noChangeAspect="1"/>
                    </pic:cNvPicPr>
                  </pic:nvPicPr>
                  <pic:blipFill>
                    <a:blip r:embed="rId223"/>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26"/>
    <w:bookmarkStart w:id="230" w:name="X25b9ef2d28d283293d3b5e8fa940b1ae6028d7a"/>
    <w:p>
      <w:pPr>
        <w:pStyle w:val="Heading2"/>
      </w:pPr>
      <w:r>
        <w:t xml:space="preserve">15.5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"U.S. South Atlantic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28" name="Picture"/>
            <a:graphic>
              <a:graphicData uri="http://schemas.openxmlformats.org/drawingml/2006/picture">
                <pic:pic>
                  <pic:nvPicPr>
                    <pic:cNvPr descr="blue_blob_index_files/figure-docx/unnamed-chunk-5-1.png" id="229" name="Picture"/>
                    <pic:cNvPicPr>
                      <a:picLocks noChangeArrowheads="1" noChangeAspect="1"/>
                    </pic:cNvPicPr>
                  </pic:nvPicPr>
                  <pic:blipFill>
                    <a:blip r:embed="rId22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catch;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-9.5589 -4.1000 -0.0911  4.3782 14.5264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16.049      1.051  15.276   &lt;2e-16 ***</w:t>
      </w:r>
      <w:r>
        <w:br/>
      </w:r>
      <w:r>
        <w:rPr>
          <w:rStyle w:val="VerbatimChar"/>
        </w:rPr>
        <w:t xml:space="preserve">d$perar        6.276      3.775   1.663    0.106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5.701 on 33 degrees of freedom</w:t>
      </w:r>
      <w:r>
        <w:br/>
      </w:r>
      <w:r>
        <w:rPr>
          <w:rStyle w:val="VerbatimChar"/>
        </w:rPr>
        <w:t xml:space="preserve">Multiple R-squared:  0.07728,   Adjusted R-squared:  0.04932 </w:t>
      </w:r>
      <w:r>
        <w:br/>
      </w:r>
      <w:r>
        <w:rPr>
          <w:rStyle w:val="VerbatimChar"/>
        </w:rPr>
        <w:t xml:space="preserve">F-statistic: 2.764 on 1 and 33 DF,  p-value: 0.1059</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30"/>
    <w:bookmarkEnd w:id="231"/>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211" Target="media/rId211.png" /><Relationship Type="http://schemas.openxmlformats.org/officeDocument/2006/relationships/image" Id="rId215" Target="media/rId215.png" /><Relationship Type="http://schemas.openxmlformats.org/officeDocument/2006/relationships/image" Id="rId219" Target="media/rId219.png" /><Relationship Type="http://schemas.openxmlformats.org/officeDocument/2006/relationships/image" Id="rId223" Target="media/rId223.png" /><Relationship Type="http://schemas.openxmlformats.org/officeDocument/2006/relationships/image" Id="rId227" Target="media/rId227.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83" Target="media/rId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hyperlink" Id="rId184" Target="@sec-MRIP" TargetMode="External" /><Relationship Type="http://schemas.openxmlformats.org/officeDocument/2006/relationships/hyperlink" Id="rId210" Target="https://coastwatch.pfeg.noaa.gov/erddap/griddap/nceiErsstv5.html" TargetMode="External" /><Relationship Type="http://schemas.openxmlformats.org/officeDocument/2006/relationships/hyperlink" Id="rId209" Target="https://doi.org/10.3389/fmars.2021.626082" TargetMode="External" /><Relationship Type="http://schemas.openxmlformats.org/officeDocument/2006/relationships/hyperlink" Id="rId232" Target="https://quarto.org/" TargetMode="External" /><Relationship Type="http://schemas.openxmlformats.org/officeDocument/2006/relationships/hyperlink" Id="rId54" Target="https://www.fao.org/fishery/en/area/fao:21/en" TargetMode="External" /><Relationship Type="http://schemas.openxmlformats.org/officeDocument/2006/relationships/hyperlink" Id="rId49" Target="https://www.fao.org/fishery/en/area/fao:31/en" TargetMode="External" /><Relationship Type="http://schemas.openxmlformats.org/officeDocument/2006/relationships/hyperlink" Id="rId22" Target="https://www.fao.org/fishery/en/area/search" TargetMode="External" /><Relationship Type="http://schemas.openxmlformats.org/officeDocument/2006/relationships/hyperlink" Id="rId23" Target="https://www.marineregions.org/gazetteer.php?p=details&amp;id=8456" TargetMode="External" /><Relationship Type="http://schemas.openxmlformats.org/officeDocument/2006/relationships/hyperlink" Id="rId193" Target="https://www.psl.noaa.gov/enso/mei/" TargetMode="External" /><Relationship Type="http://schemas.openxmlformats.org/officeDocument/2006/relationships/hyperlink" Id="rId155" Target="https://www.sciencedirect.com/science/article/abs/pii/S0165783619302346" TargetMode="External" /><Relationship Type="http://schemas.openxmlformats.org/officeDocument/2006/relationships/hyperlink" Id="rId115" Target="https://www.seaaroundus.org/data/#/eez" TargetMode="External" /><Relationship Type="http://schemas.openxmlformats.org/officeDocument/2006/relationships/hyperlink" Id="rId145" Target="https://www.seaaroundus.org/data/#/eez/862?chart=catch-chart&amp;dimension=taxon&amp;measure=tonnage&amp;limit=10" TargetMode="External" /><Relationship Type="http://schemas.openxmlformats.org/officeDocument/2006/relationships/hyperlink" Id="rId116" Target="https://www.seaaroundus.org/data/#/highseas" TargetMode="External" /><Relationship Type="http://schemas.openxmlformats.org/officeDocument/2006/relationships/hyperlink" Id="rId131"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84" Target="@sec-MRIP" TargetMode="External" /><Relationship Type="http://schemas.openxmlformats.org/officeDocument/2006/relationships/hyperlink" Id="rId210" Target="https://coastwatch.pfeg.noaa.gov/erddap/griddap/nceiErsstv5.html" TargetMode="External" /><Relationship Type="http://schemas.openxmlformats.org/officeDocument/2006/relationships/hyperlink" Id="rId209" Target="https://doi.org/10.3389/fmars.2021.626082" TargetMode="External" /><Relationship Type="http://schemas.openxmlformats.org/officeDocument/2006/relationships/hyperlink" Id="rId232" Target="https://quarto.org/" TargetMode="External" /><Relationship Type="http://schemas.openxmlformats.org/officeDocument/2006/relationships/hyperlink" Id="rId54" Target="https://www.fao.org/fishery/en/area/fao:21/en" TargetMode="External" /><Relationship Type="http://schemas.openxmlformats.org/officeDocument/2006/relationships/hyperlink" Id="rId49" Target="https://www.fao.org/fishery/en/area/fao:31/en" TargetMode="External" /><Relationship Type="http://schemas.openxmlformats.org/officeDocument/2006/relationships/hyperlink" Id="rId22" Target="https://www.fao.org/fishery/en/area/search" TargetMode="External" /><Relationship Type="http://schemas.openxmlformats.org/officeDocument/2006/relationships/hyperlink" Id="rId23" Target="https://www.marineregions.org/gazetteer.php?p=details&amp;id=8456" TargetMode="External" /><Relationship Type="http://schemas.openxmlformats.org/officeDocument/2006/relationships/hyperlink" Id="rId193" Target="https://www.psl.noaa.gov/enso/mei/" TargetMode="External" /><Relationship Type="http://schemas.openxmlformats.org/officeDocument/2006/relationships/hyperlink" Id="rId155" Target="https://www.sciencedirect.com/science/article/abs/pii/S0165783619302346" TargetMode="External" /><Relationship Type="http://schemas.openxmlformats.org/officeDocument/2006/relationships/hyperlink" Id="rId115" Target="https://www.seaaroundus.org/data/#/eez" TargetMode="External" /><Relationship Type="http://schemas.openxmlformats.org/officeDocument/2006/relationships/hyperlink" Id="rId145" Target="https://www.seaaroundus.org/data/#/eez/862?chart=catch-chart&amp;dimension=taxon&amp;measure=tonnage&amp;limit=10" TargetMode="External" /><Relationship Type="http://schemas.openxmlformats.org/officeDocument/2006/relationships/hyperlink" Id="rId116" Target="https://www.seaaroundus.org/data/#/highseas" TargetMode="External" /><Relationship Type="http://schemas.openxmlformats.org/officeDocument/2006/relationships/hyperlink" Id="rId131"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2026-03-19T15:38:55Z</dcterms:created>
  <dcterms:modified xsi:type="dcterms:W3CDTF">2026-03-19T15:38:55Z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